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5748d274826e5911261d9aeb30142f760385c9"/>
    <w:p>
      <w:pPr>
        <w:pStyle w:val="Heading1"/>
      </w:pPr>
      <w:r>
        <w:t xml:space="preserve">Measuring the relative influence of multiple variables on behavior</w:t>
      </w:r>
    </w:p>
    <w:p>
      <w:pPr>
        <w:pStyle w:val="FirstParagraph"/>
      </w:pPr>
      <w:r>
        <w:rPr>
          <w:i/>
          <w:iCs/>
        </w:rPr>
        <w:t xml:space="preserve">Draft manuscript: Introduction and Method. 13 September 2026.</w:t>
      </w:r>
    </w:p>
    <w:bookmarkEnd w:id="9"/>
    <w:bookmarkStart w:id="15" w:name="introduction"/>
    <w:p>
      <w:pPr>
        <w:pStyle w:val="Heading1"/>
      </w:pPr>
      <w:r>
        <w:t xml:space="preserve">Introduction</w:t>
      </w:r>
    </w:p>
    <w:bookmarkStart w:id="10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Behavior is rarely under the control of one thing. At any moment several</w:t>
      </w:r>
      <w:r>
        <w:t xml:space="preserve"> </w:t>
      </w:r>
      <w:r>
        <w:t xml:space="preserve">features of the environment covary with what an organism does, and the</w:t>
      </w:r>
      <w:r>
        <w:t xml:space="preserve"> </w:t>
      </w:r>
      <w:r>
        <w:t xml:space="preserve">practical question — in a functional analysis, in a treatment, in an</w:t>
      </w:r>
      <w:r>
        <w:t xml:space="preserve"> </w:t>
      </w:r>
      <w:r>
        <w:t xml:space="preserve">experiment — is which of them actually control responding, and by how much</w:t>
      </w:r>
      <w:r>
        <w:t xml:space="preserve"> </w:t>
      </w:r>
      <w:r>
        <w:t xml:space="preserve">relative to each other.</w:t>
      </w:r>
    </w:p>
    <w:p>
      <w:pPr>
        <w:pStyle w:val="BodyText"/>
      </w:pPr>
      <w:r>
        <w:t xml:space="preserve">The measures in general use answer that question in units of</w:t>
      </w:r>
      <w:r>
        <w:t xml:space="preserve"> </w:t>
      </w:r>
      <w:r>
        <w:rPr>
          <w:b/>
          <w:bCs/>
        </w:rPr>
        <w:t xml:space="preserve">magnitude</w:t>
      </w:r>
      <w:r>
        <w:t xml:space="preserve">.</w:t>
      </w:r>
      <w:r>
        <w:t xml:space="preserve"> </w:t>
      </w:r>
      <w:r>
        <w:t xml:space="preserve">Discriminability (log</w:t>
      </w:r>
      <w:r>
        <w:t xml:space="preserve"> </w:t>
      </w:r>
      <w:r>
        <w:rPr>
          <w:i/>
          <w:iCs/>
        </w:rPr>
        <w:t xml:space="preserve">d</w:t>
      </w:r>
      <w:r>
        <w:t xml:space="preserve">; Davison &amp; Tustin, 1978, cited in Davison &amp; Elliffe,</w:t>
      </w:r>
      <w:r>
        <w:t xml:space="preserve"> </w:t>
      </w:r>
      <w:r>
        <w:t xml:space="preserve">2010) indexes how strongly a stimulus dimension separates responding.</w:t>
      </w:r>
      <w:r>
        <w:t xml:space="preserve"> </w:t>
      </w:r>
      <w:r>
        <w:t xml:space="preserve">Sensitivity in the generalized matching law indexes how strongly allocation</w:t>
      </w:r>
      <w:r>
        <w:t xml:space="preserve"> </w:t>
      </w:r>
      <w:r>
        <w:t xml:space="preserve">follows a reinforcer ratio. A discrimination ratio (Vyazovska, Teng, &amp;</w:t>
      </w:r>
      <w:r>
        <w:t xml:space="preserve"> </w:t>
      </w:r>
      <w:r>
        <w:t xml:space="preserve">Wasserman, 2014) indexes how strongly a dimension separates S+ from S−. Each</w:t>
      </w:r>
      <w:r>
        <w:t xml:space="preserve"> </w:t>
      </w:r>
      <w:r>
        <w:t xml:space="preserve">returns, per variable, one number for how much.</w:t>
      </w:r>
    </w:p>
    <w:p>
      <w:pPr>
        <w:pStyle w:val="BodyText"/>
      </w:pPr>
      <w:r>
        <w:t xml:space="preserve">Magnitude is not the whole of influence. An effect that is large and gone in</w:t>
      </w:r>
      <w:r>
        <w:t xml:space="preserve"> </w:t>
      </w:r>
      <w:r>
        <w:t xml:space="preserve">three responses may matter less than one that is small and still present a</w:t>
      </w:r>
      <w:r>
        <w:t xml:space="preserve"> </w:t>
      </w:r>
      <w:r>
        <w:t xml:space="preserve">minute later. Nothing in the measures above distinguishes those two cases,</w:t>
      </w:r>
      <w:r>
        <w:t xml:space="preserve"> </w:t>
      </w:r>
      <w:r>
        <w:t xml:space="preserve">because none of them has a time axis.</w:t>
      </w:r>
    </w:p>
    <w:bookmarkEnd w:id="10"/>
    <w:bookmarkStart w:id="11" w:name="X332759ebe59e4b37f65e15e229a6cd5cbbda383"/>
    <w:p>
      <w:pPr>
        <w:pStyle w:val="Heading2"/>
      </w:pPr>
      <w:r>
        <w:t xml:space="preserve">Three literatures that do have a time axis, and what each leaves out</w:t>
      </w:r>
    </w:p>
    <w:p>
      <w:pPr>
        <w:pStyle w:val="FirstParagraph"/>
      </w:pPr>
      <w:r>
        <w:t xml:space="preserve">Three programs have measured persistence. They developed separately, report in</w:t>
      </w:r>
      <w:r>
        <w:t xml:space="preserve"> </w:t>
      </w:r>
      <w:r>
        <w:t xml:space="preserve">different units, and are not cited together.</w:t>
      </w:r>
    </w:p>
    <w:p>
      <w:pPr>
        <w:pStyle w:val="BodyText"/>
      </w:pPr>
      <w:r>
        <w:rPr>
          <w:b/>
          <w:bCs/>
        </w:rPr>
        <w:t xml:space="preserve">McDowell, Bass, and Kessel (1992)</w:t>
      </w:r>
      <w:r>
        <w:t xml:space="preserve"> </w:t>
      </w:r>
      <w:r>
        <w:t xml:space="preserve">write behavior as a convolution of the</w:t>
      </w:r>
      <w:r>
        <w:t xml:space="preserve"> </w:t>
      </w:r>
      <w:r>
        <w:t xml:space="preserve">reinforcement stream with an impulse-response kernel,</w:t>
      </w:r>
    </w:p>
    <w:p>
      <w:pPr>
        <w:pStyle w:val="SourceCode"/>
      </w:pPr>
      <w:r>
        <w:rPr>
          <w:rStyle w:val="VerbatimChar"/>
        </w:rPr>
        <w:t xml:space="preserve">B(t) = ∫ G(t − t′) R(t′) dt′,</w:t>
      </w:r>
    </w:p>
    <w:p>
      <w:pPr>
        <w:pStyle w:val="FirstParagraph"/>
      </w:pPr>
      <w:r>
        <w:t xml:space="preserve">and name the critical test of the framework: the kernel must stay invariant</w:t>
      </w:r>
      <w:r>
        <w:t xml:space="preserve"> </w:t>
      </w:r>
      <w:r>
        <w:t xml:space="preserve">when the schedule changes. The kernel has a height and a time constant, so</w:t>
      </w:r>
      <w:r>
        <w:t xml:space="preserve"> </w:t>
      </w:r>
      <w:r>
        <w:t xml:space="preserve">magnitude and persistence are separate in it. It is single-input: one</w:t>
      </w:r>
      <w:r>
        <w:t xml:space="preserve"> </w:t>
      </w:r>
      <w:r>
        <w:t xml:space="preserve">reinforcement stream, one kernel.</w:t>
      </w:r>
    </w:p>
    <w:p>
      <w:pPr>
        <w:pStyle w:val="BodyText"/>
      </w:pPr>
      <w:r>
        <w:rPr>
          <w:b/>
          <w:bCs/>
        </w:rPr>
        <w:t xml:space="preserve">Baum and Davison (2009)</w:t>
      </w:r>
      <w:r>
        <w:t xml:space="preserve"> </w:t>
      </w:r>
      <w:r>
        <w:t xml:space="preserve">update log choice at every food delivery,</w:t>
      </w:r>
    </w:p>
    <w:p>
      <w:pPr>
        <w:pStyle w:val="SourceCode"/>
      </w:pPr>
      <w:r>
        <w:rPr>
          <w:rStyle w:val="VerbatimChar"/>
        </w:rPr>
        <w:t xml:space="preserve">B(i+1) = (1 − w)·B(i) + w·A,</w:t>
      </w:r>
    </w:p>
    <w:p>
      <w:pPr>
        <w:pStyle w:val="FirstParagraph"/>
      </w:pPr>
      <w:r>
        <w:t xml:space="preserve">with fitted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between .42 and .66. Magnitude and persistence are separate</w:t>
      </w:r>
      <w:r>
        <w:t xml:space="preserve"> </w:t>
      </w:r>
      <w:r>
        <w:t xml:space="preserve">here too, and they are separately manipulable: a changeover delay moved the</w:t>
      </w:r>
      <w:r>
        <w:t xml:space="preserve"> </w:t>
      </w:r>
      <w:r>
        <w:t xml:space="preserve">asymptote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while overall food rate moved the rate</w:t>
      </w:r>
      <w:r>
        <w:t xml:space="preserve"> </w:t>
      </w:r>
      <w:r>
        <w:rPr>
          <w:i/>
          <w:iCs/>
        </w:rPr>
        <w:t xml:space="preserve">w</w:t>
      </w:r>
      <w:r>
        <w:t xml:space="preserve">. The operator is</w:t>
      </w:r>
      <w:r>
        <w:t xml:space="preserve"> </w:t>
      </w:r>
      <w:r>
        <w:t xml:space="preserve">scalar. It has exactly one rate to give, and its fits pool across six pigeons</w:t>
      </w:r>
      <w:r>
        <w:t xml:space="preserve"> </w:t>
      </w:r>
      <w:r>
        <w:t xml:space="preserve">and 60–85 sessions rather than describing an individual.</w:t>
      </w:r>
    </w:p>
    <w:p>
      <w:pPr>
        <w:pStyle w:val="BodyText"/>
      </w:pPr>
      <w:r>
        <w:rPr>
          <w:b/>
          <w:bCs/>
        </w:rPr>
        <w:t xml:space="preserve">Nevin (1992)</w:t>
      </w:r>
      <w:r>
        <w:t xml:space="preserve"> </w:t>
      </w:r>
      <w:r>
        <w:t xml:space="preserve">indexes strength by resistance to change under a disrupter,</w:t>
      </w:r>
      <w:r>
        <w:t xml:space="preserve"> </w:t>
      </w:r>
      <w:r>
        <w:t xml:space="preserve">and behavioral momentum’s central claim is precisely that response rate and</w:t>
      </w:r>
      <w:r>
        <w:t xml:space="preserve"> </w:t>
      </w:r>
      <w:r>
        <w:t xml:space="preserve">resistance to change are independent dimensions of behavior. Resistance is</w:t>
      </w:r>
      <w:r>
        <w:t xml:space="preserve"> </w:t>
      </w:r>
      <w:r>
        <w:t xml:space="preserve">measured for one response class at a time. Nevin, Davison, and Shahan (2005)</w:t>
      </w:r>
      <w:r>
        <w:t xml:space="preserve"> </w:t>
      </w:r>
      <w:r>
        <w:t xml:space="preserve">add an unmeasured probability of attending, which buys a latent variable but</w:t>
      </w:r>
      <w:r>
        <w:t xml:space="preserve"> </w:t>
      </w:r>
      <w:r>
        <w:t xml:space="preserve">remains an account of steady states and of decay under disruption.</w:t>
      </w:r>
    </w:p>
    <w:p>
      <w:pPr>
        <w:pStyle w:val="BodyText"/>
      </w:pPr>
      <w:r>
        <w:t xml:space="preserve">Each separates magnitude from persistence for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influence. None</w:t>
      </w:r>
      <w:r>
        <w:t xml:space="preserve"> </w:t>
      </w:r>
      <w:r>
        <w:t xml:space="preserve">separates them across</w:t>
      </w:r>
      <w:r>
        <w:t xml:space="preserve"> </w:t>
      </w:r>
      <w:r>
        <w:rPr>
          <w:b/>
          <w:bCs/>
        </w:rPr>
        <w:t xml:space="preserve">several simultaneous</w:t>
      </w:r>
      <w:r>
        <w:t xml:space="preserve"> </w:t>
      </w:r>
      <w:r>
        <w:t xml:space="preserve">influences, and the reason is</w:t>
      </w:r>
      <w:r>
        <w:t xml:space="preserve"> </w:t>
      </w:r>
      <w:r>
        <w:t xml:space="preserve">structural rather than historical: a scalar operator has one rate, a</w:t>
      </w:r>
      <w:r>
        <w:t xml:space="preserve"> </w:t>
      </w:r>
      <w:r>
        <w:t xml:space="preserve">single-input kernel has one time constant, and a resistance is measured for one</w:t>
      </w:r>
      <w:r>
        <w:t xml:space="preserve"> </w:t>
      </w:r>
      <w:r>
        <w:t xml:space="preserve">class.</w:t>
      </w:r>
    </w:p>
    <w:bookmarkEnd w:id="11"/>
    <w:bookmarkStart w:id="12" w:name="X84e4303f405adffad5dc1b70ba38e29e35bb621"/>
    <w:p>
      <w:pPr>
        <w:pStyle w:val="Heading2"/>
      </w:pPr>
      <w:r>
        <w:t xml:space="preserve">What a transition operator adds, and what it does not</w:t>
      </w:r>
    </w:p>
    <w:p>
      <w:pPr>
        <w:pStyle w:val="FirstParagraph"/>
      </w:pPr>
      <w:r>
        <w:t xml:space="preserve">Fit, per individual, on the response series:</w:t>
      </w:r>
    </w:p>
    <w:p>
      <w:pPr>
        <w:pStyle w:val="SourceCode"/>
      </w:pPr>
      <w:r>
        <w:rPr>
          <w:rStyle w:val="VerbatimChar"/>
        </w:rPr>
        <w:t xml:space="preserve">x(t+1) = A·x(t) + B·u(t) + c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is a state vector of behavioral measures and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the environmental</w:t>
      </w:r>
      <w:r>
        <w:t xml:space="preserve"> </w:t>
      </w:r>
      <w:r>
        <w:t xml:space="preserve">variables being manipulated.</w:t>
      </w:r>
    </w:p>
    <w:p>
      <w:pPr>
        <w:pStyle w:val="BodyText"/>
      </w:pPr>
      <w:r>
        <w:t xml:space="preserve">It is worth being exact about which part does what, because the eigen</w:t>
      </w:r>
      <w:r>
        <w:t xml:space="preserve"> </w:t>
      </w:r>
      <w:r>
        <w:t xml:space="preserve">machinery is easily over-sold.</w:t>
      </w:r>
    </w:p>
    <w:p>
      <w:pPr>
        <w:pStyle w:val="BodyText"/>
      </w:pPr>
      <w:r>
        <w:rPr>
          <w:b/>
          <w:bCs/>
        </w:rPr>
        <w:t xml:space="preserve">Relative influence lives in B, not in the spectrum.</w:t>
      </w:r>
      <w:r>
        <w:t xml:space="preserve"> </w:t>
      </w:r>
      <w:r>
        <w:t xml:space="preserve">Column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w:r>
        <w:t xml:space="preserve">variable</w:t>
      </w:r>
      <w:r>
        <w:t xml:space="preserve"> </w:t>
      </w:r>
      <w:r>
        <w:rPr>
          <w:i/>
          <w:iCs/>
        </w:rPr>
        <w:t xml:space="preserve">k</w:t>
      </w:r>
      <w:r>
        <w:t xml:space="preserve">’s effect on behavior, estimated with the organism’s own</w:t>
      </w:r>
      <w:r>
        <w:t xml:space="preserve"> </w:t>
      </w:r>
      <w:r>
        <w:t xml:space="preserve">carry-over already accounted for in</w:t>
      </w:r>
      <w:r>
        <w:t xml:space="preserve"> </w:t>
      </w:r>
      <w:r>
        <w:rPr>
          <w:i/>
          <w:iCs/>
        </w:rPr>
        <w:t xml:space="preserve">A</w:t>
      </w:r>
      <w:r>
        <w:t xml:space="preserve">. That is what the existing magnitude</w:t>
      </w:r>
      <w:r>
        <w:t xml:space="preserve"> </w:t>
      </w:r>
      <w:r>
        <w:t xml:space="preserve">measures estimate, with the autocorrelation removed.</w:t>
      </w:r>
    </w:p>
    <w:p>
      <w:pPr>
        <w:pStyle w:val="BodyText"/>
      </w:pPr>
      <w:r>
        <w:rPr>
          <w:b/>
          <w:bCs/>
        </w:rPr>
        <w:t xml:space="preserve">The spectrum adds two things B cannot say.</w:t>
      </w:r>
      <w:r>
        <w:t xml:space="preserve"> </w:t>
      </w:r>
      <w:r>
        <w:t xml:space="preserve">For a diagonalizable operator,</w:t>
      </w:r>
      <w:r>
        <w:t xml:space="preserve"> </w:t>
      </w:r>
      <w:r>
        <w:t xml:space="preserve">A = VΛV⁻¹, so A^k = VΛ^kV⁻¹ and the operator’s whole action reduces to</w:t>
      </w:r>
      <w:r>
        <w:t xml:space="preserve"> </w:t>
      </w:r>
      <w:r>
        <w:t xml:space="preserve">independent scaling along each eigenvector. The</w:t>
      </w:r>
      <w:r>
        <w:t xml:space="preserve"> </w:t>
      </w:r>
      <w:r>
        <w:rPr>
          <w:b/>
          <w:bCs/>
        </w:rPr>
        <w:t xml:space="preserve">eigenvalues</w:t>
      </w:r>
      <w:r>
        <w:t xml:space="preserve"> </w:t>
      </w:r>
      <w:r>
        <w:t xml:space="preserve">then give how</w:t>
      </w:r>
      <w:r>
        <w:t xml:space="preserve"> </w:t>
      </w:r>
      <w:r>
        <w:t xml:space="preserve">long an influence persists once delivered — |λ| &lt; 1 decays with half-life</w:t>
      </w:r>
      <w:r>
        <w:t xml:space="preserve"> </w:t>
      </w:r>
      <w:r>
        <w:t xml:space="preserve">log(½)/log|λ|, complex λ adds oscillation with period 2π/arg(λ) — so a</w:t>
      </w:r>
      <w:r>
        <w:t xml:space="preserve"> </w:t>
      </w:r>
      <w:r>
        <w:t xml:space="preserve">variable with a small effect on a slow mode can outweigh a large effect on a</w:t>
      </w:r>
      <w:r>
        <w:t xml:space="preserve"> </w:t>
      </w:r>
      <w:r>
        <w:t xml:space="preserve">fast one. The</w:t>
      </w:r>
      <w:r>
        <w:t xml:space="preserve"> </w:t>
      </w:r>
      <w:r>
        <w:rPr>
          <w:b/>
          <w:bCs/>
        </w:rPr>
        <w:t xml:space="preserve">eigenvectors</w:t>
      </w:r>
      <w:r>
        <w:t xml:space="preserve"> </w:t>
      </w:r>
      <w:r>
        <w:t xml:space="preserve">give which measured variables move as a single</w:t>
      </w:r>
      <w:r>
        <w:t xml:space="preserve"> </w:t>
      </w:r>
      <w:r>
        <w:t xml:space="preserve">mode, and therefore whether the several things recorded are several influences</w:t>
      </w:r>
      <w:r>
        <w:t xml:space="preserve"> </w:t>
      </w:r>
      <w:r>
        <w:t xml:space="preserve">or fewer.</w:t>
      </w:r>
    </w:p>
    <w:p>
      <w:pPr>
        <w:pStyle w:val="BodyText"/>
      </w:pPr>
      <w:r>
        <w:t xml:space="preserve">Two of the three connections above are exact rather than analogical. For any</w:t>
      </w:r>
      <w:r>
        <w:t xml:space="preserve"> </w:t>
      </w:r>
      <w:r>
        <w:t xml:space="preserve">linear state-space model the impulse response is A^(k−1)B, which expands to</w:t>
      </w:r>
      <w:r>
        <w:t xml:space="preserve"> </w:t>
      </w:r>
      <w:r>
        <w:t xml:space="preserve">Σ_j c_j λ_j^(k−1):</w:t>
      </w:r>
      <w:r>
        <w:t xml:space="preserve"> </w:t>
      </w:r>
      <w:r>
        <w:rPr>
          <w:b/>
          <w:bCs/>
        </w:rPr>
        <w:t xml:space="preserve">McDowell’s kernel is a sum of exponentials whose rates are</w:t>
      </w:r>
      <w:r>
        <w:rPr>
          <w:b/>
          <w:bCs/>
        </w:rPr>
        <w:t xml:space="preserve"> </w:t>
      </w:r>
      <w:r>
        <w:rPr>
          <w:b/>
          <w:bCs/>
        </w:rPr>
        <w:t xml:space="preserve">the eigenvalues</w:t>
      </w:r>
      <w:r>
        <w:t xml:space="preserve">, verified on fitted operators to 5×10⁻¹⁶. And Baum and</w:t>
      </w:r>
      <w:r>
        <w:t xml:space="preserve"> </w:t>
      </w:r>
      <w:r>
        <w:t xml:space="preserve">Davison’s model is this one restricted to a single state coordinate with a</w:t>
      </w:r>
      <w:r>
        <w:t xml:space="preserve"> </w:t>
      </w:r>
      <w:r>
        <w:t xml:space="preserve">single real eigenvalue (1 − w) in (0, 1), so their account is the rank-1 case.</w:t>
      </w:r>
      <w:r>
        <w:t xml:space="preserve"> </w:t>
      </w:r>
      <w:r>
        <w:t xml:space="preserve">The third connection — that Nevin’s resistance to change corresponds to |λ| for</w:t>
      </w:r>
      <w:r>
        <w:t xml:space="preserve"> </w:t>
      </w:r>
      <w:r>
        <w:t xml:space="preserve">the mode a disrupter excites — is</w:t>
      </w:r>
      <w:r>
        <w:t xml:space="preserve"> </w:t>
      </w:r>
      <w:r>
        <w:rPr>
          <w:b/>
          <w:bCs/>
        </w:rPr>
        <w:t xml:space="preserve">proposed and not yet demonstrated</w:t>
      </w:r>
      <w:r>
        <w:t xml:space="preserve">.</w:t>
      </w:r>
    </w:p>
    <w:bookmarkEnd w:id="12"/>
    <w:bookmarkStart w:id="13" w:name="X6d258ce5649c746b34815d9650c947cba72951f"/>
    <w:p>
      <w:pPr>
        <w:pStyle w:val="Heading2"/>
      </w:pPr>
      <w:r>
        <w:t xml:space="preserve">What has already been established, and what it does not settle</w:t>
      </w:r>
    </w:p>
    <w:p>
      <w:pPr>
        <w:pStyle w:val="FirstParagraph"/>
      </w:pPr>
      <w:r>
        <w:t xml:space="preserve">Study 1 fitted per-individual operators to 23 people foraging between two</w:t>
      </w:r>
      <w:r>
        <w:t xml:space="preserve"> </w:t>
      </w:r>
      <w:r>
        <w:t xml:space="preserve">alternatives under an ABAB contingency reversal. The cue coefficient reversed</w:t>
      </w:r>
      <w:r>
        <w:t xml:space="preserve"> </w:t>
      </w:r>
      <w:r>
        <w:t xml:space="preserve">sign with the contingency in 21 of 23 subjects while the spectrum of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stayed</w:t>
      </w:r>
      <w:r>
        <w:t xml:space="preserve"> </w:t>
      </w:r>
      <w:r>
        <w:t xml:space="preserve">inside each subject’s own same-operator null in 23 of 23 — which is McDowell’s</w:t>
      </w:r>
      <w:r>
        <w:t xml:space="preserve"> </w:t>
      </w:r>
      <w:r>
        <w:t xml:space="preserve">invariance test, passed. The scalar restriction that Baum and Davison’s model</w:t>
      </w:r>
      <w:r>
        <w:t xml:space="preserve"> </w:t>
      </w:r>
      <w:r>
        <w:t xml:space="preserve">imposes was violated by 23 of 23 subjects once the series was examined on a</w:t>
      </w:r>
      <w:r>
        <w:t xml:space="preserve"> </w:t>
      </w:r>
      <w:r>
        <w:t xml:space="preserve">time scale where behavior moves.</w:t>
      </w:r>
    </w:p>
    <w:p>
      <w:pPr>
        <w:pStyle w:val="BodyText"/>
      </w:pPr>
      <w:r>
        <w:t xml:space="preserve">It does not settle the question this program is about, because</w:t>
      </w:r>
      <w:r>
        <w:t xml:space="preserve"> </w:t>
      </w:r>
      <w:r>
        <w:rPr>
          <w:b/>
          <w:bCs/>
        </w:rPr>
        <w:t xml:space="preserve">it varied one</w:t>
      </w:r>
      <w:r>
        <w:rPr>
          <w:b/>
          <w:bCs/>
        </w:rPr>
        <w:t xml:space="preserve"> </w:t>
      </w:r>
      <w:r>
        <w:rPr>
          <w:b/>
          <w:bCs/>
        </w:rPr>
        <w:t xml:space="preserve">cue</w:t>
      </w:r>
      <w:r>
        <w:t xml:space="preserve">. With a single manipulated variable there is no relative influence to</w:t>
      </w:r>
      <w:r>
        <w:t xml:space="preserve"> </w:t>
      </w:r>
      <w:r>
        <w:t xml:space="preserve">measure. The dominant eigenvector loaded on P(left) for 17 of 23 subjects and</w:t>
      </w:r>
      <w:r>
        <w:t xml:space="preserve"> </w:t>
      </w:r>
      <w:r>
        <w:t xml:space="preserve">on inter-response time for the rest, and did not change across conditions:</w:t>
      </w:r>
      <w:r>
        <w:t xml:space="preserve"> </w:t>
      </w:r>
      <w:r>
        <w:t xml:space="preserve">the right answer for a design with nothing to separate.</w:t>
      </w:r>
    </w:p>
    <w:p>
      <w:pPr>
        <w:pStyle w:val="BodyText"/>
      </w:pPr>
      <w:r>
        <w:t xml:space="preserve">A discrete-trial attempt at multiple control was also run and is reported</w:t>
      </w:r>
      <w:r>
        <w:t xml:space="preserve"> </w:t>
      </w:r>
      <w:r>
        <w:t xml:space="preserve">separately. Four compound stimulus dimensions were arranged after Vyazovska et</w:t>
      </w:r>
      <w:r>
        <w:t xml:space="preserve"> </w:t>
      </w:r>
      <w:r>
        <w:t xml:space="preserve">al. (2014), who report that their pigeons attended all four about equally and</w:t>
      </w:r>
      <w:r>
        <w:t xml:space="preserve"> </w:t>
      </w:r>
      <w:r>
        <w:t xml:space="preserve">who state that they could not fashion a null hypothesis test for the</w:t>
      </w:r>
      <w:r>
        <w:t xml:space="preserve"> </w:t>
      </w:r>
      <w:r>
        <w:t xml:space="preserve">attentional tradeoffs they could see. Human participants reproduced the</w:t>
      </w:r>
      <w:r>
        <w:t xml:space="preserve"> </w:t>
      </w:r>
      <w:r>
        <w:t xml:space="preserve">equality, for the reason their arrangement produces it: when every dimension</w:t>
      </w:r>
      <w:r>
        <w:t xml:space="preserve"> </w:t>
      </w:r>
      <w:r>
        <w:t xml:space="preserve">must match, each is exactly as predictive as the others. Making only some</w:t>
      </w:r>
      <w:r>
        <w:t xml:space="preserve"> </w:t>
      </w:r>
      <w:r>
        <w:t xml:space="preserve">dimensions relevant fixes that, and the resulting static measure of</w:t>
      </w:r>
      <w:r>
        <w:t xml:space="preserve"> </w:t>
      </w:r>
      <w:r>
        <w:t xml:space="preserve">per-dimension control is validated. But four-alternative forced choice carries</w:t>
      </w:r>
      <w:r>
        <w:t xml:space="preserve"> </w:t>
      </w:r>
      <w:r>
        <w:t xml:space="preserve">about two bits per trial, nearly all of it spent on whether the correct</w:t>
      </w:r>
      <w:r>
        <w:t xml:space="preserve"> </w:t>
      </w:r>
      <w:r>
        <w:t xml:space="preserve">alternative was taken, and the dynamics of control proved unidentifiable from</w:t>
      </w:r>
      <w:r>
        <w:t xml:space="preserve"> </w:t>
      </w:r>
      <w:r>
        <w:t xml:space="preserve">it: against agents built with attentional half-lives of 2, 8, and 32 trials,</w:t>
      </w:r>
      <w:r>
        <w:t xml:space="preserve"> </w:t>
      </w:r>
      <w:r>
        <w:t xml:space="preserve">the ordering was recovered on 8 of 10 runs only at 2,400 trials per person,</w:t>
      </w:r>
      <w:r>
        <w:t xml:space="preserve"> </w:t>
      </w:r>
      <w:r>
        <w:t xml:space="preserve">against a chance rate of 1 in 6.</w:t>
      </w:r>
      <w:r>
        <w:t xml:space="preserve"> </w:t>
      </w:r>
      <w:r>
        <w:rPr>
          <w:b/>
          <w:bCs/>
        </w:rPr>
        <w:t xml:space="preserve">A free-operant stream yields 375–1,329 state</w:t>
      </w:r>
      <w:r>
        <w:rPr>
          <w:b/>
          <w:bCs/>
        </w:rPr>
        <w:t xml:space="preserve"> </w:t>
      </w:r>
      <w:r>
        <w:rPr>
          <w:b/>
          <w:bCs/>
        </w:rPr>
        <w:t xml:space="preserve">transitions in twenty minutes where forced choice yields about 120 choices</w:t>
      </w:r>
      <w:r>
        <w:t xml:space="preserve">,</w:t>
      </w:r>
      <w:r>
        <w:t xml:space="preserve"> </w:t>
      </w:r>
      <w:r>
        <w:t xml:space="preserve">which is why the test below is run in the former.</w:t>
      </w:r>
    </w:p>
    <w:bookmarkEnd w:id="13"/>
    <w:bookmarkStart w:id="14" w:name="the-experiment"/>
    <w:p>
      <w:pPr>
        <w:pStyle w:val="Heading2"/>
      </w:pPr>
      <w:r>
        <w:t xml:space="preserve">The experiment</w:t>
      </w:r>
    </w:p>
    <w:p>
      <w:pPr>
        <w:pStyle w:val="FirstParagraph"/>
      </w:pPr>
      <w:r>
        <w:t xml:space="preserve">Several environmental variables are varied</w:t>
      </w:r>
      <w:r>
        <w:t xml:space="preserve"> </w:t>
      </w:r>
      <w:r>
        <w:rPr>
          <w:b/>
          <w:bCs/>
        </w:rPr>
        <w:t xml:space="preserve">independently of one another</w:t>
      </w:r>
      <w:r>
        <w:t xml:space="preserve"> </w:t>
      </w:r>
      <w:r>
        <w:t xml:space="preserve">within a free-operant two-alternative task — reinforcement rate on each side, a</w:t>
      </w:r>
      <w:r>
        <w:t xml:space="preserve"> </w:t>
      </w:r>
      <w:r>
        <w:t xml:space="preserve">signaling stimulus, and a punishment contingency — since independent variation</w:t>
      </w:r>
      <w:r>
        <w:t xml:space="preserve"> </w:t>
      </w:r>
      <w:r>
        <w:t xml:space="preserve">is what makes each column of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identifiable. That much would test whether</w:t>
      </w:r>
      <w:r>
        <w:t xml:space="preserve"> </w:t>
      </w:r>
      <w:r>
        <w:t xml:space="preserve">relative influence can be measured at all.</w:t>
      </w:r>
    </w:p>
    <w:p>
      <w:pPr>
        <w:pStyle w:val="BodyText"/>
      </w:pPr>
      <w:r>
        <w:t xml:space="preserve">The test of the eigen claim specifically requires more. Some variables are</w:t>
      </w:r>
      <w:r>
        <w:t xml:space="preserve"> </w:t>
      </w:r>
      <w:r>
        <w:t xml:space="preserve">arranged to differ in</w:t>
      </w:r>
      <w:r>
        <w:t xml:space="preserve"> </w:t>
      </w:r>
      <w:r>
        <w:rPr>
          <w:b/>
          <w:bCs/>
        </w:rPr>
        <w:t xml:space="preserve">persistence but not magnitude</w:t>
      </w:r>
      <w:r>
        <w:t xml:space="preserve">: a reinforcement change</w:t>
      </w:r>
      <w:r>
        <w:t xml:space="preserve"> </w:t>
      </w:r>
      <w:r>
        <w:t xml:space="preserve">and a signal change calibrated to shift allocation equally, one whose effect</w:t>
      </w:r>
      <w:r>
        <w:t xml:space="preserve"> </w:t>
      </w:r>
      <w:r>
        <w:t xml:space="preserve">should decay within a few responses and one that should carry. A matching-law</w:t>
      </w:r>
      <w:r>
        <w:t xml:space="preserve"> </w:t>
      </w:r>
      <w:r>
        <w:t xml:space="preserve">or log-</w:t>
      </w:r>
      <w:r>
        <w:rPr>
          <w:i/>
          <w:iCs/>
        </w:rPr>
        <w:t xml:space="preserve">d</w:t>
      </w:r>
      <w:r>
        <w:t xml:space="preserve"> </w:t>
      </w:r>
      <w:r>
        <w:t xml:space="preserve">analysis, having no time axis, must call those two equal. The</w:t>
      </w:r>
      <w:r>
        <w:t xml:space="preserve"> </w:t>
      </w:r>
      <w:r>
        <w:t xml:space="preserve">spectrum says they are not.</w:t>
      </w:r>
      <w:r>
        <w:t xml:space="preserve"> </w:t>
      </w:r>
      <w:r>
        <w:rPr>
          <w:b/>
          <w:bCs/>
        </w:rPr>
        <w:t xml:space="preserve">That divergence is the prediction only this</w:t>
      </w:r>
      <w:r>
        <w:rPr>
          <w:b/>
          <w:bCs/>
        </w:rPr>
        <w:t xml:space="preserve"> </w:t>
      </w:r>
      <w:r>
        <w:rPr>
          <w:b/>
          <w:bCs/>
        </w:rPr>
        <w:t xml:space="preserve">approach makes, and it is the experiment.</w:t>
      </w:r>
    </w:p>
    <w:p>
      <w:pPr>
        <w:pStyle w:val="BodyText"/>
      </w:pPr>
      <w:r>
        <w:t xml:space="preserve">The design also needs brief perturbations with recovery windows. Eigenvalues</w:t>
      </w:r>
      <w:r>
        <w:t xml:space="preserve"> </w:t>
      </w:r>
      <w:r>
        <w:t xml:space="preserve">are decay rates, so the system has to be disturbed and watched returning for</w:t>
      </w:r>
      <w:r>
        <w:t xml:space="preserve"> </w:t>
      </w:r>
      <w:r>
        <w:t xml:space="preserve">them to be measured rather than inferred from steady state. Those windows are</w:t>
      </w:r>
      <w:r>
        <w:t xml:space="preserve"> </w:t>
      </w:r>
      <w:r>
        <w:t xml:space="preserve">themselves resistance-to-change measurements, which is what would turn the</w:t>
      </w:r>
      <w:r>
        <w:t xml:space="preserve"> </w:t>
      </w:r>
      <w:r>
        <w:t xml:space="preserve">Nevin correspondence from proposed into tested.</w:t>
      </w:r>
    </w:p>
    <w:p>
      <w:pPr>
        <w:pStyle w:val="BodyText"/>
      </w:pPr>
      <w:r>
        <w:t xml:space="preserve">Session length is capped at thirty minutes.</w:t>
      </w:r>
    </w:p>
    <w:bookmarkEnd w:id="14"/>
    <w:bookmarkEnd w:id="15"/>
    <w:bookmarkStart w:id="33" w:name="method"/>
    <w:p>
      <w:pPr>
        <w:pStyle w:val="Heading1"/>
      </w:pPr>
      <w:r>
        <w:t xml:space="preserve">Method</w:t>
      </w:r>
    </w:p>
    <w:bookmarkStart w:id="16" w:name="participants"/>
    <w:p>
      <w:pPr>
        <w:pStyle w:val="Heading2"/>
      </w:pPr>
      <w:r>
        <w:t xml:space="preserve">Participants</w:t>
      </w:r>
    </w:p>
    <w:p>
      <w:pPr>
        <w:pStyle w:val="FirstParagraph"/>
      </w:pPr>
      <w:r>
        <w:t xml:space="preserve">Adults recruited through Prolific, restricted to desktop or laptop computers.</w:t>
      </w:r>
      <w:r>
        <w:t xml:space="preserve"> </w:t>
      </w:r>
      <w:r>
        <w:t xml:space="preserve">Participants who had taken part in earlier studies in this program are excluded</w:t>
      </w:r>
      <w:r>
        <w:t xml:space="preserve"> </w:t>
      </w:r>
      <w:r>
        <w:t xml:space="preserve">by identifier. Sample size is fixed in advance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15. The design is</w:t>
      </w:r>
      <w:r>
        <w:t xml:space="preserve"> </w:t>
      </w:r>
      <w:r>
        <w:t xml:space="preserve">single-subject: every effect below is estimated and reported per participant,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indexes how many independent replications of a within-subject result</w:t>
      </w:r>
      <w:r>
        <w:t xml:space="preserve"> </w:t>
      </w:r>
      <w:r>
        <w:t xml:space="preserve">are available, not the denominator of a group test.</w:t>
      </w:r>
    </w:p>
    <w:bookmarkEnd w:id="16"/>
    <w:bookmarkStart w:id="17" w:name="apparatus-and-display"/>
    <w:p>
      <w:pPr>
        <w:pStyle w:val="Heading2"/>
      </w:pPr>
      <w:r>
        <w:t xml:space="preserve">Apparatus and display</w:t>
      </w:r>
    </w:p>
    <w:p>
      <w:pPr>
        <w:pStyle w:val="FirstParagraph"/>
      </w:pPr>
      <w:r>
        <w:t xml:space="preserve">The task runs in the participant’s browser. The display carries a dark neutral</w:t>
      </w:r>
      <w:r>
        <w:t xml:space="preserve"> </w:t>
      </w:r>
      <w:r>
        <w:t xml:space="preserve">background, two identical light-gray response panels side by side, and a</w:t>
      </w:r>
      <w:r>
        <w:t xml:space="preserve"> </w:t>
      </w:r>
      <w:r>
        <w:t xml:space="preserve">running point counter. The panels are visually indistinguishable from one</w:t>
      </w:r>
      <w:r>
        <w:t xml:space="preserve"> </w:t>
      </w:r>
      <w:r>
        <w:t xml:space="preserve">another and remain so for the whole session except when a momentary stimulus</w:t>
      </w:r>
      <w:r>
        <w:t xml:space="preserve"> </w:t>
      </w:r>
      <w:r>
        <w:t xml:space="preserve">is scheduled (below). Nothing on the display marks the passage of blocks, the</w:t>
      </w:r>
      <w:r>
        <w:t xml:space="preserve"> </w:t>
      </w:r>
      <w:r>
        <w:t xml:space="preserve">state of the reinforcement schedule, or the number of responses remaining, so</w:t>
      </w:r>
      <w:r>
        <w:t xml:space="preserve"> </w:t>
      </w:r>
      <w:r>
        <w:t xml:space="preserve">that no visual event other than the ones under experimental control can acquire</w:t>
      </w:r>
      <w:r>
        <w:t xml:space="preserve"> </w:t>
      </w:r>
      <w:r>
        <w:t xml:space="preserve">a discriminative function.</w:t>
      </w:r>
    </w:p>
    <w:p>
      <w:pPr>
        <w:pStyle w:val="BodyText"/>
      </w:pPr>
      <w:r>
        <w:t xml:space="preserve">Responding is free-operant. A response is a click or tap on either panel;</w:t>
      </w:r>
      <w:r>
        <w:t xml:space="preserve"> </w:t>
      </w:r>
      <w:r>
        <w:t xml:space="preserve">there are no trials, no enforced inter-response interval, and no waiting.</w:t>
      </w:r>
      <w:r>
        <w:t xml:space="preserve"> </w:t>
      </w:r>
      <w:r>
        <w:t xml:space="preserve">Immediately after each response a brief point indicator appears at the panel</w:t>
      </w:r>
      <w:r>
        <w:t xml:space="preserve"> </w:t>
      </w:r>
      <w:r>
        <w:t xml:space="preserve">that was chosen, showing either a gain, a loss, or nothing. In a previous study</w:t>
      </w:r>
      <w:r>
        <w:t xml:space="preserve"> </w:t>
      </w:r>
      <w:r>
        <w:t xml:space="preserve">using this preparation, 23 participants emitted a median of 4,136 responses at</w:t>
      </w:r>
      <w:r>
        <w:t xml:space="preserve"> </w:t>
      </w:r>
      <w:r>
        <w:t xml:space="preserve">223 responses per minute (interquartile range 185–242, full range 62–315).</w:t>
      </w:r>
    </w:p>
    <w:bookmarkEnd w:id="17"/>
    <w:bookmarkStart w:id="18" w:name="reinforcement-schedule"/>
    <w:p>
      <w:pPr>
        <w:pStyle w:val="Heading2"/>
      </w:pPr>
      <w:r>
        <w:t xml:space="preserve">Reinforcement schedule</w:t>
      </w:r>
    </w:p>
    <w:p>
      <w:pPr>
        <w:pStyle w:val="FirstParagraph"/>
      </w:pPr>
      <w:r>
        <w:t xml:space="preserve">Each response produces a point with a probability determined by the panel</w:t>
      </w:r>
      <w:r>
        <w:t xml:space="preserve"> </w:t>
      </w:r>
      <w:r>
        <w:t xml:space="preserve">chosen and the current state of the schedule.</w:t>
      </w:r>
      <w:r>
        <w:t xml:space="preserve"> </w:t>
      </w:r>
      <w:r>
        <w:rPr>
          <w:b/>
          <w:bCs/>
        </w:rPr>
        <w:t xml:space="preserve">Probabilities are properties of</w:t>
      </w:r>
      <w:r>
        <w:rPr>
          <w:b/>
          <w:bCs/>
        </w:rPr>
        <w:t xml:space="preserve"> </w:t>
      </w:r>
      <w:r>
        <w:rPr>
          <w:b/>
          <w:bCs/>
        </w:rPr>
        <w:t xml:space="preserve">the state and do not depend on the participant’s recent allocation.</w:t>
      </w:r>
      <w:r>
        <w:t xml:space="preserve"> </w:t>
      </w:r>
      <w:r>
        <w:t xml:space="preserve">No patch</w:t>
      </w:r>
      <w:r>
        <w:t xml:space="preserve"> </w:t>
      </w:r>
      <w:r>
        <w:t xml:space="preserve">depletes and no interval accrues.</w:t>
      </w:r>
    </w:p>
    <w:p>
      <w:pPr>
        <w:pStyle w:val="BodyText"/>
      </w:pPr>
      <w:r>
        <w:t xml:space="preserve">This is a deliberate departure from the previous study in this program, which</w:t>
      </w:r>
      <w:r>
        <w:t xml:space="preserve"> </w:t>
      </w:r>
      <w:r>
        <w:t xml:space="preserve">used depleting patches. Under depletion, allocating toward the richer panel</w:t>
      </w:r>
      <w:r>
        <w:t xml:space="preserve"> </w:t>
      </w:r>
      <w:r>
        <w:t xml:space="preserve">reduces its yield, so behavior returns toward indifference whether or not the</w:t>
      </w:r>
      <w:r>
        <w:t xml:space="preserve"> </w:t>
      </w:r>
      <w:r>
        <w:t xml:space="preserve">participant has learned anything. A decay rate measured in that preparation is</w:t>
      </w:r>
      <w:r>
        <w:t xml:space="preserve"> </w:t>
      </w:r>
      <w:r>
        <w:t xml:space="preserve">confounded with the schedule’s own restoring force. Because the present study</w:t>
      </w:r>
      <w:r>
        <w:t xml:space="preserve"> </w:t>
      </w:r>
      <w:r>
        <w:t xml:space="preserve">is about decay rates, the schedule must hold still while behavior moves.</w:t>
      </w:r>
    </w:p>
    <w:bookmarkEnd w:id="18"/>
    <w:bookmarkStart w:id="19" w:name="environmental-variables"/>
    <w:p>
      <w:pPr>
        <w:pStyle w:val="Heading2"/>
      </w:pPr>
      <w:r>
        <w:t xml:space="preserve">Environmental variables</w:t>
      </w:r>
    </w:p>
    <w:p>
      <w:pPr>
        <w:pStyle w:val="FirstParagraph"/>
      </w:pPr>
      <w:r>
        <w:t xml:space="preserve">Three variables are manipulated. They are described here by what they arrange;</w:t>
      </w:r>
      <w:r>
        <w:t xml:space="preserve"> </w:t>
      </w:r>
      <w:r>
        <w:t xml:space="preserve">their expected time courses are stated in the Design section.</w:t>
      </w:r>
    </w:p>
    <w:p>
      <w:pPr>
        <w:pStyle w:val="BodyText"/>
      </w:pPr>
      <w:r>
        <w:rPr>
          <w:b/>
          <w:bCs/>
        </w:rPr>
        <w:t xml:space="preserve">V1, reinforcement rate (unsignaled).</w:t>
      </w:r>
      <w:r>
        <w:t xml:space="preserve"> </w:t>
      </w:r>
      <w:r>
        <w:t xml:space="preserve">The pair of reinforcement</w:t>
      </w:r>
      <w:r>
        <w:t xml:space="preserve"> </w:t>
      </w:r>
      <w:r>
        <w:t xml:space="preserve">probabilities attached to the two panels. In the neutral state both panels pay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.25. In a biased state one panel pays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.45 and the other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.10.</w:t>
      </w:r>
      <w:r>
        <w:t xml:space="preserve"> </w:t>
      </w:r>
      <w:r>
        <w:rPr>
          <w:b/>
          <w:bCs/>
        </w:rPr>
        <w:t xml:space="preserve">The display does not change when this variable changes.</w:t>
      </w:r>
      <w:r>
        <w:t xml:space="preserve"> </w:t>
      </w:r>
      <w:r>
        <w:t xml:space="preserve">A participant can</w:t>
      </w:r>
      <w:r>
        <w:t xml:space="preserve"> </w:t>
      </w:r>
      <w:r>
        <w:t xml:space="preserve">learn the current state only from the distribution of outcomes across</w:t>
      </w:r>
      <w:r>
        <w:t xml:space="preserve"> </w:t>
      </w:r>
      <w:r>
        <w:t xml:space="preserve">responses.</w:t>
      </w:r>
    </w:p>
    <w:p>
      <w:pPr>
        <w:pStyle w:val="BodyText"/>
      </w:pPr>
      <w:r>
        <w:rPr>
          <w:b/>
          <w:bCs/>
        </w:rPr>
        <w:t xml:space="preserve">V2, momentary appetitive stimulus (signaled).</w:t>
      </w:r>
      <w:r>
        <w:t xml:space="preserve"> </w:t>
      </w:r>
      <w:r>
        <w:t xml:space="preserve">On scheduled responses, the</w:t>
      </w:r>
      <w:r>
        <w:t xml:space="preserve"> </w:t>
      </w:r>
      <w:r>
        <w:t xml:space="preserve">border of one panel turns gold before the response is emitted and reverts</w:t>
      </w:r>
      <w:r>
        <w:t xml:space="preserve"> </w:t>
      </w:r>
      <w:r>
        <w:t xml:space="preserve">immediately after it. On that response only, the gold panel pays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.60 and</w:t>
      </w:r>
      <w:r>
        <w:t xml:space="preserve"> </w:t>
      </w:r>
      <w:r>
        <w:t xml:space="preserve">the other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.05, overriding V1. The gold border appears on the panel</w:t>
      </w:r>
      <w:r>
        <w:t xml:space="preserve"> </w:t>
      </w:r>
      <w:r>
        <w:t xml:space="preserve">favored by V1 on 60% of its occurrences and on the other panel on 40%.</w:t>
      </w:r>
    </w:p>
    <w:p>
      <w:pPr>
        <w:pStyle w:val="BodyText"/>
      </w:pPr>
      <w:r>
        <w:rPr>
          <w:b/>
          <w:bCs/>
        </w:rPr>
        <w:t xml:space="preserve">V3, momentary aversive stimulus (signaled).</w:t>
      </w:r>
      <w:r>
        <w:t xml:space="preserve"> </w:t>
      </w:r>
      <w:r>
        <w:t xml:space="preserve">On scheduled responses, the</w:t>
      </w:r>
      <w:r>
        <w:t xml:space="preserve"> </w:t>
      </w:r>
      <w:r>
        <w:t xml:space="preserve">border of one panel turns dark red, under the same timing rules as V2. A</w:t>
      </w:r>
      <w:r>
        <w:t xml:space="preserve"> </w:t>
      </w:r>
      <w:r>
        <w:t xml:space="preserve">response to a red-bordered panel subtracts a point; a response to the other</w:t>
      </w:r>
      <w:r>
        <w:t xml:space="preserve"> </w:t>
      </w:r>
      <w:r>
        <w:t xml:space="preserve">panel is unaffected and pays at the V1 rate. The red border is assigned to the</w:t>
      </w:r>
      <w:r>
        <w:t xml:space="preserve"> </w:t>
      </w:r>
      <w:r>
        <w:t xml:space="preserve">panel favored by V1 on 40% of its occurrences and to the other panel on 60%.</w:t>
      </w:r>
    </w:p>
    <w:p>
      <w:pPr>
        <w:pStyle w:val="BodyText"/>
      </w:pPr>
      <w:r>
        <w:t xml:space="preserve">The partial correlations between V2, V3 and V1 are load-bearing and are set</w:t>
      </w:r>
      <w:r>
        <w:t xml:space="preserve"> </w:t>
      </w:r>
      <w:r>
        <w:t xml:space="preserve">deliberately. A stimulus uncorrelated with reinforcement has no discriminative</w:t>
      </w:r>
      <w:r>
        <w:t xml:space="preserve"> </w:t>
      </w:r>
      <w:r>
        <w:t xml:space="preserve">function and cannot acquire control; a stimulus perfectly correlated with V1</w:t>
      </w:r>
      <w:r>
        <w:t xml:space="preserve"> </w:t>
      </w:r>
      <w:r>
        <w:t xml:space="preserve">carries no variance that V1 does not already explain, and the two columns of</w:t>
      </w:r>
      <w:r>
        <w:t xml:space="preserve"> </w:t>
      </w:r>
      <w:r>
        <w:t xml:space="preserve">the input matrix are then unidentifiable. Partial correlation makes each</w:t>
      </w:r>
      <w:r>
        <w:t xml:space="preserve"> </w:t>
      </w:r>
      <w:r>
        <w:t xml:space="preserve">variable predictive and each separately estimable. Congruence is set in</w:t>
      </w:r>
      <w:r>
        <w:t xml:space="preserve"> </w:t>
      </w:r>
      <w:r>
        <w:t xml:space="preserve">opposite directions for the appetitive and aversive stimuli so that the two are</w:t>
      </w:r>
      <w:r>
        <w:t xml:space="preserve"> </w:t>
      </w:r>
      <w:r>
        <w:t xml:space="preserve">not collinear with each other.</w:t>
      </w:r>
    </w:p>
    <w:bookmarkEnd w:id="19"/>
    <w:bookmarkStart w:id="24" w:name="design"/>
    <w:p>
      <w:pPr>
        <w:pStyle w:val="Heading2"/>
      </w:pPr>
      <w:r>
        <w:t xml:space="preserve">Design</w:t>
      </w:r>
    </w:p>
    <w:bookmarkStart w:id="20" w:name="block-structure"/>
    <w:p>
      <w:pPr>
        <w:pStyle w:val="Heading3"/>
      </w:pPr>
      <w:r>
        <w:t xml:space="preserve">Block structure</w:t>
      </w:r>
    </w:p>
    <w:p>
      <w:pPr>
        <w:pStyle w:val="FirstParagraph"/>
      </w:pPr>
      <w:r>
        <w:t xml:space="preserve">The session is divided into blocks of 100 consecutive responses. At each block</w:t>
      </w:r>
      <w:r>
        <w:t xml:space="preserve"> </w:t>
      </w:r>
      <w:r>
        <w:t xml:space="preserve">boundary V1 changes state, alternating between a biased state and its reversal;</w:t>
      </w:r>
      <w:r>
        <w:t xml:space="preserve"> </w:t>
      </w:r>
      <w:r>
        <w:t xml:space="preserve">the panel favored is drawn subject to the constraint that consecutive blocks</w:t>
      </w:r>
      <w:r>
        <w:t xml:space="preserve"> </w:t>
      </w:r>
      <w:r>
        <w:t xml:space="preserve">differ. Block boundaries are not marked on the display.</w:t>
      </w:r>
    </w:p>
    <w:p>
      <w:pPr>
        <w:pStyle w:val="BodyText"/>
      </w:pPr>
      <w:r>
        <w:t xml:space="preserve">The block length follows from measurement rather than convention. In the</w:t>
      </w:r>
      <w:r>
        <w:t xml:space="preserve"> </w:t>
      </w:r>
      <w:r>
        <w:t xml:space="preserve">previous study, an unsignaled reversal of the reinforcement contingency</w:t>
      </w:r>
      <w:r>
        <w:t xml:space="preserve"> </w:t>
      </w:r>
      <w:r>
        <w:t xml:space="preserve">produced a displacement in allocation that peaked 16–23 responses after onset</w:t>
      </w:r>
      <w:r>
        <w:t xml:space="preserve"> </w:t>
      </w:r>
      <w:r>
        <w:t xml:space="preserve">and returned to baseline by 24–32 responses. A 100-response block therefore</w:t>
      </w:r>
      <w:r>
        <w:t xml:space="preserve"> </w:t>
      </w:r>
      <w:r>
        <w:t xml:space="preserve">contains the full transition and approximately 68 further responses at the new</w:t>
      </w:r>
      <w:r>
        <w:t xml:space="preserve"> </w:t>
      </w:r>
      <w:r>
        <w:t xml:space="preserve">steady state. Shorter blocks would yield more transitions but would end before</w:t>
      </w:r>
      <w:r>
        <w:t xml:space="preserve"> </w:t>
      </w:r>
      <w:r>
        <w:t xml:space="preserve">allocation had settled, so that the magnitude of each shift would be</w:t>
      </w:r>
      <w:r>
        <w:t xml:space="preserve"> </w:t>
      </w:r>
      <w:r>
        <w:t xml:space="preserve">systematically underestimated; longer blocks would estimate magnitudes more</w:t>
      </w:r>
      <w:r>
        <w:t xml:space="preserve"> </w:t>
      </w:r>
      <w:r>
        <w:t xml:space="preserve">precisely while yielding too few transitions to characterize their time course.</w:t>
      </w:r>
    </w:p>
    <w:bookmarkEnd w:id="20"/>
    <w:bookmarkStart w:id="21" w:name="momentary-stimulus-scheduling"/>
    <w:p>
      <w:pPr>
        <w:pStyle w:val="Heading3"/>
      </w:pPr>
      <w:r>
        <w:t xml:space="preserve">Momentary stimulus scheduling</w:t>
      </w:r>
    </w:p>
    <w:p>
      <w:pPr>
        <w:pStyle w:val="FirstParagraph"/>
      </w:pPr>
      <w:r>
        <w:t xml:space="preserve">V2 and V3 are scheduled on a variable-interval-like response schedule with a</w:t>
      </w:r>
      <w:r>
        <w:t xml:space="preserve"> </w:t>
      </w:r>
      <w:r>
        <w:rPr>
          <w:b/>
          <w:bCs/>
        </w:rPr>
        <w:t xml:space="preserve">minimum inter-stimulus interval of 15 responses</w:t>
      </w:r>
      <w:r>
        <w:t xml:space="preserve"> </w:t>
      </w:r>
      <w:r>
        <w:t xml:space="preserve">and a mean of 20, drawn</w:t>
      </w:r>
      <w:r>
        <w:t xml:space="preserve"> </w:t>
      </w:r>
      <w:r>
        <w:t xml:space="preserve">independently for each stimulus type. The minimum is required rather than</w:t>
      </w:r>
      <w:r>
        <w:t xml:space="preserve"> </w:t>
      </w:r>
      <w:r>
        <w:t xml:space="preserve">cosmetic. If momentary stimuli occurred at a fixed probability per response,</w:t>
      </w:r>
      <w:r>
        <w:t xml:space="preserve"> </w:t>
      </w:r>
      <w:r>
        <w:t xml:space="preserve">successive occurrences would fall inside one another’s decay windows and no</w:t>
      </w:r>
      <w:r>
        <w:t xml:space="preserve"> </w:t>
      </w:r>
      <w:r>
        <w:t xml:space="preserve">lag beyond the mean interval could be interpreted. The enforced floor</w:t>
      </w:r>
      <w:r>
        <w:t xml:space="preserve"> </w:t>
      </w:r>
      <w:r>
        <w:t xml:space="preserve">guarantees that every occurrence is followed by at least 15 responses free of</w:t>
      </w:r>
      <w:r>
        <w:t xml:space="preserve"> </w:t>
      </w:r>
      <w:r>
        <w:t xml:space="preserve">further stimuli of that type, which is the window in which its decay is read.</w:t>
      </w:r>
    </w:p>
    <w:p>
      <w:pPr>
        <w:pStyle w:val="BodyText"/>
      </w:pPr>
      <w:r>
        <w:t xml:space="preserve">The cost of the floor is accepted explicitly: the resulting rate is</w:t>
      </w:r>
      <w:r>
        <w:t xml:space="preserve"> </w:t>
      </w:r>
      <w:r>
        <w:t xml:space="preserve">approximately 5% of responses rather than the 20% that unconstrained scheduling</w:t>
      </w:r>
      <w:r>
        <w:t xml:space="preserve"> </w:t>
      </w:r>
      <w:r>
        <w:t xml:space="preserve">would permit, so magnitude estimates for V2 and V3 rest on fewer observations.</w:t>
      </w:r>
      <w:r>
        <w:t xml:space="preserve"> </w:t>
      </w:r>
      <w:r>
        <w:t xml:space="preserve">Because the experimental question concerns decay rather than magnitude, the</w:t>
      </w:r>
      <w:r>
        <w:t xml:space="preserve"> </w:t>
      </w:r>
      <w:r>
        <w:t xml:space="preserve">loss is taken on the side that the question does not turn on.</w:t>
      </w:r>
    </w:p>
    <w:bookmarkEnd w:id="21"/>
    <w:bookmarkStart w:id="22" w:name="perturbations"/>
    <w:p>
      <w:pPr>
        <w:pStyle w:val="Heading3"/>
      </w:pPr>
      <w:r>
        <w:t xml:space="preserve">Perturbations</w:t>
      </w:r>
    </w:p>
    <w:p>
      <w:pPr>
        <w:pStyle w:val="FirstParagraph"/>
      </w:pPr>
      <w:r>
        <w:t xml:space="preserve">At scheduled points, V1 is reversed for exactly 8 responses and then restored,</w:t>
      </w:r>
      <w:r>
        <w:t xml:space="preserve"> </w:t>
      </w:r>
      <w:r>
        <w:t xml:space="preserve">with no accompanying change to the display. Each perturbation is followed by at</w:t>
      </w:r>
      <w:r>
        <w:t xml:space="preserve"> </w:t>
      </w:r>
      <w:r>
        <w:t xml:space="preserve">least 40 responses during which V1 is held constant and no momentary stimulus</w:t>
      </w:r>
      <w:r>
        <w:t xml:space="preserve"> </w:t>
      </w:r>
      <w:r>
        <w:t xml:space="preserve">of either type is scheduled, so that the return is observed without further</w:t>
      </w:r>
      <w:r>
        <w:t xml:space="preserve"> </w:t>
      </w:r>
      <w:r>
        <w:t xml:space="preserve">disturbance. Perturbations are placed so that they fall entirely within a block</w:t>
      </w:r>
      <w:r>
        <w:t xml:space="preserve"> </w:t>
      </w:r>
      <w:r>
        <w:t xml:space="preserve">and do not straddle a boundary.</w:t>
      </w:r>
    </w:p>
    <w:bookmarkEnd w:id="22"/>
    <w:bookmarkStart w:id="23" w:name="session"/>
    <w:p>
      <w:pPr>
        <w:pStyle w:val="Heading3"/>
      </w:pPr>
      <w:r>
        <w:t xml:space="preserve">Session</w:t>
      </w:r>
    </w:p>
    <w:p>
      <w:pPr>
        <w:pStyle w:val="FirstParagraph"/>
      </w:pPr>
      <w:r>
        <w:t xml:space="preserve">The task ends after 2,400 responses or 28 minutes, whichever comes first. At</w:t>
      </w:r>
      <w:r>
        <w:t xml:space="preserve"> </w:t>
      </w:r>
      <w:r>
        <w:t xml:space="preserve">the median response rate observed previously this corresponds to approximately</w:t>
      </w:r>
      <w:r>
        <w:t xml:space="preserve"> </w:t>
      </w:r>
      <w:r>
        <w:t xml:space="preserve">11 minutes and 24 blocks; at the slowest rate observed, to 28 minutes and</w:t>
      </w:r>
      <w:r>
        <w:t xml:space="preserve"> </w:t>
      </w:r>
      <w:r>
        <w:t xml:space="preserve">approximately 17 blocks. The number of blocks completed is recorded and is a</w:t>
      </w:r>
      <w:r>
        <w:t xml:space="preserve"> </w:t>
      </w:r>
      <w:r>
        <w:t xml:space="preserve">covariate of interest rather than a nuisance, since it bounds how many</w:t>
      </w:r>
      <w:r>
        <w:t xml:space="preserve"> </w:t>
      </w:r>
      <w:r>
        <w:t xml:space="preserve">within-subject replications that participant contributes.</w:t>
      </w:r>
    </w:p>
    <w:p>
      <w:pPr>
        <w:pStyle w:val="BodyText"/>
      </w:pPr>
      <w:r>
        <w:t xml:space="preserve">Participants are paid a fixed amount that does not depend on points earned.</w:t>
      </w:r>
      <w:r>
        <w:t xml:space="preserve"> </w:t>
      </w:r>
      <w:r>
        <w:t xml:space="preserve">Points are feedback only, and this is stated in the instructions.</w:t>
      </w:r>
    </w:p>
    <w:bookmarkEnd w:id="23"/>
    <w:bookmarkEnd w:id="24"/>
    <w:bookmarkStart w:id="31" w:name="data-analysis"/>
    <w:p>
      <w:pPr>
        <w:pStyle w:val="Heading2"/>
      </w:pPr>
      <w:r>
        <w:t xml:space="preserve">Data analysis</w:t>
      </w:r>
    </w:p>
    <w:bookmarkStart w:id="25" w:name="logged-data"/>
    <w:p>
      <w:pPr>
        <w:pStyle w:val="Heading3"/>
      </w:pPr>
      <w:r>
        <w:t xml:space="preserve">Logged data</w:t>
      </w:r>
    </w:p>
    <w:p>
      <w:pPr>
        <w:pStyle w:val="FirstParagraph"/>
      </w:pPr>
      <w:r>
        <w:t xml:space="preserve">One row per response records: the panel chosen, the outcome, the state of V1,</w:t>
      </w:r>
      <w:r>
        <w:t xml:space="preserve"> </w:t>
      </w:r>
      <w:r>
        <w:t xml:space="preserve">whether and where V2 or V3 was present, the inter-response time, the block</w:t>
      </w:r>
      <w:r>
        <w:t xml:space="preserve"> </w:t>
      </w:r>
      <w:r>
        <w:t xml:space="preserve">index, the position of the response within its block, whether a perturbation</w:t>
      </w:r>
      <w:r>
        <w:t xml:space="preserve"> </w:t>
      </w:r>
      <w:r>
        <w:t xml:space="preserve">was active, and the number of responses since the most recent perturbation</w:t>
      </w:r>
      <w:r>
        <w:t xml:space="preserve"> </w:t>
      </w:r>
      <w:r>
        <w:t xml:space="preserve">offset. Every quantity used below is derivable from these rows without</w:t>
      </w:r>
      <w:r>
        <w:t xml:space="preserve"> </w:t>
      </w:r>
      <w:r>
        <w:t xml:space="preserve">reference to a separate randomization record.</w:t>
      </w:r>
    </w:p>
    <w:bookmarkEnd w:id="25"/>
    <w:bookmarkStart w:id="26" w:name="state-vector-and-operator"/>
    <w:p>
      <w:pPr>
        <w:pStyle w:val="Heading3"/>
      </w:pPr>
      <w:r>
        <w:t xml:space="preserve">State vector and operator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b/>
          <w:bCs/>
        </w:rPr>
        <w:t xml:space="preserve">x</w:t>
      </w:r>
      <w:r>
        <w:t xml:space="preserve">(</w:t>
      </w:r>
      <w:r>
        <w:rPr>
          <w:i/>
          <w:iCs/>
        </w:rPr>
        <w:t xml:space="preserve">t</w:t>
      </w:r>
      <w:r>
        <w:t xml:space="preserve">) be a state vector of behavioral measures evaluated at response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</w:t>
      </w:r>
      <w:r>
        <w:t xml:space="preserve">(</w:t>
      </w:r>
      <w:r>
        <w:rPr>
          <w:i/>
          <w:iCs/>
        </w:rPr>
        <w:t xml:space="preserve">t</w:t>
      </w:r>
      <w:r>
        <w:t xml:space="preserve">) the vector of environmental variables in force. Operators</w:t>
      </w:r>
      <w:r>
        <w:t xml:space="preserve"> </w:t>
      </w:r>
      <w:r>
        <w:t xml:space="preserve">are fitted per participant,</w:t>
      </w:r>
    </w:p>
    <w:p>
      <w:pPr>
        <w:pStyle w:val="BlockText"/>
      </w:pPr>
      <w:r>
        <w:rPr>
          <w:b/>
          <w:bCs/>
        </w:rPr>
        <w:t xml:space="preserve">x</w:t>
      </w:r>
      <w:r>
        <w:t xml:space="preserve">(</w:t>
      </w:r>
      <w:r>
        <w:rPr>
          <w:i/>
          <w:iCs/>
        </w:rPr>
        <w:t xml:space="preserve">t</w:t>
      </w:r>
      <w:r>
        <w:t xml:space="preserve">+1) =</w:t>
      </w:r>
      <w:r>
        <w:t xml:space="preserve"> </w:t>
      </w:r>
      <w:r>
        <w:rPr>
          <w:b/>
          <w:bCs/>
        </w:rPr>
        <w:t xml:space="preserve">A x</w:t>
      </w:r>
      <w:r>
        <w:t xml:space="preserve">(</w:t>
      </w:r>
      <w:r>
        <w:rPr>
          <w:i/>
          <w:iCs/>
        </w:rPr>
        <w:t xml:space="preserve">t</w:t>
      </w:r>
      <w:r>
        <w:t xml:space="preserve">) +</w:t>
      </w:r>
      <w:r>
        <w:t xml:space="preserve"> </w:t>
      </w:r>
      <w:r>
        <w:rPr>
          <w:b/>
          <w:bCs/>
        </w:rPr>
        <w:t xml:space="preserve">B u</w:t>
      </w:r>
      <w:r>
        <w:t xml:space="preserve">(</w:t>
      </w:r>
      <w:r>
        <w:rPr>
          <w:i/>
          <w:iCs/>
        </w:rPr>
        <w:t xml:space="preserve">t</w:t>
      </w:r>
      <w:r>
        <w:t xml:space="preserve">) +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FirstParagraph"/>
      </w:pPr>
      <w:r>
        <w:rPr>
          <w:b/>
          <w:bCs/>
        </w:rPr>
        <w:t xml:space="preserve">The state is constructed without binning.</w:t>
      </w:r>
      <w:r>
        <w:t xml:space="preserve"> </w:t>
      </w:r>
      <w:r>
        <w:t xml:space="preserve">In the previous study the state</w:t>
      </w:r>
      <w:r>
        <w:t xml:space="preserve"> </w:t>
      </w:r>
      <w:r>
        <w:t xml:space="preserve">was a vector of proportions over a window of responses, which required a window</w:t>
      </w:r>
      <w:r>
        <w:t xml:space="preserve"> </w:t>
      </w:r>
      <w:r>
        <w:t xml:space="preserve">width, and that width was selected on a sampling-noise criterion that argues</w:t>
      </w:r>
      <w:r>
        <w:t xml:space="preserve"> </w:t>
      </w:r>
      <w:r>
        <w:t xml:space="preserve">only for wider windows. A window is also a low-pass filter: at the width</w:t>
      </w:r>
      <w:r>
        <w:t xml:space="preserve"> </w:t>
      </w:r>
      <w:r>
        <w:t xml:space="preserve">selected, an unconstrained operator predicted held-out behavior no better than</w:t>
      </w:r>
      <w:r>
        <w:t xml:space="preserve"> </w:t>
      </w:r>
      <w:r>
        <w:t xml:space="preserve">a scalar one in 13 of 23 participants, while at the narrowest width tested it</w:t>
      </w:r>
      <w:r>
        <w:t xml:space="preserve"> </w:t>
      </w:r>
      <w:r>
        <w:t xml:space="preserve">did so in 23 of 23. Here the state is a lag embedding of the response series</w:t>
      </w:r>
      <w:r>
        <w:t xml:space="preserve"> </w:t>
      </w:r>
      <w:r>
        <w:t xml:space="preserve">itself — the values of the recorded response-level measures over the preceding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responses — so that every response contributes a transition. The embedding</w:t>
      </w:r>
      <w:r>
        <w:t xml:space="preserve"> </w:t>
      </w:r>
      <w:r>
        <w:t xml:space="preserve">order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 selected per participant by held-out predictive likelihood.</w:t>
      </w:r>
    </w:p>
    <w:p>
      <w:pPr>
        <w:pStyle w:val="BodyText"/>
      </w:pPr>
      <w:r>
        <w:t xml:space="preserve">Fits are evaluated by skill against a persistence baseline on temporally</w:t>
      </w:r>
      <w:r>
        <w:t xml:space="preserve"> </w:t>
      </w:r>
      <w:r>
        <w:t xml:space="preserve">held-out responses, 1 − MSE/MSE</w:t>
      </w:r>
      <w:r>
        <w:t xml:space="preserve">persistence</w:t>
      </w:r>
      <w:r>
        <w:t xml:space="preserve">, never by in-sample fit.</w:t>
      </w:r>
    </w:p>
    <w:bookmarkEnd w:id="26"/>
    <w:bookmarkStart w:id="27" w:name="per-transition-analysis"/>
    <w:p>
      <w:pPr>
        <w:pStyle w:val="Heading3"/>
      </w:pPr>
      <w:r>
        <w:t xml:space="preserve">Per-transition analysis</w:t>
      </w:r>
    </w:p>
    <w:p>
      <w:pPr>
        <w:pStyle w:val="FirstParagraph"/>
      </w:pPr>
      <w:r>
        <w:t xml:space="preserve">Each block boundary is a within-subject replication. For each boundary the</w:t>
      </w:r>
      <w:r>
        <w:t xml:space="preserve"> </w:t>
      </w:r>
      <w:r>
        <w:t xml:space="preserve">following are computed: the direction of the change in allocation over the 32</w:t>
      </w:r>
      <w:r>
        <w:t xml:space="preserve"> </w:t>
      </w:r>
      <w:r>
        <w:t xml:space="preserve">responses following the boundary relative to the 32 preceding it; its</w:t>
      </w:r>
      <w:r>
        <w:t xml:space="preserve"> </w:t>
      </w:r>
      <w:r>
        <w:t xml:space="preserve">magnitude; and whether the direction matches the one arranged.</w:t>
      </w:r>
      <w:r>
        <w:t xml:space="preserve"> </w:t>
      </w:r>
      <w:r>
        <w:rPr>
          <w:b/>
          <w:bCs/>
        </w:rPr>
        <w:t xml:space="preserve">Results are</w:t>
      </w:r>
      <w:r>
        <w:rPr>
          <w:b/>
          <w:bCs/>
        </w:rPr>
        <w:t xml:space="preserve"> </w:t>
      </w:r>
      <w:r>
        <w:rPr>
          <w:b/>
          <w:bCs/>
        </w:rPr>
        <w:t xml:space="preserve">reported per participant as counts of replications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boundaries</w:t>
      </w:r>
      <w:r>
        <w:t xml:space="preserve"> </w:t>
      </w:r>
      <w:r>
        <w:t xml:space="preserve">showed the arranged effect — and never as a mean across boundaries, which would</w:t>
      </w:r>
      <w:r>
        <w:t xml:space="preserve"> </w:t>
      </w:r>
      <w:r>
        <w:t xml:space="preserve">conceal a participant who reversed on half of them.</w:t>
      </w:r>
    </w:p>
    <w:p>
      <w:pPr>
        <w:pStyle w:val="BodyText"/>
      </w:pPr>
      <w:r>
        <w:t xml:space="preserve">Decay rates are estimated per participant across that participant’s</w:t>
      </w:r>
      <w:r>
        <w:t xml:space="preserve"> </w:t>
      </w:r>
      <w:r>
        <w:t xml:space="preserve">transitions, because a single transition of approximately 32 binary responses</w:t>
      </w:r>
      <w:r>
        <w:t xml:space="preserve"> </w:t>
      </w:r>
      <w:r>
        <w:t xml:space="preserve">does not support a reliable rate estimate on its own.</w:t>
      </w:r>
    </w:p>
    <w:bookmarkEnd w:id="27"/>
    <w:bookmarkStart w:id="28" w:name="the-discriminating-test"/>
    <w:p>
      <w:pPr>
        <w:pStyle w:val="Heading3"/>
      </w:pPr>
      <w:r>
        <w:t xml:space="preserve">The discriminating test</w:t>
      </w:r>
    </w:p>
    <w:p>
      <w:pPr>
        <w:pStyle w:val="FirstParagraph"/>
      </w:pPr>
      <w:r>
        <w:t xml:space="preserve">The hypothesis under test is that influence has two separable components,</w:t>
      </w:r>
      <w:r>
        <w:t xml:space="preserve"> </w:t>
      </w:r>
      <w:r>
        <w:t xml:space="preserve">magnitude and persistence, and that measures without a time axis conflate them.</w:t>
      </w:r>
    </w:p>
    <w:p>
      <w:pPr>
        <w:pStyle w:val="BodyText"/>
      </w:pPr>
      <w:r>
        <w:t xml:space="preserve">For each of V1, V2 and V3, two quantities are estimated per participant. The</w:t>
      </w:r>
      <w:r>
        <w:t xml:space="preserve"> </w:t>
      </w:r>
      <w:r>
        <w:t xml:space="preserve">first is</w:t>
      </w:r>
      <w:r>
        <w:t xml:space="preserve"> </w:t>
      </w:r>
      <w:r>
        <w:rPr>
          <w:b/>
          <w:bCs/>
        </w:rPr>
        <w:t xml:space="preserve">magnitude</w:t>
      </w:r>
      <w:r>
        <w:t xml:space="preserve">: the asymptotic displacement in allocation attributable</w:t>
      </w:r>
      <w:r>
        <w:t xml:space="preserve"> </w:t>
      </w:r>
      <w:r>
        <w:t xml:space="preserve">to that variable, read from the steady-state portion of blocks for V1 and from</w:t>
      </w:r>
      <w:r>
        <w:t xml:space="preserve"> </w:t>
      </w:r>
      <w:r>
        <w:t xml:space="preserve">the immediate (lag-0 and lag-1) response to the stimulus for V2 and V3. The</w:t>
      </w:r>
      <w:r>
        <w:t xml:space="preserve"> </w:t>
      </w:r>
      <w:r>
        <w:t xml:space="preserve">second is</w:t>
      </w:r>
      <w:r>
        <w:t xml:space="preserve"> </w:t>
      </w:r>
      <w:r>
        <w:rPr>
          <w:b/>
          <w:bCs/>
        </w:rPr>
        <w:t xml:space="preserve">persistence</w:t>
      </w:r>
      <w:r>
        <w:t xml:space="preserve">: the decay of that displacement, read model-free as</w:t>
      </w:r>
      <w:r>
        <w:t xml:space="preserve"> </w:t>
      </w:r>
      <w:r>
        <w:t xml:space="preserve">the profile of allocation at lags 1 through 15 following each momentary</w:t>
      </w:r>
      <w:r>
        <w:t xml:space="preserve"> </w:t>
      </w:r>
      <w:r>
        <w:t xml:space="preserve">stimulus, and at lags 1 through 40 following each perturbation offset.</w:t>
      </w:r>
    </w:p>
    <w:p>
      <w:pPr>
        <w:pStyle w:val="BodyText"/>
      </w:pPr>
      <w:r>
        <w:t xml:space="preserve">The model-free decay profile is the ground truth against which the fitted</w:t>
      </w:r>
      <w:r>
        <w:t xml:space="preserve"> </w:t>
      </w:r>
      <w:r>
        <w:t xml:space="preserve">operator is checked. The spectral prediction is that the eigenvalue associated</w:t>
      </w:r>
      <w:r>
        <w:t xml:space="preserve"> </w:t>
      </w:r>
      <w:r>
        <w:t xml:space="preserve">with the mode a variable drives corresponds to that variable’s measured decay,</w:t>
      </w:r>
      <w:r>
        <w:t xml:space="preserve"> </w:t>
      </w:r>
      <w:r>
        <w:t xml:space="preserve">and this correspondence is tested rather than assumed.</w:t>
      </w:r>
    </w:p>
    <w:p>
      <w:pPr>
        <w:pStyle w:val="BodyText"/>
      </w:pPr>
      <w:r>
        <w:rPr>
          <w:b/>
          <w:bCs/>
        </w:rPr>
        <w:t xml:space="preserve">The critical comparison is between variables matched on magnitude and</w:t>
      </w:r>
      <w:r>
        <w:rPr>
          <w:b/>
          <w:bCs/>
        </w:rPr>
        <w:t xml:space="preserve"> </w:t>
      </w:r>
      <w:r>
        <w:rPr>
          <w:b/>
          <w:bCs/>
        </w:rPr>
        <w:t xml:space="preserve">differing in persistence.</w:t>
      </w:r>
      <w:r>
        <w:t xml:space="preserve"> </w:t>
      </w:r>
      <w:r>
        <w:t xml:space="preserve">V2’s arranged effect terminates after the response</w:t>
      </w:r>
      <w:r>
        <w:t xml:space="preserve"> </w:t>
      </w:r>
      <w:r>
        <w:t xml:space="preserve">on which it occurs; V1’s must be integrated across responses to be detected at</w:t>
      </w:r>
      <w:r>
        <w:t xml:space="preserve"> </w:t>
      </w:r>
      <w:r>
        <w:t xml:space="preserve">all. Any influence of V2 at lag 1 and beyond is therefore behavioral</w:t>
      </w:r>
      <w:r>
        <w:t xml:space="preserve"> </w:t>
      </w:r>
      <w:r>
        <w:t xml:space="preserve">persistence rather than continued arrangement. Where the estimated magnitudes</w:t>
      </w:r>
      <w:r>
        <w:t xml:space="preserve"> </w:t>
      </w:r>
      <w:r>
        <w:t xml:space="preserve">of two variables are statistically indistinguishable for a participant while</w:t>
      </w:r>
      <w:r>
        <w:t xml:space="preserve"> </w:t>
      </w:r>
      <w:r>
        <w:t xml:space="preserve">their measured decay profiles differ, a matching-law analysis and a</w:t>
      </w:r>
      <w:r>
        <w:t xml:space="preserve"> </w:t>
      </w:r>
      <w:r>
        <w:t xml:space="preserve">signal-detection analysis (log</w:t>
      </w:r>
      <w:r>
        <w:t xml:space="preserve"> </w:t>
      </w:r>
      <w:r>
        <w:rPr>
          <w:i/>
          <w:iCs/>
        </w:rPr>
        <w:t xml:space="preserve">d</w:t>
      </w:r>
      <w:r>
        <w:t xml:space="preserve">) must return the same value for both, since</w:t>
      </w:r>
      <w:r>
        <w:t xml:space="preserve"> </w:t>
      </w:r>
      <w:r>
        <w:t xml:space="preserve">neither has a time axis. The spectrum returns different eigenvalues.</w:t>
      </w:r>
      <w: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divergence, computed on the same responses, is the test.</w:t>
      </w:r>
    </w:p>
    <w:bookmarkEnd w:id="28"/>
    <w:bookmarkStart w:id="29" w:name="comparison-measures"/>
    <w:p>
      <w:pPr>
        <w:pStyle w:val="Heading3"/>
      </w:pPr>
      <w:r>
        <w:t xml:space="preserve">Comparison measures</w:t>
      </w:r>
    </w:p>
    <w:p>
      <w:pPr>
        <w:pStyle w:val="FirstParagraph"/>
      </w:pPr>
      <w:r>
        <w:t xml:space="preserve">Computed on the identical response series for each participant: sensitivity to</w:t>
      </w:r>
      <w:r>
        <w:t xml:space="preserve"> </w:t>
      </w:r>
      <w:r>
        <w:t xml:space="preserve">reinforcement in the generalized matching law, and log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for each signaled</w:t>
      </w:r>
      <w:r>
        <w:t xml:space="preserve"> </w:t>
      </w:r>
      <w:r>
        <w:t xml:space="preserve">stimulus. These are the incumbent measures of relative influence and are</w:t>
      </w:r>
      <w:r>
        <w:t xml:space="preserve"> </w:t>
      </w:r>
      <w:r>
        <w:t xml:space="preserve">reported alongside the operator estimates, not in place of them.</w:t>
      </w:r>
    </w:p>
    <w:bookmarkEnd w:id="29"/>
    <w:bookmarkStart w:id="30" w:name="nulls-and-validation"/>
    <w:p>
      <w:pPr>
        <w:pStyle w:val="Heading3"/>
      </w:pPr>
      <w:r>
        <w:t xml:space="preserve">Nulls and validation</w:t>
      </w:r>
    </w:p>
    <w:p>
      <w:pPr>
        <w:pStyle w:val="FirstParagraph"/>
      </w:pPr>
      <w:r>
        <w:t xml:space="preserve">No estimate is interpreted without a reference distribution computed from that</w:t>
      </w:r>
      <w:r>
        <w:t xml:space="preserve"> </w:t>
      </w:r>
      <w:r>
        <w:t xml:space="preserve">participant’s own data. For operator invariance, the reference is the</w:t>
      </w:r>
      <w:r>
        <w:t xml:space="preserve"> </w:t>
      </w:r>
      <w:r>
        <w:t xml:space="preserve">distribution of spectral distances between two independent estimates of the</w:t>
      </w:r>
      <w:r>
        <w:t xml:space="preserve"> </w:t>
      </w:r>
      <w:r>
        <w:t xml:space="preserve">same operator at the same sample size. For eigenvector comparisons, the</w:t>
      </w:r>
      <w:r>
        <w:t xml:space="preserve"> </w:t>
      </w:r>
      <w:r>
        <w:t xml:space="preserve">reference is the same-operator cosine floor. For per-dimension control, the</w:t>
      </w:r>
      <w:r>
        <w:t xml:space="preserve"> </w:t>
      </w:r>
      <w:r>
        <w:t xml:space="preserve">reference is a permutation that destroys which variable is which while leaving</w:t>
      </w:r>
      <w:r>
        <w:t xml:space="preserve"> </w:t>
      </w:r>
      <w:r>
        <w:t xml:space="preserve">the choice structure and the participant’s actual responses unaltered.</w:t>
      </w:r>
    </w:p>
    <w:p>
      <w:pPr>
        <w:pStyle w:val="BodyText"/>
      </w:pPr>
      <w:r>
        <w:t xml:space="preserve">The full analysis chain is validated end to end before it is applied. The</w:t>
      </w:r>
      <w:r>
        <w:t xml:space="preserve"> </w:t>
      </w:r>
      <w:r>
        <w:t xml:space="preserve">task’s own code generates response sequences for agents whose influence</w:t>
      </w:r>
      <w:r>
        <w:t xml:space="preserve"> </w:t>
      </w:r>
      <w:r>
        <w:t xml:space="preserve">structure is fixed by construction — including agents whose attention is</w:t>
      </w:r>
      <w:r>
        <w:t xml:space="preserve"> </w:t>
      </w:r>
      <w:r>
        <w:t xml:space="preserve">misdirected to a variable that carries no information, and agents whose</w:t>
      </w:r>
      <w:r>
        <w:t xml:space="preserve"> </w:t>
      </w:r>
      <w:r>
        <w:t xml:space="preserve">influence decays at known rates — and the analysis is required to recover what</w:t>
      </w:r>
      <w:r>
        <w:t xml:space="preserve"> </w:t>
      </w:r>
      <w:r>
        <w:t xml:space="preserve">was arranged. This validation is re-run after any change to the task, the</w:t>
      </w:r>
      <w:r>
        <w:t xml:space="preserve"> </w:t>
      </w:r>
      <w:r>
        <w:t xml:space="preserve">logged schema, or the estimator, and it is required to fail when a deliberately</w:t>
      </w:r>
      <w:r>
        <w:t xml:space="preserve"> </w:t>
      </w:r>
      <w:r>
        <w:t xml:space="preserve">mis-specified estimator is substituted.</w:t>
      </w:r>
    </w:p>
    <w:bookmarkEnd w:id="30"/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Baum, W. M. (2010). Dynamics of choice: A tutorial.</w:t>
      </w:r>
      <w:r>
        <w:t xml:space="preserve"> </w:t>
      </w:r>
      <w:r>
        <w:rPr>
          <w:i/>
          <w:iCs/>
        </w:rPr>
        <w:t xml:space="preserve">Journal of the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Experimental Analysis of Behavior, 94</w:t>
      </w:r>
      <w:r>
        <w:t xml:space="preserve">(2), 161–174.</w:t>
      </w:r>
    </w:p>
    <w:p>
      <w:pPr>
        <w:pStyle w:val="BodyText"/>
      </w:pPr>
      <w:r>
        <w:t xml:space="preserve">Baum, W. M., &amp; Davison, M. (2009). Modeling the dynamics of choice.</w:t>
      </w:r>
      <w:r>
        <w:t xml:space="preserve"> </w:t>
      </w:r>
      <w:r>
        <w:rPr>
          <w:i/>
          <w:iCs/>
        </w:rPr>
        <w:t xml:space="preserve">Behavioural Processes, 81</w:t>
      </w:r>
      <w:r>
        <w:t xml:space="preserve">(2), 189–194.</w:t>
      </w:r>
    </w:p>
    <w:p>
      <w:pPr>
        <w:pStyle w:val="BodyText"/>
      </w:pPr>
      <w:r>
        <w:t xml:space="preserve">Davison, M. (2018). Divided stimulus control: Which key did you peck, or what</w:t>
      </w:r>
      <w:r>
        <w:t xml:space="preserve"> </w:t>
      </w:r>
      <w:r>
        <w:t xml:space="preserve">color was it?</w:t>
      </w:r>
      <w:r>
        <w:t xml:space="preserve"> </w:t>
      </w:r>
      <w:r>
        <w:rPr>
          <w:i/>
          <w:iCs/>
        </w:rPr>
        <w:t xml:space="preserve">Journal of the Experimental Analysis of Behavior, 109</w:t>
      </w:r>
      <w:r>
        <w:t xml:space="preserve">(1),</w:t>
      </w:r>
      <w:r>
        <w:t xml:space="preserve"> </w:t>
      </w:r>
      <w:r>
        <w:t xml:space="preserve">107–124.</w:t>
      </w:r>
    </w:p>
    <w:p>
      <w:pPr>
        <w:pStyle w:val="BodyText"/>
      </w:pPr>
      <w:r>
        <w:t xml:space="preserve">Davison, M., &amp; Elliffe, D. (2010). Divided stimulus control: A replication and</w:t>
      </w:r>
      <w:r>
        <w:t xml:space="preserve"> </w:t>
      </w:r>
      <w:r>
        <w:t xml:space="preserve">a quantitative model.</w:t>
      </w:r>
      <w:r>
        <w:t xml:space="preserve"> </w:t>
      </w:r>
      <w:r>
        <w:rPr>
          <w:i/>
          <w:iCs/>
        </w:rPr>
        <w:t xml:space="preserve">Journal of the Experimental Analysis of Behavior,</w:t>
      </w:r>
      <w:r>
        <w:rPr>
          <w:i/>
          <w:iCs/>
        </w:rPr>
        <w:t xml:space="preserve"> </w:t>
      </w:r>
      <w:r>
        <w:rPr>
          <w:i/>
          <w:iCs/>
        </w:rPr>
        <w:t xml:space="preserve">94</w:t>
      </w:r>
      <w:r>
        <w:t xml:space="preserve">(1), 13–23.</w:t>
      </w:r>
    </w:p>
    <w:p>
      <w:pPr>
        <w:pStyle w:val="BodyText"/>
      </w:pPr>
      <w:r>
        <w:t xml:space="preserve">Gomes-Ng, S., Austin, T., Bai, J. Y. H., Landon, J., &amp; Cowie, S. (2026).</w:t>
      </w:r>
      <w:r>
        <w:t xml:space="preserve"> </w:t>
      </w:r>
      <w:r>
        <w:t xml:space="preserve">Divided control by past behavior, present stimuli, and future outcome value in</w:t>
      </w:r>
      <w:r>
        <w:t xml:space="preserve"> </w:t>
      </w:r>
      <w:r>
        <w:t xml:space="preserve">a concurrent-chains procedure.</w:t>
      </w:r>
      <w:r>
        <w:t xml:space="preserve"> </w:t>
      </w:r>
      <w:r>
        <w:rPr>
          <w:i/>
          <w:iCs/>
        </w:rPr>
        <w:t xml:space="preserve">Journal of the Experimental Analysis of</w:t>
      </w:r>
      <w:r>
        <w:rPr>
          <w:i/>
          <w:iCs/>
        </w:rPr>
        <w:t xml:space="preserve"> </w:t>
      </w:r>
      <w:r>
        <w:rPr>
          <w:i/>
          <w:iCs/>
        </w:rPr>
        <w:t xml:space="preserve">Behavior, 125</w:t>
      </w:r>
      <w:r>
        <w:t xml:space="preserve">, e70087.</w:t>
      </w:r>
    </w:p>
    <w:p>
      <w:pPr>
        <w:pStyle w:val="BodyText"/>
      </w:pPr>
      <w:r>
        <w:t xml:space="preserve">Gomes-Ng, S., Cowie, S., &amp; Elliffe, D. (2023). Divided stimulus control depends</w:t>
      </w:r>
      <w:r>
        <w:t xml:space="preserve"> </w:t>
      </w:r>
      <w:r>
        <w:t xml:space="preserve">on differential and nondifferential reinforcement: Testing a quantitative</w:t>
      </w:r>
      <w:r>
        <w:t xml:space="preserve"> </w:t>
      </w:r>
      <w:r>
        <w:t xml:space="preserve">model.</w:t>
      </w:r>
      <w:r>
        <w:t xml:space="preserve"> </w:t>
      </w:r>
      <w:r>
        <w:rPr>
          <w:i/>
          <w:iCs/>
        </w:rPr>
        <w:t xml:space="preserve">Journal of the Experimental Analysis of Behavior, 120</w:t>
      </w:r>
      <w:r>
        <w:t xml:space="preserve">(3), 344–362.</w:t>
      </w:r>
    </w:p>
    <w:p>
      <w:pPr>
        <w:pStyle w:val="BodyText"/>
      </w:pPr>
      <w:r>
        <w:t xml:space="preserve">Gomes-Ng, S., Elliffe, D., &amp; Cowie, S. (2026). Divided stimulus control depends</w:t>
      </w:r>
      <w:r>
        <w:t xml:space="preserve"> </w:t>
      </w:r>
      <w:r>
        <w:t xml:space="preserve">on global, but not local, reinforcement contingencies.</w:t>
      </w:r>
      <w:r>
        <w:t xml:space="preserve"> </w:t>
      </w:r>
      <w:r>
        <w:rPr>
          <w:i/>
          <w:iCs/>
        </w:rPr>
        <w:t xml:space="preserve">Journal of the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Experimental Analysis of Behavior, 126</w:t>
      </w:r>
      <w:r>
        <w:t xml:space="preserve">(2), e70127.</w:t>
      </w:r>
    </w:p>
    <w:p>
      <w:pPr>
        <w:pStyle w:val="BodyText"/>
      </w:pPr>
      <w:r>
        <w:t xml:space="preserve">McDowell, J. J, Bass, R., &amp; Kessel, R. (1992). Applying linear systems analysis</w:t>
      </w:r>
      <w:r>
        <w:t xml:space="preserve"> </w:t>
      </w:r>
      <w:r>
        <w:t xml:space="preserve">to dynamic behavior.</w:t>
      </w:r>
      <w:r>
        <w:t xml:space="preserve"> </w:t>
      </w:r>
      <w:r>
        <w:rPr>
          <w:i/>
          <w:iCs/>
        </w:rPr>
        <w:t xml:space="preserve">Journal of the Experimental Analysis of Behavior, 57</w:t>
      </w:r>
      <w:r>
        <w:t xml:space="preserve">(3),</w:t>
      </w:r>
      <w:r>
        <w:t xml:space="preserve"> </w:t>
      </w:r>
      <w:r>
        <w:t xml:space="preserve">377–391.</w:t>
      </w:r>
    </w:p>
    <w:p>
      <w:pPr>
        <w:pStyle w:val="BodyText"/>
      </w:pPr>
      <w:r>
        <w:t xml:space="preserve">Nevin, J. A. (1992). An integrative model for the study of behavioral momentum.</w:t>
      </w:r>
      <w:r>
        <w:t xml:space="preserve"> </w:t>
      </w:r>
      <w:r>
        <w:rPr>
          <w:i/>
          <w:iCs/>
        </w:rPr>
        <w:t xml:space="preserve">Journal of the Experimental Analysis of Behavior, 57</w:t>
      </w:r>
      <w:r>
        <w:t xml:space="preserve">(3), 301–316.</w:t>
      </w:r>
    </w:p>
    <w:p>
      <w:pPr>
        <w:pStyle w:val="BodyText"/>
      </w:pPr>
      <w:r>
        <w:t xml:space="preserve">Nevin, J. A., Davison, M., &amp; Shahan, T. A. (2005). A theory of attending and</w:t>
      </w:r>
      <w:r>
        <w:t xml:space="preserve"> </w:t>
      </w:r>
      <w:r>
        <w:t xml:space="preserve">reinforcement in conditional discriminations.</w:t>
      </w:r>
      <w:r>
        <w:t xml:space="preserve"> </w:t>
      </w:r>
      <w:r>
        <w:rPr>
          <w:i/>
          <w:iCs/>
        </w:rPr>
        <w:t xml:space="preserve">Journal of the Experimental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of Behavior, 84</w:t>
      </w:r>
      <w:r>
        <w:t xml:space="preserve">(2), 281–303.</w:t>
      </w:r>
    </w:p>
    <w:p>
      <w:pPr>
        <w:pStyle w:val="BodyText"/>
      </w:pPr>
      <w:r>
        <w:t xml:space="preserve">Vyazovska, O. V., Teng, Y., &amp; Wasserman, E. A. (2014). Attentional tradeoffs in</w:t>
      </w:r>
      <w:r>
        <w:t xml:space="preserve"> </w:t>
      </w:r>
      <w:r>
        <w:t xml:space="preserve">the pigeon.</w:t>
      </w:r>
      <w:r>
        <w:t xml:space="preserve"> </w:t>
      </w:r>
      <w:r>
        <w:rPr>
          <w:i/>
          <w:iCs/>
        </w:rPr>
        <w:t xml:space="preserve">Journal of the Experimental Analysis of Behavior, 101</w:t>
      </w:r>
      <w:r>
        <w:t xml:space="preserve">(3),</w:t>
      </w:r>
      <w:r>
        <w:t xml:space="preserve"> </w:t>
      </w:r>
      <w:r>
        <w:t xml:space="preserve">337–354.</w:t>
      </w:r>
    </w:p>
    <w:p>
      <w:pPr>
        <w:pStyle w:val="BodyText"/>
      </w:pPr>
      <w:r>
        <w:rPr>
          <w:i/>
          <w:iCs/>
        </w:rPr>
        <w:t xml:space="preserve">Cited at one remove and not read in the original: Davison &amp; Nevin (1999),</w:t>
      </w:r>
      <w:r>
        <w:rPr>
          <w:i/>
          <w:iCs/>
        </w:rPr>
        <w:t xml:space="preserve"> </w:t>
      </w:r>
      <w:r>
        <w:rPr>
          <w:i/>
          <w:iCs/>
        </w:rPr>
        <w:t xml:space="preserve">Davison &amp; Tustin (1978), Reynolds (1961), Shahan &amp; Podlesnik (2006).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2026-09-13T13:38:14Z</dcterms:created>
  <dcterms:modified xsi:type="dcterms:W3CDTF">2026-09-13T13:38:14Z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