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01" w:rsidRDefault="00362F01" w:rsidP="00362F01">
      <w:pPr>
        <w:shd w:val="clear" w:color="auto" w:fill="FFFFFF"/>
        <w:spacing w:line="360" w:lineRule="atLeast"/>
        <w:rPr>
          <w:rFonts w:ascii="Arial" w:eastAsia="Times New Roman" w:hAnsi="Arial" w:cs="Arial"/>
          <w:color w:val="1F1F1F"/>
          <w:sz w:val="32"/>
          <w:szCs w:val="27"/>
        </w:rPr>
      </w:pPr>
      <w:r w:rsidRPr="00362F01">
        <w:rPr>
          <w:rFonts w:ascii="Arial" w:eastAsia="Times New Roman" w:hAnsi="Arial" w:cs="Arial"/>
          <w:color w:val="1F1F1F"/>
          <w:sz w:val="32"/>
          <w:szCs w:val="27"/>
        </w:rPr>
        <w:t>For older children and teenagers (middle school and high school):</w:t>
      </w:r>
    </w:p>
    <w:p w:rsidR="00362F01" w:rsidRPr="00362F01" w:rsidRDefault="00362F01" w:rsidP="00362F01">
      <w:pPr>
        <w:shd w:val="clear" w:color="auto" w:fill="FFFFFF"/>
        <w:spacing w:line="360" w:lineRule="atLeast"/>
        <w:rPr>
          <w:rFonts w:ascii="Arial" w:eastAsia="Times New Roman" w:hAnsi="Arial" w:cs="Arial"/>
          <w:color w:val="001D35"/>
          <w:sz w:val="32"/>
          <w:szCs w:val="27"/>
        </w:rPr>
      </w:pPr>
    </w:p>
    <w:p w:rsidR="00362F01" w:rsidRPr="00362F01" w:rsidRDefault="00362F01" w:rsidP="00362F01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Understanding and preventing phishing and social engineering: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Recognizing and handling suspicious emails and texts.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 xml:space="preserve">Being aware of sophisticated phishing tactics that use </w:t>
      </w:r>
      <w:proofErr w:type="spellStart"/>
      <w:r w:rsidRPr="00362F01">
        <w:rPr>
          <w:rFonts w:ascii="Arial" w:eastAsia="Times New Roman" w:hAnsi="Arial" w:cs="Arial"/>
          <w:color w:val="001D35"/>
          <w:sz w:val="24"/>
          <w:szCs w:val="24"/>
        </w:rPr>
        <w:t>deepfake</w:t>
      </w:r>
      <w:proofErr w:type="spellEnd"/>
      <w:r w:rsidRPr="00362F01">
        <w:rPr>
          <w:rFonts w:ascii="Arial" w:eastAsia="Times New Roman" w:hAnsi="Arial" w:cs="Arial"/>
          <w:color w:val="001D35"/>
          <w:sz w:val="24"/>
          <w:szCs w:val="24"/>
        </w:rPr>
        <w:t xml:space="preserve"> technology.</w:t>
      </w:r>
    </w:p>
    <w:p w:rsid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Learning to spot malicious QR codes.</w:t>
      </w:r>
    </w:p>
    <w:p w:rsidR="00972AC3" w:rsidRPr="00362F01" w:rsidRDefault="00972AC3" w:rsidP="00972AC3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hyperlink r:id="rId5" w:history="1">
        <w:r w:rsidRPr="00972AC3">
          <w:rPr>
            <w:rStyle w:val="Hyperlink"/>
            <w:rFonts w:ascii="Arial" w:eastAsia="Times New Roman" w:hAnsi="Arial" w:cs="Arial"/>
            <w:sz w:val="24"/>
            <w:szCs w:val="24"/>
          </w:rPr>
          <w:t>https://gatefy.com/blog/real-and-famous-cases-social-engineering-attacks/</w:t>
        </w:r>
      </w:hyperlink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spellStart"/>
      <w:r w:rsidRPr="00362F01">
        <w:rPr>
          <w:rFonts w:ascii="Arial" w:eastAsia="Times New Roman" w:hAnsi="Arial" w:cs="Arial"/>
          <w:color w:val="1F1F1F"/>
          <w:sz w:val="24"/>
          <w:szCs w:val="24"/>
        </w:rPr>
        <w:t>Deepfake</w:t>
      </w:r>
      <w:proofErr w:type="spellEnd"/>
      <w:r w:rsidRPr="00362F01">
        <w:rPr>
          <w:rFonts w:ascii="Arial" w:eastAsia="Times New Roman" w:hAnsi="Arial" w:cs="Arial"/>
          <w:color w:val="1F1F1F"/>
          <w:sz w:val="24"/>
          <w:szCs w:val="24"/>
        </w:rPr>
        <w:t xml:space="preserve"> technology: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 xml:space="preserve">Understanding what </w:t>
      </w:r>
      <w:proofErr w:type="spellStart"/>
      <w:r w:rsidRPr="00362F01">
        <w:rPr>
          <w:rFonts w:ascii="Arial" w:eastAsia="Times New Roman" w:hAnsi="Arial" w:cs="Arial"/>
          <w:color w:val="001D35"/>
          <w:sz w:val="24"/>
          <w:szCs w:val="24"/>
        </w:rPr>
        <w:t>deepfakes</w:t>
      </w:r>
      <w:proofErr w:type="spellEnd"/>
      <w:r w:rsidRPr="00362F01">
        <w:rPr>
          <w:rFonts w:ascii="Arial" w:eastAsia="Times New Roman" w:hAnsi="Arial" w:cs="Arial"/>
          <w:color w:val="001D35"/>
          <w:sz w:val="24"/>
          <w:szCs w:val="24"/>
        </w:rPr>
        <w:t xml:space="preserve"> are and how they can be used for deception.</w:t>
      </w:r>
    </w:p>
    <w:p w:rsid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Scrutinizing online content before sharing.</w:t>
      </w:r>
    </w:p>
    <w:p w:rsidR="00972AC3" w:rsidRDefault="00972AC3" w:rsidP="00972AC3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hyperlink r:id="rId6" w:history="1">
        <w:r w:rsidRPr="00972AC3">
          <w:rPr>
            <w:rStyle w:val="Hyperlink"/>
            <w:rFonts w:ascii="Arial" w:eastAsia="Times New Roman" w:hAnsi="Arial" w:cs="Arial"/>
            <w:sz w:val="24"/>
            <w:szCs w:val="24"/>
          </w:rPr>
          <w:t>https://thehill.com/homenews/education/4760128-pennsylvania-middle-schoolers-create-fake-tik-tok-profiles/</w:t>
        </w:r>
      </w:hyperlink>
    </w:p>
    <w:p w:rsidR="00972AC3" w:rsidRDefault="00972AC3" w:rsidP="00972AC3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</w:p>
    <w:p w:rsidR="00972AC3" w:rsidRPr="00362F01" w:rsidRDefault="00972AC3" w:rsidP="00972AC3">
      <w:pPr>
        <w:shd w:val="clear" w:color="auto" w:fill="FFFFFF"/>
        <w:spacing w:after="120" w:line="330" w:lineRule="atLeast"/>
        <w:ind w:left="720"/>
        <w:rPr>
          <w:rFonts w:ascii="Arial" w:eastAsia="Times New Roman" w:hAnsi="Arial" w:cs="Arial"/>
          <w:color w:val="001D35"/>
          <w:sz w:val="24"/>
          <w:szCs w:val="24"/>
        </w:rPr>
      </w:pP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Cyberbullying: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Recognizing the signs of cyberbullying and knowing how to report incidents.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Understanding the negative impact of cyberbullying on mental health.</w:t>
      </w:r>
    </w:p>
    <w:p w:rsid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Learning about advanced cyberbullying tactics.</w:t>
      </w:r>
    </w:p>
    <w:p w:rsidR="00972AC3" w:rsidRDefault="00972AC3" w:rsidP="00972AC3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hyperlink r:id="rId7" w:history="1">
        <w:r w:rsidRPr="00972AC3">
          <w:rPr>
            <w:rStyle w:val="Hyperlink"/>
            <w:rFonts w:ascii="Arial" w:eastAsia="Times New Roman" w:hAnsi="Arial" w:cs="Arial"/>
            <w:sz w:val="24"/>
            <w:szCs w:val="24"/>
          </w:rPr>
          <w:t>https://www.nbcnews.com/news/us-news/new-jersey-family-sue-school-district-after-12-year-old-n788506</w:t>
        </w:r>
      </w:hyperlink>
      <w:bookmarkStart w:id="0" w:name="_GoBack"/>
      <w:bookmarkEnd w:id="0"/>
    </w:p>
    <w:p w:rsidR="00362F01" w:rsidRDefault="00362F01">
      <w:pPr>
        <w:rPr>
          <w:rFonts w:ascii="Arial" w:eastAsia="Times New Roman" w:hAnsi="Arial" w:cs="Arial"/>
          <w:color w:val="001D35"/>
          <w:sz w:val="24"/>
          <w:szCs w:val="24"/>
        </w:rPr>
      </w:pPr>
      <w:r>
        <w:rPr>
          <w:rFonts w:ascii="Arial" w:eastAsia="Times New Roman" w:hAnsi="Arial" w:cs="Arial"/>
          <w:color w:val="001D35"/>
          <w:sz w:val="24"/>
          <w:szCs w:val="24"/>
        </w:rPr>
        <w:br w:type="page"/>
      </w:r>
    </w:p>
    <w:p w:rsidR="00362F01" w:rsidRPr="00362F01" w:rsidRDefault="00362F01" w:rsidP="00362F01">
      <w:pPr>
        <w:shd w:val="clear" w:color="auto" w:fill="FFFFFF"/>
        <w:spacing w:after="120" w:line="330" w:lineRule="atLeast"/>
        <w:ind w:left="1440"/>
        <w:rPr>
          <w:rFonts w:ascii="Arial" w:eastAsia="Times New Roman" w:hAnsi="Arial" w:cs="Arial"/>
          <w:color w:val="001D35"/>
          <w:sz w:val="24"/>
          <w:szCs w:val="24"/>
        </w:rPr>
      </w:pP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Data privacy: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Understanding privacy settings and app permissions.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Being mindful of the personal information shared online.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Learning about data breaches and their consequences.</w:t>
      </w: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Safe social media usage: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Setting privacy controls on social media accounts.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Not sharing excessive personal information online.</w:t>
      </w: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Password security: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Creating strong passwords and avoiding reusing them across different accounts.</w:t>
      </w:r>
    </w:p>
    <w:p w:rsid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Using multi-factor authentication.</w:t>
      </w:r>
    </w:p>
    <w:p w:rsidR="00362F01" w:rsidRDefault="00362F01" w:rsidP="00362F0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</w:p>
    <w:p w:rsidR="00362F01" w:rsidRDefault="00362F01">
      <w:pPr>
        <w:rPr>
          <w:rFonts w:ascii="Arial" w:eastAsia="Times New Roman" w:hAnsi="Arial" w:cs="Arial"/>
          <w:color w:val="001D35"/>
          <w:sz w:val="24"/>
          <w:szCs w:val="24"/>
        </w:rPr>
      </w:pPr>
      <w:r>
        <w:rPr>
          <w:rFonts w:ascii="Arial" w:eastAsia="Times New Roman" w:hAnsi="Arial" w:cs="Arial"/>
          <w:color w:val="001D35"/>
          <w:sz w:val="24"/>
          <w:szCs w:val="24"/>
        </w:rPr>
        <w:br w:type="page"/>
      </w:r>
    </w:p>
    <w:p w:rsidR="00362F01" w:rsidRPr="00362F01" w:rsidRDefault="00362F01" w:rsidP="00362F01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Ransomware and malware: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Understanding the threat of ransomware attacks, particularly on educational institutions.</w:t>
      </w:r>
    </w:p>
    <w:p w:rsidR="00362F01" w:rsidRPr="00362F01" w:rsidRDefault="00362F01" w:rsidP="00362F01">
      <w:pPr>
        <w:numPr>
          <w:ilvl w:val="1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Learning how to prevent malware downloads.</w:t>
      </w: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1F1F1F"/>
          <w:sz w:val="24"/>
          <w:szCs w:val="24"/>
        </w:rPr>
        <w:t>Responsible AI use:</w:t>
      </w: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Understanding the potential risks of AI-driven tools.</w:t>
      </w:r>
    </w:p>
    <w:p w:rsidR="00362F01" w:rsidRPr="00362F01" w:rsidRDefault="00362F01" w:rsidP="00362F01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362F01">
        <w:rPr>
          <w:rFonts w:ascii="Arial" w:eastAsia="Times New Roman" w:hAnsi="Arial" w:cs="Arial"/>
          <w:color w:val="001D35"/>
          <w:sz w:val="24"/>
          <w:szCs w:val="24"/>
        </w:rPr>
        <w:t>Focusing on AI ethics and data management. </w:t>
      </w:r>
    </w:p>
    <w:p w:rsidR="000741D2" w:rsidRDefault="000741D2"/>
    <w:sectPr w:rsidR="0007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6ADD"/>
    <w:multiLevelType w:val="multilevel"/>
    <w:tmpl w:val="C34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01"/>
    <w:rsid w:val="000741D2"/>
    <w:rsid w:val="00354378"/>
    <w:rsid w:val="00362F01"/>
    <w:rsid w:val="0072550F"/>
    <w:rsid w:val="0097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0FCA"/>
  <w15:chartTrackingRefBased/>
  <w15:docId w15:val="{198B7185-422E-43FB-AD42-27EFE47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286pc">
    <w:name w:val="t286pc"/>
    <w:basedOn w:val="DefaultParagraphFont"/>
    <w:rsid w:val="00362F01"/>
  </w:style>
  <w:style w:type="character" w:customStyle="1" w:styleId="vkekvd">
    <w:name w:val="vkekvd"/>
    <w:basedOn w:val="DefaultParagraphFont"/>
    <w:rsid w:val="00362F01"/>
  </w:style>
  <w:style w:type="character" w:styleId="Hyperlink">
    <w:name w:val="Hyperlink"/>
    <w:basedOn w:val="DefaultParagraphFont"/>
    <w:uiPriority w:val="99"/>
    <w:unhideWhenUsed/>
    <w:rsid w:val="00972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522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bcnews.com/news/us-news/new-jersey-family-sue-school-district-after-12-year-old-n7885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hill.com/homenews/education/4760128-pennsylvania-middle-schoolers-create-fake-tik-tok-profiles/" TargetMode="External"/><Relationship Id="rId5" Type="http://schemas.openxmlformats.org/officeDocument/2006/relationships/hyperlink" Target="https://gatefy.com/blog/real-and-famous-cases-social-engineering-attac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2</cp:revision>
  <dcterms:created xsi:type="dcterms:W3CDTF">2025-07-05T16:49:00Z</dcterms:created>
  <dcterms:modified xsi:type="dcterms:W3CDTF">2025-07-05T17:18:00Z</dcterms:modified>
</cp:coreProperties>
</file>