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CE8D" w14:textId="74067C5D" w:rsidR="00F14D31" w:rsidRDefault="008A139B" w:rsidP="00F14D31">
      <w:pPr>
        <w:spacing w:after="0" w:line="240" w:lineRule="auto"/>
        <w:jc w:val="both"/>
        <w:rPr>
          <w:rFonts w:ascii="Times New Roman" w:hAnsi="Times New Roman"/>
          <w:b/>
          <w:sz w:val="23"/>
          <w:szCs w:val="23"/>
        </w:rPr>
      </w:pPr>
      <w:r>
        <w:rPr>
          <w:rFonts w:ascii="Times New Roman" w:hAnsi="Times New Roman"/>
          <w:b/>
          <w:sz w:val="23"/>
          <w:szCs w:val="23"/>
        </w:rPr>
        <w:t>Analysis of Photonic Crystal Wave Containment</w:t>
      </w:r>
    </w:p>
    <w:p w14:paraId="3BF9C96B" w14:textId="77777777" w:rsidR="00F14D31" w:rsidRPr="001F3962" w:rsidRDefault="00F14D31" w:rsidP="00F14D31">
      <w:pPr>
        <w:spacing w:after="0" w:line="240" w:lineRule="auto"/>
        <w:jc w:val="both"/>
        <w:rPr>
          <w:rFonts w:ascii="Times New Roman" w:hAnsi="Times New Roman"/>
          <w:sz w:val="23"/>
          <w:szCs w:val="23"/>
        </w:rPr>
      </w:pPr>
      <w:r w:rsidRPr="001F3962">
        <w:rPr>
          <w:rFonts w:ascii="Times New Roman" w:hAnsi="Times New Roman"/>
          <w:b/>
          <w:sz w:val="23"/>
          <w:szCs w:val="23"/>
        </w:rPr>
        <w:t xml:space="preserve"> </w:t>
      </w:r>
    </w:p>
    <w:p w14:paraId="78B0F1AC" w14:textId="2E3827C9" w:rsidR="00F14D31" w:rsidRPr="001F3962" w:rsidRDefault="008A139B" w:rsidP="00F14D31">
      <w:pPr>
        <w:spacing w:after="0" w:line="240" w:lineRule="auto"/>
        <w:jc w:val="both"/>
        <w:rPr>
          <w:rFonts w:ascii="Times New Roman" w:hAnsi="Times New Roman"/>
          <w:sz w:val="23"/>
          <w:szCs w:val="23"/>
        </w:rPr>
      </w:pPr>
      <w:r>
        <w:rPr>
          <w:rFonts w:ascii="Times New Roman" w:hAnsi="Times New Roman"/>
          <w:sz w:val="23"/>
          <w:szCs w:val="23"/>
        </w:rPr>
        <w:t>S. David Lively</w:t>
      </w:r>
    </w:p>
    <w:p w14:paraId="37345197" w14:textId="7D012EDA" w:rsidR="00F14D31" w:rsidRPr="001F3962" w:rsidRDefault="00C17496" w:rsidP="00E73C81">
      <w:pPr>
        <w:sectPr w:rsidR="00F14D31" w:rsidRPr="001F3962" w:rsidSect="00BA1D83">
          <w:headerReference w:type="default" r:id="rId8"/>
          <w:footerReference w:type="default" r:id="rId9"/>
          <w:pgSz w:w="12240" w:h="15840"/>
          <w:pgMar w:top="1440" w:right="1440" w:bottom="1440" w:left="1440" w:header="720" w:footer="720" w:gutter="0"/>
          <w:cols w:space="720"/>
          <w:docGrid w:linePitch="360"/>
        </w:sectPr>
      </w:pPr>
      <w:r>
        <w:t>Southern Methodist Universit</w:t>
      </w:r>
      <w:r w:rsidR="00E73C81">
        <w:t>y</w:t>
      </w:r>
    </w:p>
    <w:p w14:paraId="6D2ADC4E" w14:textId="77777777" w:rsidR="00F14D31" w:rsidRPr="001F3962" w:rsidRDefault="00F14D31" w:rsidP="00F14D31">
      <w:pPr>
        <w:pBdr>
          <w:top w:val="single" w:sz="4" w:space="1" w:color="auto"/>
        </w:pBdr>
        <w:spacing w:after="0" w:line="240" w:lineRule="auto"/>
        <w:jc w:val="both"/>
        <w:rPr>
          <w:rFonts w:ascii="Times New Roman" w:hAnsi="Times New Roman"/>
          <w:b/>
          <w:sz w:val="23"/>
          <w:szCs w:val="23"/>
        </w:rPr>
        <w:sectPr w:rsidR="00F14D31" w:rsidRPr="001F3962" w:rsidSect="00BA1D83">
          <w:type w:val="continuous"/>
          <w:pgSz w:w="12240" w:h="15840"/>
          <w:pgMar w:top="1440" w:right="1440" w:bottom="1440" w:left="1440" w:header="720" w:footer="720" w:gutter="0"/>
          <w:cols w:space="720"/>
          <w:docGrid w:linePitch="360"/>
        </w:sectPr>
      </w:pPr>
    </w:p>
    <w:p w14:paraId="20527CFF" w14:textId="07759D41" w:rsidR="00F14D31" w:rsidRPr="001F3962" w:rsidRDefault="008A139B" w:rsidP="00C17496">
      <w:pPr>
        <w:spacing w:after="0" w:line="240" w:lineRule="auto"/>
        <w:ind w:firstLine="720"/>
        <w:jc w:val="both"/>
        <w:rPr>
          <w:rFonts w:ascii="Times New Roman" w:hAnsi="Times New Roman"/>
          <w:i/>
          <w:sz w:val="23"/>
          <w:szCs w:val="23"/>
        </w:rPr>
      </w:pPr>
      <w:r>
        <w:rPr>
          <w:rFonts w:ascii="Times New Roman" w:hAnsi="Times New Roman"/>
          <w:i/>
          <w:sz w:val="23"/>
          <w:szCs w:val="23"/>
        </w:rPr>
        <w:t xml:space="preserve">Periodic dielectric structures may be used to direct and contain electromagnetic waves. The </w:t>
      </w:r>
      <w:r w:rsidR="00CF76AF">
        <w:rPr>
          <w:rFonts w:ascii="Times New Roman" w:hAnsi="Times New Roman"/>
          <w:i/>
          <w:sz w:val="23"/>
          <w:szCs w:val="23"/>
        </w:rPr>
        <w:t xml:space="preserve">ability of a crystal to affect wave behavior depends on the several factors, including the shape, scale and distribution of dielectrics as well as the relative wavelength of an incident wave. Simulation techniques such as FDTD may be used to model periodic dielectric structures and their response to different wavelengths in order test suitability of a given structure for a particular application. We present an analysis of three structures, their </w:t>
      </w:r>
      <w:r w:rsidR="006718A1">
        <w:rPr>
          <w:rFonts w:ascii="Times New Roman" w:hAnsi="Times New Roman"/>
          <w:i/>
          <w:sz w:val="23"/>
          <w:szCs w:val="23"/>
        </w:rPr>
        <w:t>resonant frequencies, and</w:t>
      </w:r>
      <w:r w:rsidR="00CF76AF">
        <w:rPr>
          <w:rFonts w:ascii="Times New Roman" w:hAnsi="Times New Roman"/>
          <w:i/>
          <w:sz w:val="23"/>
          <w:szCs w:val="23"/>
        </w:rPr>
        <w:t xml:space="preserve"> software modifications to enable efficient simulation of such structures. </w:t>
      </w:r>
    </w:p>
    <w:p w14:paraId="37BE0515" w14:textId="77777777" w:rsidR="001254CC" w:rsidRDefault="001254CC" w:rsidP="00F14D31">
      <w:pPr>
        <w:spacing w:after="0" w:line="240" w:lineRule="auto"/>
        <w:jc w:val="both"/>
        <w:rPr>
          <w:rFonts w:ascii="Times New Roman" w:hAnsi="Times New Roman"/>
          <w:sz w:val="23"/>
          <w:szCs w:val="23"/>
        </w:rPr>
      </w:pPr>
    </w:p>
    <w:p w14:paraId="5772F2FF" w14:textId="52057DF5" w:rsidR="001254CC" w:rsidRPr="001F3962" w:rsidRDefault="001254CC" w:rsidP="00F14D31">
      <w:pPr>
        <w:spacing w:after="0" w:line="240" w:lineRule="auto"/>
        <w:jc w:val="both"/>
        <w:rPr>
          <w:rFonts w:ascii="Times New Roman" w:hAnsi="Times New Roman"/>
          <w:sz w:val="23"/>
          <w:szCs w:val="23"/>
        </w:rPr>
        <w:sectPr w:rsidR="001254CC" w:rsidRPr="001F3962" w:rsidSect="00BA1D83">
          <w:type w:val="continuous"/>
          <w:pgSz w:w="12240" w:h="15840"/>
          <w:pgMar w:top="1440" w:right="1440" w:bottom="1440" w:left="1440" w:header="720" w:footer="720" w:gutter="0"/>
          <w:cols w:space="720"/>
          <w:docGrid w:linePitch="360"/>
        </w:sectPr>
      </w:pPr>
    </w:p>
    <w:p w14:paraId="49DE2244" w14:textId="4351130F" w:rsidR="006718A1" w:rsidRDefault="001254CC" w:rsidP="006718A1">
      <w:pPr>
        <w:spacing w:after="0" w:line="240" w:lineRule="auto"/>
        <w:jc w:val="both"/>
        <w:rPr>
          <w:rFonts w:ascii="Times New Roman" w:hAnsi="Times New Roman"/>
          <w:bCs/>
          <w:sz w:val="23"/>
          <w:szCs w:val="23"/>
        </w:rPr>
      </w:pPr>
      <w:r>
        <w:rPr>
          <w:rFonts w:ascii="Times New Roman" w:hAnsi="Times New Roman"/>
          <w:bCs/>
          <w:sz w:val="23"/>
          <w:szCs w:val="23"/>
        </w:rPr>
        <w:t xml:space="preserve">The Finite Difference Time Domain method is a popular, robust method to simulate and analyze the propagation of electromagnetic waves within different media and geometries. </w:t>
      </w:r>
      <w:r w:rsidR="00220CB3">
        <w:rPr>
          <w:rFonts w:ascii="Times New Roman" w:hAnsi="Times New Roman"/>
          <w:bCs/>
          <w:sz w:val="23"/>
          <w:szCs w:val="23"/>
        </w:rPr>
        <w:t xml:space="preserve">While typically applied to non-periodic structures such as dielectric slabs and complex circuits, the algorithm may also be used to simulate periodic structures. </w:t>
      </w:r>
    </w:p>
    <w:p w14:paraId="1854F9D9" w14:textId="7D880AD3" w:rsidR="00220CB3" w:rsidRDefault="00220CB3" w:rsidP="006718A1">
      <w:pPr>
        <w:spacing w:after="0" w:line="240" w:lineRule="auto"/>
        <w:jc w:val="both"/>
        <w:rPr>
          <w:rFonts w:ascii="Times New Roman" w:hAnsi="Times New Roman"/>
          <w:bCs/>
          <w:sz w:val="23"/>
          <w:szCs w:val="23"/>
        </w:rPr>
      </w:pPr>
      <w:r>
        <w:rPr>
          <w:rFonts w:ascii="Times New Roman" w:hAnsi="Times New Roman"/>
          <w:bCs/>
          <w:sz w:val="23"/>
          <w:szCs w:val="23"/>
        </w:rPr>
        <w:t xml:space="preserve">For this document, the existing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simulator was modified to facilitate periodic structures. The goals of such modifications include:</w:t>
      </w:r>
    </w:p>
    <w:p w14:paraId="6714475F" w14:textId="1985D890" w:rsidR="00206363" w:rsidRPr="00206363" w:rsidRDefault="006A75FD" w:rsidP="0020636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Compatibility with modern hardware</w:t>
      </w:r>
    </w:p>
    <w:p w14:paraId="4F394018" w14:textId="3ED1BB38"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Unit</w:t>
      </w:r>
      <w:r w:rsidR="00206363">
        <w:rPr>
          <w:rFonts w:ascii="Times New Roman" w:hAnsi="Times New Roman"/>
          <w:bCs/>
          <w:sz w:val="23"/>
          <w:szCs w:val="23"/>
        </w:rPr>
        <w:t xml:space="preserve"> cell</w:t>
      </w:r>
      <w:r>
        <w:rPr>
          <w:rFonts w:ascii="Times New Roman" w:hAnsi="Times New Roman"/>
          <w:bCs/>
          <w:sz w:val="23"/>
          <w:szCs w:val="23"/>
        </w:rPr>
        <w:t xml:space="preserve">-based simulation definitions </w:t>
      </w:r>
    </w:p>
    <w:p w14:paraId="333698A5" w14:textId="460B0925"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Tiling of image-based crystal unit cells</w:t>
      </w:r>
    </w:p>
    <w:p w14:paraId="469725DE" w14:textId="20C1BFA9"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Multi-resolution simulation</w:t>
      </w:r>
    </w:p>
    <w:p w14:paraId="43E26BE5" w14:textId="15EA3151"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Source wavelength sweep</w:t>
      </w:r>
    </w:p>
    <w:p w14:paraId="5472A759" w14:textId="16D11115"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Interactive monitor charting and analysis</w:t>
      </w:r>
    </w:p>
    <w:p w14:paraId="2BDDF59D" w14:textId="1A5D2F25" w:rsidR="006A75FD" w:rsidRPr="006A75FD" w:rsidRDefault="00E475BD" w:rsidP="006A75FD">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Summary data export</w:t>
      </w:r>
    </w:p>
    <w:p w14:paraId="00E758D7" w14:textId="574FC1AB" w:rsidR="00523244" w:rsidRDefault="00206363" w:rsidP="00523244">
      <w:pPr>
        <w:spacing w:after="0" w:line="240" w:lineRule="auto"/>
        <w:jc w:val="both"/>
        <w:rPr>
          <w:rFonts w:ascii="Times New Roman" w:hAnsi="Times New Roman"/>
          <w:bCs/>
          <w:sz w:val="23"/>
          <w:szCs w:val="23"/>
        </w:rPr>
      </w:pPr>
      <w:r>
        <w:rPr>
          <w:rFonts w:ascii="Times New Roman" w:hAnsi="Times New Roman"/>
          <w:bCs/>
          <w:sz w:val="23"/>
          <w:szCs w:val="23"/>
        </w:rPr>
        <w:t xml:space="preserve">The most-recent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implementation, created in 2015, utilized a combination of C++, NVIDIA CUDA and OpenGL. While effective at the time it was created, several factors indicated that a reimplementation was required for this project</w:t>
      </w:r>
      <w:r w:rsidR="00EE1E9F">
        <w:rPr>
          <w:rFonts w:ascii="Times New Roman" w:hAnsi="Times New Roman"/>
          <w:bCs/>
          <w:sz w:val="23"/>
          <w:szCs w:val="23"/>
        </w:rPr>
        <w:t xml:space="preserve">. </w:t>
      </w:r>
      <w:r w:rsidR="00523244">
        <w:rPr>
          <w:rFonts w:ascii="Times New Roman" w:hAnsi="Times New Roman"/>
          <w:bCs/>
          <w:sz w:val="23"/>
          <w:szCs w:val="23"/>
        </w:rPr>
        <w:t xml:space="preserve">The available hardware – specifically, a 2019 16” MacBook pro with AMD GPU – presented several challenges. </w:t>
      </w:r>
    </w:p>
    <w:p w14:paraId="76069144" w14:textId="74D094C4" w:rsidR="00267E61" w:rsidRDefault="00EE1E9F" w:rsidP="00EE1E9F">
      <w:pPr>
        <w:spacing w:after="0" w:line="240" w:lineRule="auto"/>
        <w:jc w:val="both"/>
        <w:rPr>
          <w:rFonts w:ascii="Times New Roman" w:hAnsi="Times New Roman"/>
          <w:bCs/>
          <w:sz w:val="23"/>
          <w:szCs w:val="23"/>
        </w:rPr>
      </w:pPr>
      <w:r>
        <w:rPr>
          <w:rFonts w:ascii="Times New Roman" w:hAnsi="Times New Roman"/>
          <w:bCs/>
          <w:sz w:val="23"/>
          <w:szCs w:val="23"/>
        </w:rPr>
        <w:t xml:space="preserve">CUDA (Compute Unified Device Architecture), the GPGPU development ecosystem developed by NVIDIA, requires access to an </w:t>
      </w:r>
      <w:r w:rsidR="00206363" w:rsidRPr="00EE1E9F">
        <w:rPr>
          <w:rFonts w:ascii="Times New Roman" w:hAnsi="Times New Roman"/>
          <w:bCs/>
          <w:sz w:val="23"/>
          <w:szCs w:val="23"/>
        </w:rPr>
        <w:t>NVIDIA GPU</w:t>
      </w:r>
      <w:r w:rsidR="00523244">
        <w:rPr>
          <w:rFonts w:ascii="Times New Roman" w:hAnsi="Times New Roman"/>
          <w:bCs/>
          <w:sz w:val="23"/>
          <w:szCs w:val="23"/>
        </w:rPr>
        <w:t xml:space="preserve">. </w:t>
      </w:r>
      <w:r>
        <w:rPr>
          <w:rFonts w:ascii="Times New Roman" w:hAnsi="Times New Roman"/>
          <w:bCs/>
          <w:sz w:val="23"/>
          <w:szCs w:val="23"/>
        </w:rPr>
        <w:t xml:space="preserve">In addition, the CUDA version used by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is nearly a </w:t>
      </w:r>
      <w:r>
        <w:rPr>
          <w:rFonts w:ascii="Times New Roman" w:hAnsi="Times New Roman"/>
          <w:bCs/>
          <w:sz w:val="23"/>
          <w:szCs w:val="23"/>
        </w:rPr>
        <w:t>decade old. Updating the application to use a more modern CUDA version would</w:t>
      </w:r>
      <w:r w:rsidR="002F632C">
        <w:rPr>
          <w:rFonts w:ascii="Times New Roman" w:hAnsi="Times New Roman"/>
          <w:bCs/>
          <w:sz w:val="23"/>
          <w:szCs w:val="23"/>
        </w:rPr>
        <w:t xml:space="preserve"> have</w:t>
      </w:r>
      <w:r>
        <w:rPr>
          <w:rFonts w:ascii="Times New Roman" w:hAnsi="Times New Roman"/>
          <w:bCs/>
          <w:sz w:val="23"/>
          <w:szCs w:val="23"/>
        </w:rPr>
        <w:t xml:space="preserve"> require</w:t>
      </w:r>
      <w:r w:rsidR="002F632C">
        <w:rPr>
          <w:rFonts w:ascii="Times New Roman" w:hAnsi="Times New Roman"/>
          <w:bCs/>
          <w:sz w:val="23"/>
          <w:szCs w:val="23"/>
        </w:rPr>
        <w:t>d</w:t>
      </w:r>
      <w:r>
        <w:rPr>
          <w:rFonts w:ascii="Times New Roman" w:hAnsi="Times New Roman"/>
          <w:bCs/>
          <w:sz w:val="23"/>
          <w:szCs w:val="23"/>
        </w:rPr>
        <w:t xml:space="preserve"> substantial work which would not benefit the task at hand. </w:t>
      </w:r>
      <w:r w:rsidR="00267E61">
        <w:rPr>
          <w:rFonts w:ascii="Times New Roman" w:hAnsi="Times New Roman"/>
          <w:bCs/>
          <w:sz w:val="23"/>
          <w:szCs w:val="23"/>
        </w:rPr>
        <w:t>In addition, CUDA kernels are based on the Cg shader language which is very similar to HLS</w:t>
      </w:r>
      <w:r w:rsidR="00AA4396">
        <w:rPr>
          <w:rFonts w:ascii="Times New Roman" w:hAnsi="Times New Roman"/>
          <w:bCs/>
          <w:sz w:val="23"/>
          <w:szCs w:val="23"/>
        </w:rPr>
        <w:t>L</w:t>
      </w:r>
      <w:r w:rsidR="002F632C">
        <w:rPr>
          <w:rStyle w:val="FootnoteReference"/>
          <w:rFonts w:ascii="Times New Roman" w:hAnsi="Times New Roman"/>
          <w:bCs/>
          <w:sz w:val="23"/>
          <w:szCs w:val="23"/>
        </w:rPr>
        <w:footnoteReference w:id="1"/>
      </w:r>
      <w:r w:rsidR="00267E61">
        <w:rPr>
          <w:rFonts w:ascii="Times New Roman" w:hAnsi="Times New Roman"/>
          <w:bCs/>
          <w:sz w:val="23"/>
          <w:szCs w:val="23"/>
        </w:rPr>
        <w:t xml:space="preserve"> </w:t>
      </w:r>
      <w:r w:rsidR="002F632C">
        <w:rPr>
          <w:rFonts w:ascii="Times New Roman" w:hAnsi="Times New Roman"/>
          <w:bCs/>
          <w:sz w:val="23"/>
          <w:szCs w:val="23"/>
        </w:rPr>
        <w:t xml:space="preserve"> used by Unity3D.</w:t>
      </w:r>
    </w:p>
    <w:p w14:paraId="24400942" w14:textId="1F7875A8" w:rsidR="00EE1E9F" w:rsidRDefault="00523244" w:rsidP="00EE1E9F">
      <w:pPr>
        <w:spacing w:after="0" w:line="240" w:lineRule="auto"/>
        <w:jc w:val="both"/>
        <w:rPr>
          <w:rFonts w:ascii="Times New Roman" w:hAnsi="Times New Roman"/>
          <w:bCs/>
          <w:sz w:val="23"/>
          <w:szCs w:val="23"/>
        </w:rPr>
      </w:pPr>
      <w:r>
        <w:rPr>
          <w:rFonts w:ascii="Times New Roman" w:hAnsi="Times New Roman"/>
          <w:bCs/>
          <w:sz w:val="23"/>
          <w:szCs w:val="23"/>
        </w:rPr>
        <w:t xml:space="preserve">Given that available hardware consisted of a MacBook Pro with an AMD GPU, it seemed logical to port the CUDA kernels to HLSL. This is platform-agnostic system that may be cross-compiled for NVIDIA, AMD and Intel GPUs, and, through Unity3D, is available for all modern operating systems. </w:t>
      </w:r>
    </w:p>
    <w:p w14:paraId="5EED9185" w14:textId="77777777" w:rsidR="006D645B" w:rsidRDefault="00267E61" w:rsidP="00EE1E9F">
      <w:pPr>
        <w:spacing w:after="0" w:line="240" w:lineRule="auto"/>
        <w:jc w:val="both"/>
        <w:rPr>
          <w:rFonts w:ascii="Times New Roman" w:hAnsi="Times New Roman"/>
          <w:bCs/>
          <w:sz w:val="23"/>
          <w:szCs w:val="23"/>
        </w:rPr>
      </w:pPr>
      <w:proofErr w:type="spellStart"/>
      <w:r>
        <w:rPr>
          <w:rFonts w:ascii="Times New Roman" w:hAnsi="Times New Roman"/>
          <w:bCs/>
          <w:sz w:val="23"/>
          <w:szCs w:val="23"/>
        </w:rPr>
        <w:t>GoLightly’s</w:t>
      </w:r>
      <w:proofErr w:type="spellEnd"/>
      <w:r>
        <w:rPr>
          <w:rFonts w:ascii="Times New Roman" w:hAnsi="Times New Roman"/>
          <w:bCs/>
          <w:sz w:val="23"/>
          <w:szCs w:val="23"/>
        </w:rPr>
        <w:t xml:space="preserve"> user interface requires a complex CUDA</w:t>
      </w:r>
      <w:r w:rsidR="00AA4396">
        <w:rPr>
          <w:rFonts w:ascii="Times New Roman" w:hAnsi="Times New Roman"/>
          <w:bCs/>
          <w:sz w:val="23"/>
          <w:szCs w:val="23"/>
        </w:rPr>
        <w:t>/</w:t>
      </w:r>
      <w:r>
        <w:rPr>
          <w:rFonts w:ascii="Times New Roman" w:hAnsi="Times New Roman"/>
          <w:bCs/>
          <w:sz w:val="23"/>
          <w:szCs w:val="23"/>
        </w:rPr>
        <w:t xml:space="preserve">OpenGL interoperation mechanism. MacOS support for OpenGL has been deprecated by Apple. While it is still possible to use OpenGL on MacOS, implementation of the FDTD kernels in HLSL precludes use of OpenGL. While the FDTD kernels could have been re-written in GLSL (OpenGL Shader Language), the similarities between CUDA and HLSL made HLSL a more suitable platform. </w:t>
      </w:r>
    </w:p>
    <w:p w14:paraId="77DADAA3" w14:textId="740CADEA" w:rsidR="00AA4396" w:rsidRDefault="00AA4396" w:rsidP="00EE1E9F">
      <w:pPr>
        <w:spacing w:after="0" w:line="240" w:lineRule="auto"/>
        <w:jc w:val="both"/>
        <w:rPr>
          <w:rFonts w:ascii="Times New Roman" w:hAnsi="Times New Roman"/>
          <w:bCs/>
          <w:sz w:val="23"/>
          <w:szCs w:val="23"/>
        </w:rPr>
      </w:pPr>
      <w:r>
        <w:rPr>
          <w:rFonts w:ascii="Times New Roman" w:hAnsi="Times New Roman"/>
          <w:bCs/>
          <w:sz w:val="23"/>
          <w:szCs w:val="23"/>
        </w:rPr>
        <w:t xml:space="preserve">Modern game development platforms such as Unity3D are well-suited for the creation of </w:t>
      </w:r>
      <w:r w:rsidR="006D645B">
        <w:rPr>
          <w:rFonts w:ascii="Times New Roman" w:hAnsi="Times New Roman"/>
          <w:bCs/>
          <w:sz w:val="23"/>
          <w:szCs w:val="23"/>
        </w:rPr>
        <w:t xml:space="preserve">cross-platform </w:t>
      </w:r>
      <w:r>
        <w:rPr>
          <w:rFonts w:ascii="Times New Roman" w:hAnsi="Times New Roman"/>
          <w:bCs/>
          <w:sz w:val="23"/>
          <w:szCs w:val="23"/>
        </w:rPr>
        <w:t xml:space="preserve">GPU-centric applications with complex user interfaces. Several factors informed the decision to reimplement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in Unity3D. </w:t>
      </w:r>
    </w:p>
    <w:p w14:paraId="191D45A6" w14:textId="42AF7C45" w:rsidR="00AA4396" w:rsidRDefault="00AA4396" w:rsidP="00AA4396">
      <w:pPr>
        <w:pStyle w:val="ListParagraph"/>
        <w:numPr>
          <w:ilvl w:val="0"/>
          <w:numId w:val="6"/>
        </w:numPr>
        <w:spacing w:after="0" w:line="240" w:lineRule="auto"/>
        <w:jc w:val="both"/>
        <w:rPr>
          <w:rFonts w:ascii="Times New Roman" w:hAnsi="Times New Roman"/>
          <w:bCs/>
          <w:sz w:val="23"/>
          <w:szCs w:val="23"/>
        </w:rPr>
      </w:pPr>
      <w:r>
        <w:rPr>
          <w:rFonts w:ascii="Times New Roman" w:hAnsi="Times New Roman"/>
          <w:bCs/>
          <w:sz w:val="23"/>
          <w:szCs w:val="23"/>
        </w:rPr>
        <w:lastRenderedPageBreak/>
        <w:t>Cross-compilation support of HLSL to Metal, the preferred graphics API on MacOS</w:t>
      </w:r>
    </w:p>
    <w:p w14:paraId="613F3ABB" w14:textId="537DA054" w:rsidR="00AA4396" w:rsidRDefault="00AA4396" w:rsidP="00AA4396">
      <w:pPr>
        <w:pStyle w:val="ListParagraph"/>
        <w:numPr>
          <w:ilvl w:val="0"/>
          <w:numId w:val="6"/>
        </w:numPr>
        <w:spacing w:after="0" w:line="240" w:lineRule="auto"/>
        <w:jc w:val="both"/>
        <w:rPr>
          <w:rFonts w:ascii="Times New Roman" w:hAnsi="Times New Roman"/>
          <w:bCs/>
          <w:sz w:val="23"/>
          <w:szCs w:val="23"/>
        </w:rPr>
      </w:pPr>
      <w:r>
        <w:rPr>
          <w:rFonts w:ascii="Times New Roman" w:hAnsi="Times New Roman"/>
          <w:bCs/>
          <w:sz w:val="23"/>
          <w:szCs w:val="23"/>
        </w:rPr>
        <w:t>Rich library of user interface software components</w:t>
      </w:r>
    </w:p>
    <w:p w14:paraId="4A56624A" w14:textId="6F3423D3" w:rsidR="00E475BD" w:rsidRDefault="00AA4396" w:rsidP="008D10C1">
      <w:pPr>
        <w:pStyle w:val="ListParagraph"/>
        <w:numPr>
          <w:ilvl w:val="0"/>
          <w:numId w:val="6"/>
        </w:numPr>
        <w:spacing w:after="0" w:line="240" w:lineRule="auto"/>
        <w:jc w:val="both"/>
        <w:rPr>
          <w:rFonts w:ascii="Times New Roman" w:hAnsi="Times New Roman"/>
          <w:bCs/>
          <w:sz w:val="23"/>
          <w:szCs w:val="23"/>
        </w:rPr>
      </w:pPr>
      <w:r w:rsidRPr="00AA4396">
        <w:rPr>
          <w:rFonts w:ascii="Times New Roman" w:hAnsi="Times New Roman"/>
          <w:bCs/>
          <w:sz w:val="23"/>
          <w:szCs w:val="23"/>
        </w:rPr>
        <w:t xml:space="preserve">Rapid development iteration cycle. </w:t>
      </w:r>
    </w:p>
    <w:p w14:paraId="722CF909" w14:textId="52BA3BA0" w:rsidR="00AA4396" w:rsidRDefault="00AA4396" w:rsidP="00AA4396">
      <w:pPr>
        <w:pStyle w:val="ListParagraph"/>
        <w:numPr>
          <w:ilvl w:val="0"/>
          <w:numId w:val="6"/>
        </w:numPr>
        <w:spacing w:after="0" w:line="240" w:lineRule="auto"/>
        <w:jc w:val="both"/>
        <w:rPr>
          <w:rFonts w:ascii="Times New Roman" w:hAnsi="Times New Roman"/>
          <w:bCs/>
          <w:sz w:val="23"/>
          <w:szCs w:val="23"/>
        </w:rPr>
      </w:pPr>
      <w:r>
        <w:rPr>
          <w:rFonts w:ascii="Times New Roman" w:hAnsi="Times New Roman"/>
          <w:bCs/>
          <w:sz w:val="23"/>
          <w:szCs w:val="23"/>
        </w:rPr>
        <w:t>Support for MacOS, Linu</w:t>
      </w:r>
      <w:r w:rsidR="006D645B">
        <w:rPr>
          <w:rFonts w:ascii="Times New Roman" w:hAnsi="Times New Roman"/>
          <w:bCs/>
          <w:sz w:val="23"/>
          <w:szCs w:val="23"/>
        </w:rPr>
        <w:t>x</w:t>
      </w:r>
      <w:r>
        <w:rPr>
          <w:rFonts w:ascii="Times New Roman" w:hAnsi="Times New Roman"/>
          <w:bCs/>
          <w:sz w:val="23"/>
          <w:szCs w:val="23"/>
        </w:rPr>
        <w:t xml:space="preserve"> and Windows</w:t>
      </w:r>
    </w:p>
    <w:p w14:paraId="4D8E5672" w14:textId="09864BA4" w:rsidR="00C37C21" w:rsidRDefault="00C37C21" w:rsidP="00C37C21">
      <w:pPr>
        <w:spacing w:after="0" w:line="240" w:lineRule="auto"/>
        <w:jc w:val="both"/>
        <w:rPr>
          <w:rFonts w:ascii="Times New Roman" w:hAnsi="Times New Roman"/>
          <w:bCs/>
          <w:sz w:val="23"/>
          <w:szCs w:val="23"/>
        </w:rPr>
      </w:pPr>
      <w:r>
        <w:rPr>
          <w:rFonts w:ascii="Times New Roman" w:hAnsi="Times New Roman"/>
          <w:bCs/>
          <w:sz w:val="23"/>
          <w:szCs w:val="23"/>
        </w:rPr>
        <w:t xml:space="preserve">The decision to reimplement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in Unity3D yielded many benefits including reduced software complexity. The C++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implementation contained a substantial amount of code purely to manage the user interface. Unity3D provides much of this functionality by default, leading to the exclusion of many thousands of lines of source code. </w:t>
      </w:r>
    </w:p>
    <w:p w14:paraId="3AC3F26F" w14:textId="77777777" w:rsidR="003B55F6" w:rsidRDefault="003B55F6" w:rsidP="00C37C21">
      <w:pPr>
        <w:spacing w:after="0" w:line="240" w:lineRule="auto"/>
        <w:jc w:val="both"/>
        <w:rPr>
          <w:rFonts w:ascii="Times New Roman" w:hAnsi="Times New Roman"/>
          <w:bCs/>
          <w:sz w:val="23"/>
          <w:szCs w:val="23"/>
        </w:rPr>
      </w:pPr>
      <w:r>
        <w:rPr>
          <w:rFonts w:ascii="Times New Roman" w:hAnsi="Times New Roman"/>
          <w:bCs/>
          <w:sz w:val="23"/>
          <w:szCs w:val="23"/>
        </w:rPr>
        <w:t xml:space="preserve">Once the Unity3D implementation reached feature parity with the C++ version, some modifications were required to facilitate support for periodic structures. The prior version relied on the scale-invariant nature of Maxwell’s equations that describe the physical behavior of electromagnetic waves. </w:t>
      </w:r>
    </w:p>
    <w:p w14:paraId="3845BCF7" w14:textId="481CF89E" w:rsidR="003B55F6" w:rsidRDefault="003B55F6" w:rsidP="00C37C21">
      <w:pPr>
        <w:spacing w:after="0" w:line="240" w:lineRule="auto"/>
        <w:jc w:val="both"/>
        <w:rPr>
          <w:rFonts w:ascii="Times New Roman" w:hAnsi="Times New Roman"/>
          <w:bCs/>
          <w:sz w:val="23"/>
          <w:szCs w:val="23"/>
        </w:rPr>
      </w:pPr>
      <w:r>
        <w:rPr>
          <w:rFonts w:ascii="Times New Roman" w:hAnsi="Times New Roman"/>
          <w:bCs/>
          <w:sz w:val="23"/>
          <w:szCs w:val="23"/>
        </w:rPr>
        <w:t>For instance, the FDTD algorithm defines the size of a Yee cell as 1/10</w:t>
      </w:r>
      <w:r w:rsidRPr="003B55F6">
        <w:rPr>
          <w:rFonts w:ascii="Times New Roman" w:hAnsi="Times New Roman"/>
          <w:bCs/>
          <w:sz w:val="23"/>
          <w:szCs w:val="23"/>
          <w:vertAlign w:val="superscript"/>
        </w:rPr>
        <w:t>th</w:t>
      </w:r>
      <w:r>
        <w:rPr>
          <w:rFonts w:ascii="Times New Roman" w:hAnsi="Times New Roman"/>
          <w:bCs/>
          <w:sz w:val="23"/>
          <w:szCs w:val="23"/>
        </w:rPr>
        <w:t xml:space="preserve"> of the wavelength of the highest frequency source in the simulation. All physical constants such as </w:t>
      </w:r>
      <w:r w:rsidRPr="00C60107">
        <w:rPr>
          <w:rFonts w:ascii="Times New Roman" w:hAnsi="Times New Roman"/>
          <w:b/>
          <w:sz w:val="23"/>
          <w:szCs w:val="23"/>
        </w:rPr>
        <w:t>u0</w:t>
      </w:r>
      <w:r>
        <w:rPr>
          <w:rFonts w:ascii="Times New Roman" w:hAnsi="Times New Roman"/>
          <w:bCs/>
          <w:sz w:val="23"/>
          <w:szCs w:val="23"/>
        </w:rPr>
        <w:t xml:space="preserve">, </w:t>
      </w:r>
      <w:r w:rsidRPr="00C60107">
        <w:rPr>
          <w:rFonts w:ascii="Times New Roman" w:hAnsi="Times New Roman"/>
          <w:b/>
          <w:sz w:val="23"/>
          <w:szCs w:val="23"/>
        </w:rPr>
        <w:t>eps0</w:t>
      </w:r>
      <w:r>
        <w:rPr>
          <w:rFonts w:ascii="Times New Roman" w:hAnsi="Times New Roman"/>
          <w:bCs/>
          <w:sz w:val="23"/>
          <w:szCs w:val="23"/>
        </w:rPr>
        <w:t xml:space="preserve">, and </w:t>
      </w:r>
      <w:r w:rsidR="00C60107">
        <w:rPr>
          <w:rFonts w:ascii="Times New Roman" w:hAnsi="Times New Roman"/>
          <w:b/>
          <w:sz w:val="23"/>
          <w:szCs w:val="23"/>
        </w:rPr>
        <w:t>c</w:t>
      </w:r>
      <w:r>
        <w:rPr>
          <w:rFonts w:ascii="Times New Roman" w:hAnsi="Times New Roman"/>
          <w:bCs/>
          <w:sz w:val="23"/>
          <w:szCs w:val="23"/>
        </w:rPr>
        <w:t xml:space="preserve"> are </w:t>
      </w:r>
      <w:r w:rsidR="00CC4CF5">
        <w:rPr>
          <w:rFonts w:ascii="Times New Roman" w:hAnsi="Times New Roman"/>
          <w:bCs/>
          <w:sz w:val="23"/>
          <w:szCs w:val="23"/>
        </w:rPr>
        <w:t xml:space="preserve">defined as 1. </w:t>
      </w:r>
      <w:r>
        <w:rPr>
          <w:rFonts w:ascii="Times New Roman" w:hAnsi="Times New Roman"/>
          <w:bCs/>
          <w:sz w:val="23"/>
          <w:szCs w:val="23"/>
        </w:rPr>
        <w:t xml:space="preserve">While these assumptions simplify some calculations in FDTD, they present issues when dealing with structures defined in real physical units. </w:t>
      </w:r>
      <w:r w:rsidR="00B468A7">
        <w:rPr>
          <w:rFonts w:ascii="Times New Roman" w:hAnsi="Times New Roman"/>
          <w:bCs/>
          <w:sz w:val="23"/>
          <w:szCs w:val="23"/>
        </w:rPr>
        <w:t>Since analysis of the dielectric lattice requires a frequency sweep to identify resonant wavelengths, it is convenient to define the Yee grid in terms of feature size rather than wavelength</w:t>
      </w:r>
      <w:r w:rsidR="00CC4CF5">
        <w:rPr>
          <w:rStyle w:val="FootnoteReference"/>
          <w:rFonts w:ascii="Times New Roman" w:hAnsi="Times New Roman"/>
          <w:bCs/>
          <w:sz w:val="23"/>
          <w:szCs w:val="23"/>
        </w:rPr>
        <w:footnoteReference w:id="2"/>
      </w:r>
      <w:r w:rsidR="00B468A7">
        <w:rPr>
          <w:rFonts w:ascii="Times New Roman" w:hAnsi="Times New Roman"/>
          <w:bCs/>
          <w:sz w:val="23"/>
          <w:szCs w:val="23"/>
        </w:rPr>
        <w:t xml:space="preserve">. </w:t>
      </w:r>
    </w:p>
    <w:p w14:paraId="5F56BAF7" w14:textId="749E7C3F" w:rsidR="00A36FB0" w:rsidRDefault="00030642" w:rsidP="00C37C21">
      <w:pPr>
        <w:spacing w:after="0" w:line="240" w:lineRule="auto"/>
        <w:jc w:val="both"/>
        <w:rPr>
          <w:rFonts w:ascii="Times New Roman" w:hAnsi="Times New Roman"/>
          <w:bCs/>
          <w:sz w:val="23"/>
          <w:szCs w:val="23"/>
        </w:rPr>
      </w:pPr>
      <w:r>
        <w:rPr>
          <w:rFonts w:ascii="Times New Roman" w:hAnsi="Times New Roman"/>
          <w:bCs/>
          <w:noProof/>
          <w:sz w:val="23"/>
          <w:szCs w:val="23"/>
        </w:rPr>
        <mc:AlternateContent>
          <mc:Choice Requires="wpi">
            <w:drawing>
              <wp:anchor distT="0" distB="0" distL="114300" distR="114300" simplePos="0" relativeHeight="251659264" behindDoc="0" locked="0" layoutInCell="1" allowOverlap="1" wp14:anchorId="7F1166C2" wp14:editId="77A7B59B">
                <wp:simplePos x="0" y="0"/>
                <wp:positionH relativeFrom="column">
                  <wp:posOffset>2366552</wp:posOffset>
                </wp:positionH>
                <wp:positionV relativeFrom="paragraph">
                  <wp:posOffset>1768421</wp:posOffset>
                </wp:positionV>
                <wp:extent cx="360" cy="360"/>
                <wp:effectExtent l="38100" t="38100" r="25400" b="2540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3D0D15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85.65pt;margin-top:138.5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">
                <v:imagedata r:id="rId11" o:title=""/>
                <o:lock v:ext="edit" rotation="t" aspectratio="f"/>
              </v:shape>
            </w:pict>
          </mc:Fallback>
        </mc:AlternateContent>
      </w:r>
      <w:r w:rsidR="00B468A7">
        <w:rPr>
          <w:rFonts w:ascii="Times New Roman" w:hAnsi="Times New Roman"/>
          <w:bCs/>
          <w:sz w:val="23"/>
          <w:szCs w:val="23"/>
        </w:rPr>
        <w:t>To that end</w:t>
      </w:r>
      <w:r w:rsidR="00C60107">
        <w:rPr>
          <w:rFonts w:ascii="Times New Roman" w:hAnsi="Times New Roman"/>
          <w:bCs/>
          <w:sz w:val="23"/>
          <w:szCs w:val="23"/>
        </w:rPr>
        <w:t xml:space="preserve">, we define the normal wavelength of the simulation </w:t>
      </w:r>
      <w:r w:rsidR="00400C2C">
        <w:rPr>
          <w:rFonts w:ascii="Times New Roman" w:hAnsi="Times New Roman"/>
          <w:bCs/>
          <w:sz w:val="23"/>
          <w:szCs w:val="23"/>
        </w:rPr>
        <w:t>in terms of the smallest feature size in the simulation. For the first structure to be analyzed</w:t>
      </w:r>
      <w:r w:rsidR="00400C2C">
        <w:rPr>
          <w:rStyle w:val="FootnoteReference"/>
          <w:rFonts w:ascii="Times New Roman" w:hAnsi="Times New Roman"/>
          <w:bCs/>
          <w:sz w:val="23"/>
          <w:szCs w:val="23"/>
        </w:rPr>
        <w:footnoteReference w:id="3"/>
      </w:r>
      <w:r w:rsidR="00400C2C">
        <w:rPr>
          <w:rFonts w:ascii="Times New Roman" w:hAnsi="Times New Roman"/>
          <w:bCs/>
          <w:sz w:val="23"/>
          <w:szCs w:val="23"/>
        </w:rPr>
        <w:t>, the smallest feature is a rod with diameter 480</w:t>
      </w:r>
      <w:r w:rsidR="00B468A7">
        <w:rPr>
          <w:rFonts w:ascii="Times New Roman" w:hAnsi="Times New Roman"/>
          <w:bCs/>
          <w:sz w:val="23"/>
          <w:szCs w:val="23"/>
        </w:rPr>
        <w:t>n</w:t>
      </w:r>
      <w:r w:rsidR="00400C2C">
        <w:rPr>
          <w:rFonts w:ascii="Times New Roman" w:hAnsi="Times New Roman"/>
          <w:bCs/>
          <w:sz w:val="23"/>
          <w:szCs w:val="23"/>
        </w:rPr>
        <w:t xml:space="preserve">m. We define the </w:t>
      </w:r>
      <w:r w:rsidR="00400C2C">
        <w:rPr>
          <w:rFonts w:ascii="Times New Roman" w:hAnsi="Times New Roman"/>
          <w:bCs/>
          <w:sz w:val="23"/>
          <w:szCs w:val="23"/>
        </w:rPr>
        <w:t>normal wavelength</w:t>
      </w:r>
      <w:r w:rsidR="00B468A7">
        <w:rPr>
          <w:rStyle w:val="FootnoteReference"/>
          <w:rFonts w:ascii="Times New Roman" w:hAnsi="Times New Roman"/>
          <w:bCs/>
          <w:sz w:val="23"/>
          <w:szCs w:val="23"/>
        </w:rPr>
        <w:footnoteReference w:id="4"/>
      </w:r>
      <w:r w:rsidR="00400C2C">
        <w:rPr>
          <w:rFonts w:ascii="Times New Roman" w:hAnsi="Times New Roman"/>
          <w:bCs/>
          <w:sz w:val="23"/>
          <w:szCs w:val="23"/>
        </w:rPr>
        <w:t xml:space="preserve"> of the simulation to be 1/10 of that value, or 48</w:t>
      </w:r>
      <w:r w:rsidR="00B468A7">
        <w:rPr>
          <w:rFonts w:ascii="Times New Roman" w:hAnsi="Times New Roman"/>
          <w:bCs/>
          <w:sz w:val="23"/>
          <w:szCs w:val="23"/>
        </w:rPr>
        <w:t>n</w:t>
      </w:r>
      <w:r w:rsidR="00400C2C">
        <w:rPr>
          <w:rFonts w:ascii="Times New Roman" w:hAnsi="Times New Roman"/>
          <w:bCs/>
          <w:sz w:val="23"/>
          <w:szCs w:val="23"/>
        </w:rPr>
        <w:t>m. The frequency scanning portion of the simulation may then use wavelengths as low as 10*48um= 480</w:t>
      </w:r>
      <w:r w:rsidR="00B468A7">
        <w:rPr>
          <w:rFonts w:ascii="Times New Roman" w:hAnsi="Times New Roman"/>
          <w:bCs/>
          <w:sz w:val="23"/>
          <w:szCs w:val="23"/>
        </w:rPr>
        <w:t>n</w:t>
      </w:r>
      <w:r w:rsidR="00400C2C">
        <w:rPr>
          <w:rFonts w:ascii="Times New Roman" w:hAnsi="Times New Roman"/>
          <w:bCs/>
          <w:sz w:val="23"/>
          <w:szCs w:val="23"/>
        </w:rPr>
        <w:t xml:space="preserve">m. </w:t>
      </w:r>
      <w:r w:rsidR="00B468A7">
        <w:rPr>
          <w:rFonts w:ascii="Times New Roman" w:hAnsi="Times New Roman"/>
          <w:bCs/>
          <w:sz w:val="23"/>
          <w:szCs w:val="23"/>
        </w:rPr>
        <w:t>(</w:t>
      </w:r>
      <w:r w:rsidR="00400C2C">
        <w:rPr>
          <w:rFonts w:ascii="Times New Roman" w:hAnsi="Times New Roman"/>
          <w:bCs/>
          <w:sz w:val="23"/>
          <w:szCs w:val="23"/>
        </w:rPr>
        <w:t>For each of the lattice simulations to be performed, the minimum wavelength of interest is on the order of 600nm</w:t>
      </w:r>
      <w:r w:rsidR="00B468A7">
        <w:rPr>
          <w:rFonts w:ascii="Times New Roman" w:hAnsi="Times New Roman"/>
          <w:bCs/>
          <w:sz w:val="23"/>
          <w:szCs w:val="23"/>
        </w:rPr>
        <w:t>.)</w:t>
      </w:r>
    </w:p>
    <w:p w14:paraId="4B2ECAC7" w14:textId="2D656B41" w:rsidR="00B468A7" w:rsidRDefault="0012490D" w:rsidP="00C37C21">
      <w:pPr>
        <w:spacing w:after="0" w:line="240" w:lineRule="auto"/>
        <w:jc w:val="both"/>
        <w:rPr>
          <w:rFonts w:ascii="Times New Roman" w:hAnsi="Times New Roman"/>
          <w:bCs/>
          <w:sz w:val="23"/>
          <w:szCs w:val="23"/>
        </w:rPr>
      </w:pPr>
      <w:r>
        <w:rPr>
          <w:rFonts w:ascii="Times New Roman" w:hAnsi="Times New Roman"/>
          <w:bCs/>
          <w:sz w:val="23"/>
          <w:szCs w:val="23"/>
        </w:rPr>
        <w:t>Having determined a rational way to convert physical units to the unitless</w:t>
      </w:r>
      <w:r w:rsidR="00504D42">
        <w:rPr>
          <w:rFonts w:ascii="Times New Roman" w:hAnsi="Times New Roman"/>
          <w:bCs/>
          <w:sz w:val="23"/>
          <w:szCs w:val="23"/>
        </w:rPr>
        <w:t xml:space="preserve"> parameter </w:t>
      </w:r>
      <w:r w:rsidR="00CC4CF5">
        <w:rPr>
          <w:rFonts w:ascii="Times New Roman" w:hAnsi="Times New Roman"/>
          <w:bCs/>
          <w:sz w:val="23"/>
          <w:szCs w:val="23"/>
        </w:rPr>
        <w:t>space</w:t>
      </w:r>
      <w:r w:rsidR="00504D42">
        <w:rPr>
          <w:rFonts w:ascii="Times New Roman" w:hAnsi="Times New Roman"/>
          <w:bCs/>
          <w:sz w:val="23"/>
          <w:szCs w:val="23"/>
        </w:rPr>
        <w:t xml:space="preserve"> used by </w:t>
      </w:r>
      <w:proofErr w:type="spellStart"/>
      <w:r w:rsidR="00504D42">
        <w:rPr>
          <w:rFonts w:ascii="Times New Roman" w:hAnsi="Times New Roman"/>
          <w:bCs/>
          <w:sz w:val="23"/>
          <w:szCs w:val="23"/>
        </w:rPr>
        <w:t>GoLightly</w:t>
      </w:r>
      <w:proofErr w:type="spellEnd"/>
      <w:r w:rsidR="00504D42">
        <w:rPr>
          <w:rFonts w:ascii="Times New Roman" w:hAnsi="Times New Roman"/>
          <w:bCs/>
          <w:sz w:val="23"/>
          <w:szCs w:val="23"/>
        </w:rPr>
        <w:t xml:space="preserve">, a few other modifications required. </w:t>
      </w:r>
    </w:p>
    <w:p w14:paraId="304D001D" w14:textId="3B774C48" w:rsidR="00AA4396" w:rsidRDefault="00504D42" w:rsidP="006862E6">
      <w:pPr>
        <w:spacing w:after="0" w:line="240" w:lineRule="auto"/>
        <w:jc w:val="both"/>
        <w:rPr>
          <w:rFonts w:ascii="Times New Roman" w:hAnsi="Times New Roman"/>
          <w:bCs/>
          <w:sz w:val="23"/>
          <w:szCs w:val="23"/>
        </w:rPr>
      </w:pPr>
      <w:proofErr w:type="spellStart"/>
      <w:r>
        <w:rPr>
          <w:rFonts w:ascii="Times New Roman" w:hAnsi="Times New Roman"/>
          <w:bCs/>
          <w:sz w:val="23"/>
          <w:szCs w:val="23"/>
        </w:rPr>
        <w:t>GoLightly</w:t>
      </w:r>
      <w:proofErr w:type="spellEnd"/>
      <w:r>
        <w:rPr>
          <w:rFonts w:ascii="Times New Roman" w:hAnsi="Times New Roman"/>
          <w:bCs/>
          <w:sz w:val="23"/>
          <w:szCs w:val="23"/>
        </w:rPr>
        <w:t xml:space="preserve"> uses an image-based model definition format to eliminate any dependence on complex CAD applications or scripting. While</w:t>
      </w:r>
      <w:r w:rsidR="00CC4CF5">
        <w:rPr>
          <w:rFonts w:ascii="Times New Roman" w:hAnsi="Times New Roman"/>
          <w:bCs/>
          <w:sz w:val="23"/>
          <w:szCs w:val="23"/>
        </w:rPr>
        <w:t xml:space="preserve"> well-suited to represent complex, arbitrary dielectric geometries, investigation of the lattices of interest required a certain flexibility not easily adapted to the image-based model definition. Namely, </w:t>
      </w:r>
      <w:r w:rsidR="006862E6">
        <w:rPr>
          <w:rFonts w:ascii="Times New Roman" w:hAnsi="Times New Roman"/>
          <w:bCs/>
          <w:sz w:val="23"/>
          <w:szCs w:val="23"/>
        </w:rPr>
        <w:t xml:space="preserve">it was required to repeatedly adjust the Yee grid resolution when exploring potential solutions. This required the creation of many versions of the lattice unit cell tiles. </w:t>
      </w:r>
    </w:p>
    <w:p w14:paraId="5A9D25D8" w14:textId="1570A36F" w:rsidR="006862E6" w:rsidRDefault="006862E6" w:rsidP="006862E6">
      <w:pPr>
        <w:spacing w:after="0" w:line="240" w:lineRule="auto"/>
        <w:jc w:val="both"/>
        <w:rPr>
          <w:rFonts w:ascii="Times New Roman" w:hAnsi="Times New Roman"/>
          <w:bCs/>
          <w:sz w:val="23"/>
          <w:szCs w:val="23"/>
        </w:rPr>
      </w:pPr>
      <w:r>
        <w:rPr>
          <w:rFonts w:ascii="Times New Roman" w:hAnsi="Times New Roman"/>
          <w:bCs/>
          <w:sz w:val="23"/>
          <w:szCs w:val="23"/>
        </w:rPr>
        <w:t xml:space="preserve">Rather than performing this process manually, we wrote a Unity3D script to generate the unit cells which were then exported to the PNG model definition format used by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At that point, we determined that generating a tile, exporting it to a PNG image, reloading and decoding that image and using it to populate the dielectric material array used by the FDTD kernels was, to be frank, redundant, inefficient and suboptimal. Since the </w:t>
      </w:r>
      <w:r w:rsidR="00A02006">
        <w:rPr>
          <w:rFonts w:ascii="Times New Roman" w:hAnsi="Times New Roman"/>
          <w:bCs/>
          <w:sz w:val="23"/>
          <w:szCs w:val="23"/>
        </w:rPr>
        <w:t>routines</w:t>
      </w:r>
      <w:r>
        <w:rPr>
          <w:rFonts w:ascii="Times New Roman" w:hAnsi="Times New Roman"/>
          <w:bCs/>
          <w:sz w:val="23"/>
          <w:szCs w:val="23"/>
        </w:rPr>
        <w:t xml:space="preserve"> to generate </w:t>
      </w:r>
      <w:r w:rsidR="00F1042C">
        <w:rPr>
          <w:rFonts w:ascii="Times New Roman" w:hAnsi="Times New Roman"/>
          <w:bCs/>
          <w:sz w:val="23"/>
          <w:szCs w:val="23"/>
        </w:rPr>
        <w:t>a</w:t>
      </w:r>
      <w:r>
        <w:rPr>
          <w:rFonts w:ascii="Times New Roman" w:hAnsi="Times New Roman"/>
          <w:bCs/>
          <w:sz w:val="23"/>
          <w:szCs w:val="23"/>
        </w:rPr>
        <w:t xml:space="preserve"> </w:t>
      </w:r>
      <w:r w:rsidR="00F1042C">
        <w:rPr>
          <w:rFonts w:ascii="Times New Roman" w:hAnsi="Times New Roman"/>
          <w:bCs/>
          <w:sz w:val="23"/>
          <w:szCs w:val="23"/>
        </w:rPr>
        <w:t>tile</w:t>
      </w:r>
      <w:r>
        <w:rPr>
          <w:rFonts w:ascii="Times New Roman" w:hAnsi="Times New Roman"/>
          <w:bCs/>
          <w:sz w:val="23"/>
          <w:szCs w:val="23"/>
        </w:rPr>
        <w:t xml:space="preserve"> had already been created, we chose to use it to directly populate the FDTD dielectric array</w:t>
      </w:r>
      <w:r w:rsidR="00A02006">
        <w:rPr>
          <w:rFonts w:ascii="Times New Roman" w:hAnsi="Times New Roman"/>
          <w:bCs/>
          <w:sz w:val="23"/>
          <w:szCs w:val="23"/>
        </w:rPr>
        <w:t xml:space="preserve">. While this is a departure from </w:t>
      </w:r>
      <w:proofErr w:type="spellStart"/>
      <w:r w:rsidR="00A02006">
        <w:rPr>
          <w:rFonts w:ascii="Times New Roman" w:hAnsi="Times New Roman"/>
          <w:bCs/>
          <w:sz w:val="23"/>
          <w:szCs w:val="23"/>
        </w:rPr>
        <w:t>GoLightly’s</w:t>
      </w:r>
      <w:proofErr w:type="spellEnd"/>
      <w:r w:rsidR="00A02006">
        <w:rPr>
          <w:rFonts w:ascii="Times New Roman" w:hAnsi="Times New Roman"/>
          <w:bCs/>
          <w:sz w:val="23"/>
          <w:szCs w:val="23"/>
        </w:rPr>
        <w:t xml:space="preserve"> design ethos</w:t>
      </w:r>
      <w:r w:rsidR="00F1042C">
        <w:rPr>
          <w:rStyle w:val="FootnoteReference"/>
          <w:rFonts w:ascii="Times New Roman" w:hAnsi="Times New Roman"/>
          <w:bCs/>
          <w:sz w:val="23"/>
          <w:szCs w:val="23"/>
        </w:rPr>
        <w:footnoteReference w:id="5"/>
      </w:r>
      <w:r w:rsidR="00A02006">
        <w:rPr>
          <w:rFonts w:ascii="Times New Roman" w:hAnsi="Times New Roman"/>
          <w:bCs/>
          <w:sz w:val="23"/>
          <w:szCs w:val="23"/>
        </w:rPr>
        <w:t xml:space="preserve">, it simplified this use case. </w:t>
      </w:r>
    </w:p>
    <w:p w14:paraId="1D3A859C" w14:textId="5379890C" w:rsidR="00F1042C" w:rsidRDefault="00030642" w:rsidP="006862E6">
      <w:pPr>
        <w:spacing w:after="0" w:line="240" w:lineRule="auto"/>
        <w:jc w:val="both"/>
        <w:rPr>
          <w:rFonts w:ascii="Times New Roman" w:hAnsi="Times New Roman"/>
          <w:bCs/>
          <w:sz w:val="23"/>
          <w:szCs w:val="23"/>
        </w:rPr>
      </w:pPr>
      <w:r>
        <w:rPr>
          <w:rFonts w:ascii="Times New Roman" w:hAnsi="Times New Roman"/>
          <w:bCs/>
          <w:noProof/>
          <w:sz w:val="23"/>
          <w:szCs w:val="23"/>
        </w:rPr>
        <mc:AlternateContent>
          <mc:Choice Requires="wpi">
            <w:drawing>
              <wp:anchor distT="0" distB="0" distL="114300" distR="114300" simplePos="0" relativeHeight="251660288" behindDoc="0" locked="0" layoutInCell="1" allowOverlap="1" wp14:anchorId="49BB0116" wp14:editId="7E0886CA">
                <wp:simplePos x="0" y="0"/>
                <wp:positionH relativeFrom="column">
                  <wp:posOffset>-681568</wp:posOffset>
                </wp:positionH>
                <wp:positionV relativeFrom="paragraph">
                  <wp:posOffset>1608341</wp:posOffset>
                </wp:positionV>
                <wp:extent cx="360" cy="360"/>
                <wp:effectExtent l="38100" t="38100" r="25400" b="25400"/>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824001C" id="Ink 7" o:spid="_x0000_s1026" type="#_x0000_t75" style="position:absolute;margin-left:-54.35pt;margin-top:125.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">
                <v:imagedata r:id="rId11" o:title=""/>
                <o:lock v:ext="edit" rotation="t" aspectratio="f"/>
              </v:shape>
            </w:pict>
          </mc:Fallback>
        </mc:AlternateContent>
      </w:r>
      <w:r w:rsidR="008738E5">
        <w:rPr>
          <w:rFonts w:ascii="Times New Roman" w:hAnsi="Times New Roman"/>
          <w:bCs/>
          <w:sz w:val="23"/>
          <w:szCs w:val="23"/>
        </w:rPr>
        <w:t xml:space="preserve">Once the model generation system was complete, a software component was created to re-run the simulation with different </w:t>
      </w:r>
      <w:r w:rsidR="008738E5">
        <w:rPr>
          <w:rFonts w:ascii="Times New Roman" w:hAnsi="Times New Roman"/>
          <w:bCs/>
          <w:sz w:val="23"/>
          <w:szCs w:val="23"/>
        </w:rPr>
        <w:lastRenderedPageBreak/>
        <w:t>conditions</w:t>
      </w:r>
      <w:r w:rsidR="00123A3B">
        <w:rPr>
          <w:rFonts w:ascii="Times New Roman" w:hAnsi="Times New Roman"/>
          <w:bCs/>
          <w:sz w:val="23"/>
          <w:szCs w:val="23"/>
        </w:rPr>
        <w:t xml:space="preserve"> in a loop</w:t>
      </w:r>
      <w:r w:rsidR="008738E5">
        <w:rPr>
          <w:rFonts w:ascii="Times New Roman" w:hAnsi="Times New Roman"/>
          <w:bCs/>
          <w:sz w:val="23"/>
          <w:szCs w:val="23"/>
        </w:rPr>
        <w:t xml:space="preserve">. Specifically, the source wavelength was incremented in a loop with user-defined wavelength band and </w:t>
      </w:r>
      <w:r w:rsidR="00123A3B">
        <w:rPr>
          <w:rFonts w:ascii="Times New Roman" w:hAnsi="Times New Roman"/>
          <w:bCs/>
          <w:sz w:val="23"/>
          <w:szCs w:val="23"/>
        </w:rPr>
        <w:t xml:space="preserve">number </w:t>
      </w:r>
      <w:r w:rsidR="008738E5">
        <w:rPr>
          <w:rFonts w:ascii="Times New Roman" w:hAnsi="Times New Roman"/>
          <w:bCs/>
          <w:sz w:val="23"/>
          <w:szCs w:val="23"/>
        </w:rPr>
        <w:t xml:space="preserve">of steps to be calculated. Results were collected by summing the </w:t>
      </w:r>
      <w:r w:rsidR="00FD1BAC">
        <w:rPr>
          <w:rFonts w:ascii="Times New Roman" w:hAnsi="Times New Roman"/>
          <w:bCs/>
          <w:sz w:val="23"/>
          <w:szCs w:val="23"/>
        </w:rPr>
        <w:t>RMS</w:t>
      </w:r>
      <w:r w:rsidR="008738E5">
        <w:rPr>
          <w:rFonts w:ascii="Times New Roman" w:hAnsi="Times New Roman"/>
          <w:bCs/>
          <w:sz w:val="23"/>
          <w:szCs w:val="23"/>
        </w:rPr>
        <w:t xml:space="preserve"> power of each location within a</w:t>
      </w:r>
      <w:r w:rsidR="00710554">
        <w:rPr>
          <w:rFonts w:ascii="Times New Roman" w:hAnsi="Times New Roman"/>
          <w:bCs/>
          <w:sz w:val="23"/>
          <w:szCs w:val="23"/>
        </w:rPr>
        <w:t xml:space="preserve"> </w:t>
      </w:r>
      <w:r w:rsidR="008738E5">
        <w:rPr>
          <w:rFonts w:ascii="Times New Roman" w:hAnsi="Times New Roman"/>
          <w:bCs/>
          <w:sz w:val="23"/>
          <w:szCs w:val="23"/>
        </w:rPr>
        <w:t xml:space="preserve">series of FDTD monitors over </w:t>
      </w:r>
      <w:proofErr w:type="gramStart"/>
      <w:r w:rsidR="008738E5">
        <w:rPr>
          <w:rFonts w:ascii="Times New Roman" w:hAnsi="Times New Roman"/>
          <w:bCs/>
          <w:sz w:val="23"/>
          <w:szCs w:val="23"/>
        </w:rPr>
        <w:t>4000 time</w:t>
      </w:r>
      <w:proofErr w:type="gramEnd"/>
      <w:r w:rsidR="008738E5">
        <w:rPr>
          <w:rFonts w:ascii="Times New Roman" w:hAnsi="Times New Roman"/>
          <w:bCs/>
          <w:sz w:val="23"/>
          <w:szCs w:val="23"/>
        </w:rPr>
        <w:t xml:space="preserve"> steps</w:t>
      </w:r>
      <w:r>
        <w:rPr>
          <w:rStyle w:val="FootnoteReference"/>
          <w:rFonts w:ascii="Times New Roman" w:hAnsi="Times New Roman"/>
          <w:bCs/>
          <w:sz w:val="23"/>
          <w:szCs w:val="23"/>
        </w:rPr>
        <w:footnoteReference w:id="6"/>
      </w:r>
      <w:r w:rsidR="00A650C3">
        <w:rPr>
          <w:rStyle w:val="FootnoteReference"/>
          <w:rFonts w:ascii="Times New Roman" w:hAnsi="Times New Roman"/>
          <w:bCs/>
          <w:sz w:val="23"/>
          <w:szCs w:val="23"/>
        </w:rPr>
        <w:footnoteReference w:id="7"/>
      </w:r>
      <w:r w:rsidR="008738E5">
        <w:rPr>
          <w:rFonts w:ascii="Times New Roman" w:hAnsi="Times New Roman"/>
          <w:bCs/>
          <w:sz w:val="23"/>
          <w:szCs w:val="23"/>
        </w:rPr>
        <w:t xml:space="preserve">. </w:t>
      </w:r>
    </w:p>
    <w:p w14:paraId="788B7B88" w14:textId="77777777" w:rsidR="00F86A6B" w:rsidRDefault="00F86A6B" w:rsidP="006862E6">
      <w:pPr>
        <w:spacing w:after="0" w:line="240" w:lineRule="auto"/>
        <w:jc w:val="both"/>
        <w:rPr>
          <w:rFonts w:ascii="Times New Roman" w:hAnsi="Times New Roman"/>
          <w:bCs/>
          <w:sz w:val="23"/>
          <w:szCs w:val="23"/>
        </w:rPr>
      </w:pPr>
    </w:p>
    <w:p w14:paraId="1544B90B" w14:textId="77777777" w:rsidR="003F3E99" w:rsidRDefault="003F3E99" w:rsidP="003F3E99">
      <w:pPr>
        <w:keepNext/>
        <w:spacing w:after="0" w:line="240" w:lineRule="auto"/>
        <w:jc w:val="both"/>
      </w:pPr>
      <w:r w:rsidRPr="003F3E99">
        <w:rPr>
          <w:rFonts w:ascii="Times New Roman" w:hAnsi="Times New Roman"/>
          <w:bCs/>
          <w:sz w:val="23"/>
          <w:szCs w:val="23"/>
        </w:rPr>
        <w:drawing>
          <wp:inline distT="0" distB="0" distL="0" distR="0" wp14:anchorId="5730DF3C" wp14:editId="7F1AC70C">
            <wp:extent cx="27432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219200"/>
                    </a:xfrm>
                    <a:prstGeom prst="rect">
                      <a:avLst/>
                    </a:prstGeom>
                  </pic:spPr>
                </pic:pic>
              </a:graphicData>
            </a:graphic>
          </wp:inline>
        </w:drawing>
      </w:r>
    </w:p>
    <w:p w14:paraId="3A53E480" w14:textId="3533F094" w:rsidR="005D2B37" w:rsidRPr="005D2B37" w:rsidRDefault="003F3E99" w:rsidP="005D2B37">
      <w:pPr>
        <w:pStyle w:val="Caption"/>
        <w:jc w:val="both"/>
      </w:pPr>
      <w:r>
        <w:t xml:space="preserve">Figure </w:t>
      </w:r>
      <w:r>
        <w:fldChar w:fldCharType="begin"/>
      </w:r>
      <w:r>
        <w:instrText xml:space="preserve"> SEQ Figure \* ARABIC </w:instrText>
      </w:r>
      <w:r>
        <w:fldChar w:fldCharType="separate"/>
      </w:r>
      <w:r w:rsidR="00BD64B7">
        <w:rPr>
          <w:noProof/>
        </w:rPr>
        <w:t>1</w:t>
      </w:r>
      <w:r>
        <w:fldChar w:fldCharType="end"/>
      </w:r>
      <w:r>
        <w:t xml:space="preserve"> Frequency Sweep Parameter Dialog</w:t>
      </w:r>
    </w:p>
    <w:p w14:paraId="36CB7EC8" w14:textId="1B30CDCD" w:rsidR="00A02006" w:rsidRDefault="008F41F0" w:rsidP="006862E6">
      <w:pPr>
        <w:spacing w:after="0" w:line="240" w:lineRule="auto"/>
        <w:jc w:val="both"/>
        <w:rPr>
          <w:rFonts w:ascii="Times New Roman" w:hAnsi="Times New Roman"/>
          <w:bCs/>
          <w:sz w:val="23"/>
          <w:szCs w:val="23"/>
        </w:rPr>
      </w:pPr>
      <w:r>
        <w:rPr>
          <w:rFonts w:ascii="Times New Roman" w:hAnsi="Times New Roman"/>
          <w:bCs/>
          <w:sz w:val="23"/>
          <w:szCs w:val="23"/>
        </w:rPr>
        <w:t>The additional requirement of user-defined FDTD domain resolution</w:t>
      </w:r>
      <w:r>
        <w:rPr>
          <w:rStyle w:val="FootnoteReference"/>
          <w:rFonts w:ascii="Times New Roman" w:hAnsi="Times New Roman"/>
          <w:bCs/>
          <w:sz w:val="23"/>
          <w:szCs w:val="23"/>
        </w:rPr>
        <w:footnoteReference w:id="8"/>
      </w:r>
      <w:r>
        <w:rPr>
          <w:rFonts w:ascii="Times New Roman" w:hAnsi="Times New Roman"/>
          <w:bCs/>
          <w:sz w:val="23"/>
          <w:szCs w:val="23"/>
        </w:rPr>
        <w:t xml:space="preserve"> necessitated the implementation of a </w:t>
      </w:r>
      <w:r w:rsidR="00B92257">
        <w:rPr>
          <w:rFonts w:ascii="Times New Roman" w:hAnsi="Times New Roman"/>
          <w:bCs/>
          <w:sz w:val="23"/>
          <w:szCs w:val="23"/>
        </w:rPr>
        <w:t>Model Provider</w:t>
      </w:r>
      <w:r>
        <w:rPr>
          <w:rFonts w:ascii="Times New Roman" w:hAnsi="Times New Roman"/>
          <w:bCs/>
          <w:sz w:val="23"/>
          <w:szCs w:val="23"/>
        </w:rPr>
        <w:t xml:space="preserve"> component responsible for defining the domain size, Yee cell size, and other parameters as indicated in Figure 2. </w:t>
      </w:r>
    </w:p>
    <w:p w14:paraId="0503DFBC" w14:textId="77777777" w:rsidR="008F41F0" w:rsidRDefault="008F41F0" w:rsidP="008F41F0">
      <w:pPr>
        <w:keepNext/>
        <w:spacing w:after="0" w:line="240" w:lineRule="auto"/>
        <w:jc w:val="both"/>
      </w:pPr>
      <w:r w:rsidRPr="008F41F0">
        <w:rPr>
          <w:rFonts w:ascii="Times New Roman" w:hAnsi="Times New Roman"/>
          <w:bCs/>
          <w:sz w:val="23"/>
          <w:szCs w:val="23"/>
        </w:rPr>
        <w:drawing>
          <wp:inline distT="0" distB="0" distL="0" distR="0" wp14:anchorId="2C94FB39" wp14:editId="24AD0650">
            <wp:extent cx="2743200" cy="2171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171065"/>
                    </a:xfrm>
                    <a:prstGeom prst="rect">
                      <a:avLst/>
                    </a:prstGeom>
                  </pic:spPr>
                </pic:pic>
              </a:graphicData>
            </a:graphic>
          </wp:inline>
        </w:drawing>
      </w:r>
    </w:p>
    <w:p w14:paraId="545ED812" w14:textId="389FE3EF" w:rsidR="008F41F0" w:rsidRDefault="008F41F0" w:rsidP="008F41F0">
      <w:pPr>
        <w:pStyle w:val="Caption"/>
        <w:jc w:val="both"/>
      </w:pPr>
      <w:r>
        <w:t xml:space="preserve">Figure </w:t>
      </w:r>
      <w:r>
        <w:fldChar w:fldCharType="begin"/>
      </w:r>
      <w:r>
        <w:instrText xml:space="preserve"> SEQ Figure \* ARABIC </w:instrText>
      </w:r>
      <w:r>
        <w:fldChar w:fldCharType="separate"/>
      </w:r>
      <w:r w:rsidR="00BD64B7">
        <w:rPr>
          <w:noProof/>
        </w:rPr>
        <w:t>2</w:t>
      </w:r>
      <w:r>
        <w:fldChar w:fldCharType="end"/>
      </w:r>
      <w:r>
        <w:t xml:space="preserve"> Model Definition Parameters</w:t>
      </w:r>
    </w:p>
    <w:p w14:paraId="4A0ABD44" w14:textId="632CAF18" w:rsidR="00BA4DE4" w:rsidRDefault="008F41F0" w:rsidP="008F41F0">
      <w:r>
        <w:t xml:space="preserve">Figure 2 lists the model input parameters for the rod array lattice simulation. The “Lambda Norm” indicates the relative source wavelength, defined as the ratio of </w:t>
      </w:r>
      <w:r w:rsidR="00EC6733">
        <w:t xml:space="preserve">lambda (nm) to 10 * nm per cell. </w:t>
      </w:r>
      <w:r w:rsidR="00BA4DE4">
        <w:t xml:space="preserve">The Cell Divisor parameter indicates the minimum source wavelength in terms of Yee cells. For the rod array experiment, the “Include Defect” parameter indicates whether the rod removal defect should be included in the resulting dielectric array. </w:t>
      </w:r>
    </w:p>
    <w:p w14:paraId="23EB3E3B" w14:textId="77777777" w:rsidR="00B92257" w:rsidRDefault="00B92257" w:rsidP="00B92257">
      <w:pPr>
        <w:keepNext/>
      </w:pPr>
      <w:r w:rsidRPr="00B92257">
        <w:drawing>
          <wp:inline distT="0" distB="0" distL="0" distR="0" wp14:anchorId="54566254" wp14:editId="287591F1">
            <wp:extent cx="2743200" cy="3163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3163570"/>
                    </a:xfrm>
                    <a:prstGeom prst="rect">
                      <a:avLst/>
                    </a:prstGeom>
                  </pic:spPr>
                </pic:pic>
              </a:graphicData>
            </a:graphic>
          </wp:inline>
        </w:drawing>
      </w:r>
    </w:p>
    <w:p w14:paraId="44460F73" w14:textId="5C454B59" w:rsidR="00B92257" w:rsidRDefault="00B92257" w:rsidP="00B92257">
      <w:pPr>
        <w:pStyle w:val="Caption"/>
      </w:pPr>
      <w:r>
        <w:t xml:space="preserve">Figure </w:t>
      </w:r>
      <w:r>
        <w:fldChar w:fldCharType="begin"/>
      </w:r>
      <w:r>
        <w:instrText xml:space="preserve"> SEQ Figure \* ARABIC </w:instrText>
      </w:r>
      <w:r>
        <w:fldChar w:fldCharType="separate"/>
      </w:r>
      <w:r w:rsidR="00BD64B7">
        <w:rPr>
          <w:noProof/>
        </w:rPr>
        <w:t>3</w:t>
      </w:r>
      <w:r>
        <w:fldChar w:fldCharType="end"/>
      </w:r>
      <w:r>
        <w:t xml:space="preserve"> Simulation Configuration</w:t>
      </w:r>
    </w:p>
    <w:p w14:paraId="3E2C1D4A" w14:textId="0D28AA79" w:rsidR="008F41F0" w:rsidRDefault="00B92257" w:rsidP="008F41F0">
      <w:r>
        <w:t>The Simulation component (Figure 3) provides a configuration interface</w:t>
      </w:r>
      <w:r w:rsidR="005D2B37">
        <w:t xml:space="preserve"> to control some interface items, indicating the size of the simulation domain in Yee cells, the variant of the FDTD compute shaders to be used, the current time step (updated while a simulation executes) and the number of FDTD frames (time steps) to be calculated between user interface updates. Generating an image from </w:t>
      </w:r>
      <w:proofErr w:type="spellStart"/>
      <w:proofErr w:type="gramStart"/>
      <w:r w:rsidR="005D2B37">
        <w:t>a</w:t>
      </w:r>
      <w:proofErr w:type="spellEnd"/>
      <w:proofErr w:type="gramEnd"/>
      <w:r w:rsidR="005D2B37">
        <w:t xml:space="preserve"> electric or magnetic field array requires substantial compute resources and is done infrequently to increase throughput and reduce execution time. </w:t>
      </w:r>
    </w:p>
    <w:p w14:paraId="6C2094E2" w14:textId="4EA967D4" w:rsidR="005D2B37" w:rsidRDefault="00C5226C" w:rsidP="008F41F0">
      <w:r>
        <w:lastRenderedPageBreak/>
        <w:t>Experiments and Results</w:t>
      </w:r>
    </w:p>
    <w:p w14:paraId="4D8E63F0" w14:textId="7B078A5A" w:rsidR="00C4507F" w:rsidRDefault="00E779CD" w:rsidP="00E779CD">
      <w:r>
        <w:t>For this project, three crystal definitions were analyzed</w:t>
      </w:r>
      <w:r w:rsidR="00C4507F">
        <w:t xml:space="preserve"> at various wavelengths in order to determine resonance. </w:t>
      </w:r>
      <w:r w:rsidR="003F0B2A">
        <w:t>These are detailed below.</w:t>
      </w:r>
    </w:p>
    <w:p w14:paraId="75293B30" w14:textId="6B1E78B4" w:rsidR="00C4507F" w:rsidRDefault="003F0B2A" w:rsidP="00E779CD">
      <w:r>
        <w:t xml:space="preserve">Experiment 1: </w:t>
      </w:r>
      <w:r w:rsidR="00C4507F">
        <w:t xml:space="preserve">A square lattice of rods in air with spacing a= 1.2um, </w:t>
      </w:r>
      <w:r w:rsidR="00CF3631">
        <w:t>radius r=0.24um</w:t>
      </w:r>
      <w:r w:rsidR="00C4507F">
        <w:t xml:space="preserve"> </w:t>
      </w:r>
      <w:r w:rsidR="00CF3631">
        <w:t>a</w:t>
      </w:r>
      <w:r w:rsidR="00C4507F">
        <w:t xml:space="preserve">nd relative epsilon of 8.9. </w:t>
      </w:r>
    </w:p>
    <w:p w14:paraId="49DA93CA" w14:textId="77777777" w:rsidR="00CF3631" w:rsidRDefault="00C4507F" w:rsidP="00CF3631">
      <w:pPr>
        <w:keepNext/>
      </w:pPr>
      <w:r w:rsidRPr="00C4507F">
        <w:drawing>
          <wp:inline distT="0" distB="0" distL="0" distR="0" wp14:anchorId="02234CC1" wp14:editId="4E8F4C13">
            <wp:extent cx="2743200" cy="1667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667510"/>
                    </a:xfrm>
                    <a:prstGeom prst="rect">
                      <a:avLst/>
                    </a:prstGeom>
                  </pic:spPr>
                </pic:pic>
              </a:graphicData>
            </a:graphic>
          </wp:inline>
        </w:drawing>
      </w:r>
    </w:p>
    <w:p w14:paraId="616488D8" w14:textId="4998F0CE" w:rsidR="00CF3631" w:rsidRDefault="00CF3631" w:rsidP="00CF3631">
      <w:pPr>
        <w:pStyle w:val="Caption"/>
      </w:pPr>
      <w:r>
        <w:t xml:space="preserve">Figure </w:t>
      </w:r>
      <w:r>
        <w:fldChar w:fldCharType="begin"/>
      </w:r>
      <w:r>
        <w:instrText xml:space="preserve"> SEQ Figure \* ARABIC </w:instrText>
      </w:r>
      <w:r>
        <w:fldChar w:fldCharType="separate"/>
      </w:r>
      <w:r w:rsidR="00BD64B7">
        <w:rPr>
          <w:noProof/>
        </w:rPr>
        <w:t>4</w:t>
      </w:r>
      <w:r>
        <w:fldChar w:fldCharType="end"/>
      </w:r>
      <w:r>
        <w:t xml:space="preserve"> A square lattice of cylindrical rods</w:t>
      </w:r>
    </w:p>
    <w:p w14:paraId="70922F62" w14:textId="37CABEBC" w:rsidR="007D65CD" w:rsidRDefault="00E779CD" w:rsidP="00CF3631">
      <w:pPr>
        <w:rPr>
          <w:rFonts w:ascii="Times New Roman" w:hAnsi="Times New Roman"/>
          <w:bCs/>
          <w:sz w:val="23"/>
          <w:szCs w:val="23"/>
        </w:rPr>
      </w:pPr>
      <w:r>
        <w:t xml:space="preserve"> </w:t>
      </w:r>
      <w:r w:rsidR="00CF3631">
        <w:rPr>
          <w:rFonts w:ascii="Times New Roman" w:hAnsi="Times New Roman"/>
          <w:bCs/>
          <w:sz w:val="23"/>
          <w:szCs w:val="23"/>
        </w:rPr>
        <w:t>A Yee cell size of 48nm</w:t>
      </w:r>
      <w:r w:rsidR="00C87D0E">
        <w:rPr>
          <w:rStyle w:val="FootnoteReference"/>
          <w:rFonts w:ascii="Times New Roman" w:hAnsi="Times New Roman"/>
          <w:bCs/>
          <w:sz w:val="23"/>
          <w:szCs w:val="23"/>
        </w:rPr>
        <w:footnoteReference w:id="9"/>
      </w:r>
      <w:r w:rsidR="00CF3631">
        <w:rPr>
          <w:rFonts w:ascii="Times New Roman" w:hAnsi="Times New Roman"/>
          <w:bCs/>
          <w:sz w:val="23"/>
          <w:szCs w:val="23"/>
        </w:rPr>
        <w:t xml:space="preserve"> was chosen to minimize aliasing and ensure that features (rods) occupied enough Yee cells to accurately represent their interaction with the minimum</w:t>
      </w:r>
      <w:r w:rsidR="00EB01B1">
        <w:rPr>
          <w:rFonts w:ascii="Times New Roman" w:hAnsi="Times New Roman"/>
          <w:bCs/>
          <w:sz w:val="23"/>
          <w:szCs w:val="23"/>
        </w:rPr>
        <w:t xml:space="preserve"> wavelength defined as</w:t>
      </w:r>
      <w:r w:rsidR="00CF3631">
        <w:rPr>
          <w:rFonts w:ascii="Times New Roman" w:hAnsi="Times New Roman"/>
          <w:bCs/>
          <w:sz w:val="23"/>
          <w:szCs w:val="23"/>
        </w:rPr>
        <w:t xml:space="preserve"> 480nm</w:t>
      </w:r>
      <w:r w:rsidR="00EB01B1">
        <w:rPr>
          <w:rFonts w:ascii="Times New Roman" w:hAnsi="Times New Roman"/>
          <w:bCs/>
          <w:sz w:val="23"/>
          <w:szCs w:val="23"/>
        </w:rPr>
        <w:t>.</w:t>
      </w:r>
      <w:r w:rsidR="00C67813">
        <w:rPr>
          <w:rFonts w:ascii="Times New Roman" w:hAnsi="Times New Roman"/>
          <w:bCs/>
          <w:sz w:val="23"/>
          <w:szCs w:val="23"/>
        </w:rPr>
        <w:t xml:space="preserve"> Sweeping the input wavelength from 480nm to 1800nm in steps of 72nm yielded </w:t>
      </w:r>
      <w:r w:rsidR="00C529B2">
        <w:rPr>
          <w:rFonts w:ascii="Times New Roman" w:hAnsi="Times New Roman"/>
          <w:bCs/>
          <w:sz w:val="23"/>
          <w:szCs w:val="23"/>
        </w:rPr>
        <w:t xml:space="preserve">the </w:t>
      </w:r>
      <w:r w:rsidR="004E32B6">
        <w:rPr>
          <w:rFonts w:ascii="Times New Roman" w:hAnsi="Times New Roman"/>
          <w:bCs/>
          <w:sz w:val="23"/>
          <w:szCs w:val="23"/>
        </w:rPr>
        <w:t>results show in Figure 5</w:t>
      </w:r>
      <w:r w:rsidR="00C67813">
        <w:rPr>
          <w:rFonts w:ascii="Times New Roman" w:hAnsi="Times New Roman"/>
          <w:bCs/>
          <w:sz w:val="23"/>
          <w:szCs w:val="23"/>
        </w:rPr>
        <w:t xml:space="preserve">. </w:t>
      </w:r>
    </w:p>
    <w:p w14:paraId="3F338D64" w14:textId="77777777" w:rsidR="00BD64B7" w:rsidRDefault="00BD64B7" w:rsidP="00BD64B7">
      <w:pPr>
        <w:keepNext/>
      </w:pPr>
      <w:r w:rsidRPr="00BD64B7">
        <w:rPr>
          <w:rFonts w:ascii="Times New Roman" w:hAnsi="Times New Roman"/>
          <w:bCs/>
          <w:sz w:val="23"/>
          <w:szCs w:val="23"/>
        </w:rPr>
        <w:drawing>
          <wp:inline distT="0" distB="0" distL="0" distR="0" wp14:anchorId="0AF8CC6C" wp14:editId="7DDE8F41">
            <wp:extent cx="2743200" cy="1729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729105"/>
                    </a:xfrm>
                    <a:prstGeom prst="rect">
                      <a:avLst/>
                    </a:prstGeom>
                  </pic:spPr>
                </pic:pic>
              </a:graphicData>
            </a:graphic>
          </wp:inline>
        </w:drawing>
      </w:r>
    </w:p>
    <w:p w14:paraId="04ADF15A" w14:textId="02774F68" w:rsidR="00C67813" w:rsidRDefault="00BD64B7" w:rsidP="00BD64B7">
      <w:pPr>
        <w:pStyle w:val="Caption"/>
        <w:rPr>
          <w:rFonts w:ascii="Times New Roman" w:hAnsi="Times New Roman"/>
          <w:bCs/>
          <w:sz w:val="23"/>
          <w:szCs w:val="23"/>
        </w:rPr>
      </w:pPr>
      <w:r>
        <w:t xml:space="preserve">Figure </w:t>
      </w:r>
      <w:r>
        <w:fldChar w:fldCharType="begin"/>
      </w:r>
      <w:r>
        <w:instrText xml:space="preserve"> SEQ Figure \* ARABIC </w:instrText>
      </w:r>
      <w:r>
        <w:fldChar w:fldCharType="separate"/>
      </w:r>
      <w:r>
        <w:rPr>
          <w:noProof/>
        </w:rPr>
        <w:t>5</w:t>
      </w:r>
      <w:r>
        <w:fldChar w:fldCharType="end"/>
      </w:r>
      <w:r>
        <w:t xml:space="preserve"> RMS output of a square lattice of rods</w:t>
      </w:r>
    </w:p>
    <w:p w14:paraId="0DBA2A3A" w14:textId="1FF4AB95" w:rsidR="00220CB3" w:rsidRDefault="00867A2F" w:rsidP="00CF3631">
      <w:pPr>
        <w:rPr>
          <w:rFonts w:ascii="Times New Roman" w:hAnsi="Times New Roman"/>
          <w:bCs/>
          <w:sz w:val="23"/>
          <w:szCs w:val="23"/>
        </w:rPr>
      </w:pPr>
      <w:r>
        <w:rPr>
          <w:rFonts w:ascii="Times New Roman" w:hAnsi="Times New Roman"/>
          <w:bCs/>
          <w:sz w:val="23"/>
          <w:szCs w:val="23"/>
        </w:rPr>
        <w:t>In this case, the area of inter</w:t>
      </w:r>
      <w:r w:rsidR="00366086">
        <w:rPr>
          <w:rFonts w:ascii="Times New Roman" w:hAnsi="Times New Roman"/>
          <w:bCs/>
          <w:sz w:val="23"/>
          <w:szCs w:val="23"/>
        </w:rPr>
        <w:t>e</w:t>
      </w:r>
      <w:r>
        <w:rPr>
          <w:rFonts w:ascii="Times New Roman" w:hAnsi="Times New Roman"/>
          <w:bCs/>
          <w:sz w:val="23"/>
          <w:szCs w:val="23"/>
        </w:rPr>
        <w:t xml:space="preserve">st is the minimum RMS value indicating maximum confinement. </w:t>
      </w:r>
      <w:r w:rsidR="00F9046D">
        <w:rPr>
          <w:rFonts w:ascii="Times New Roman" w:hAnsi="Times New Roman"/>
          <w:bCs/>
          <w:sz w:val="23"/>
          <w:szCs w:val="23"/>
        </w:rPr>
        <w:t>Experimentally, this was determined to be a source wavelength of 1266nm</w:t>
      </w:r>
      <w:r w:rsidR="00F9046D">
        <w:rPr>
          <w:rStyle w:val="FootnoteReference"/>
          <w:rFonts w:ascii="Times New Roman" w:hAnsi="Times New Roman"/>
          <w:bCs/>
          <w:sz w:val="23"/>
          <w:szCs w:val="23"/>
        </w:rPr>
        <w:footnoteReference w:id="10"/>
      </w:r>
      <w:r w:rsidR="00F9046D">
        <w:rPr>
          <w:rFonts w:ascii="Times New Roman" w:hAnsi="Times New Roman"/>
          <w:bCs/>
          <w:sz w:val="23"/>
          <w:szCs w:val="23"/>
        </w:rPr>
        <w:t xml:space="preserve">. </w:t>
      </w:r>
    </w:p>
    <w:p w14:paraId="08672DF4" w14:textId="49A1DAE9" w:rsidR="00265EF1" w:rsidRPr="00CF3631" w:rsidRDefault="00265EF1" w:rsidP="00CF3631">
      <w:pPr>
        <w:rPr>
          <w:rFonts w:ascii="Times New Roman" w:hAnsi="Times New Roman"/>
          <w:bCs/>
          <w:sz w:val="23"/>
          <w:szCs w:val="23"/>
        </w:rPr>
      </w:pPr>
      <w:r>
        <w:rPr>
          <w:rFonts w:ascii="Times New Roman" w:hAnsi="Times New Roman"/>
          <w:bCs/>
          <w:sz w:val="23"/>
          <w:szCs w:val="23"/>
        </w:rPr>
        <w:t>This yielded the following E-field (</w:t>
      </w:r>
      <w:proofErr w:type="spellStart"/>
      <w:r>
        <w:rPr>
          <w:rFonts w:ascii="Times New Roman" w:hAnsi="Times New Roman"/>
          <w:bCs/>
          <w:sz w:val="23"/>
          <w:szCs w:val="23"/>
        </w:rPr>
        <w:t>TMz</w:t>
      </w:r>
      <w:proofErr w:type="spellEnd"/>
      <w:r>
        <w:rPr>
          <w:rFonts w:ascii="Times New Roman" w:hAnsi="Times New Roman"/>
          <w:bCs/>
          <w:sz w:val="23"/>
          <w:szCs w:val="23"/>
        </w:rPr>
        <w:t>) distribution:</w:t>
      </w:r>
    </w:p>
    <w:p w14:paraId="2CF79A04" w14:textId="77777777" w:rsidR="00220CB3" w:rsidRPr="00220CB3" w:rsidRDefault="00220CB3" w:rsidP="00220CB3">
      <w:pPr>
        <w:pStyle w:val="ListParagraph"/>
        <w:spacing w:after="0" w:line="240" w:lineRule="auto"/>
        <w:jc w:val="both"/>
        <w:rPr>
          <w:rFonts w:ascii="Times New Roman" w:hAnsi="Times New Roman"/>
          <w:b/>
          <w:sz w:val="23"/>
          <w:szCs w:val="23"/>
        </w:rPr>
      </w:pPr>
    </w:p>
    <w:p w14:paraId="35ED872F" w14:textId="2A712581" w:rsidR="006718A1" w:rsidRDefault="006718A1" w:rsidP="006718A1">
      <w:pPr>
        <w:spacing w:after="0" w:line="240" w:lineRule="auto"/>
        <w:jc w:val="both"/>
        <w:rPr>
          <w:rFonts w:ascii="Times New Roman" w:eastAsiaTheme="minorEastAsia" w:hAnsi="Times New Roman"/>
          <w:b/>
          <w:sz w:val="14"/>
          <w:szCs w:val="14"/>
        </w:rPr>
      </w:pPr>
    </w:p>
    <w:p w14:paraId="51B8A240" w14:textId="333549AB" w:rsidR="001254CC" w:rsidRDefault="001254CC" w:rsidP="006718A1">
      <w:pPr>
        <w:spacing w:after="0" w:line="240" w:lineRule="auto"/>
        <w:jc w:val="both"/>
        <w:rPr>
          <w:rFonts w:ascii="Times New Roman" w:eastAsiaTheme="minorEastAsia" w:hAnsi="Times New Roman"/>
          <w:b/>
          <w:sz w:val="14"/>
          <w:szCs w:val="14"/>
        </w:rPr>
      </w:pPr>
    </w:p>
    <w:p w14:paraId="1E57E57D" w14:textId="77777777" w:rsidR="001254CC" w:rsidRDefault="001254CC" w:rsidP="006718A1">
      <w:pPr>
        <w:spacing w:after="0" w:line="240" w:lineRule="auto"/>
        <w:jc w:val="both"/>
        <w:rPr>
          <w:rFonts w:ascii="Times New Roman" w:eastAsiaTheme="minorEastAsia" w:hAnsi="Times New Roman"/>
          <w:b/>
          <w:sz w:val="14"/>
          <w:szCs w:val="14"/>
        </w:rPr>
      </w:pPr>
    </w:p>
    <w:p w14:paraId="02F2E0D1" w14:textId="77777777" w:rsidR="00F14D31" w:rsidRPr="00105748" w:rsidRDefault="00F14D31" w:rsidP="00F14D31">
      <w:pPr>
        <w:spacing w:after="0" w:line="240" w:lineRule="auto"/>
        <w:jc w:val="both"/>
        <w:rPr>
          <w:rFonts w:ascii="Times New Roman" w:eastAsiaTheme="minorEastAsia" w:hAnsi="Times New Roman"/>
          <w:sz w:val="14"/>
          <w:szCs w:val="14"/>
        </w:rPr>
      </w:pPr>
      <w:r w:rsidRPr="00105748">
        <w:rPr>
          <w:rFonts w:ascii="Times New Roman" w:eastAsiaTheme="minorEastAsia" w:hAnsi="Times New Roman"/>
          <w:b/>
          <w:sz w:val="14"/>
          <w:szCs w:val="14"/>
        </w:rPr>
        <w:t>References</w:t>
      </w:r>
    </w:p>
    <w:p w14:paraId="3AA77597"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4556ED27" w14:textId="77777777"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1</w:t>
      </w:r>
      <w:r w:rsidRPr="00105748">
        <w:rPr>
          <w:rFonts w:ascii="Times New Roman" w:hAnsi="Times New Roman"/>
          <w:sz w:val="14"/>
          <w:szCs w:val="14"/>
        </w:rPr>
        <w:t xml:space="preserve">Pollock, C. R., and Michal Lipson. </w:t>
      </w:r>
      <w:r w:rsidRPr="00105748">
        <w:rPr>
          <w:rFonts w:ascii="Times New Roman" w:hAnsi="Times New Roman"/>
          <w:i/>
          <w:iCs/>
          <w:sz w:val="14"/>
          <w:szCs w:val="14"/>
        </w:rPr>
        <w:t xml:space="preserve">Integrated Photonics  </w:t>
      </w:r>
      <w:r w:rsidRPr="00105748">
        <w:rPr>
          <w:rFonts w:ascii="Times New Roman" w:hAnsi="Times New Roman"/>
          <w:sz w:val="14"/>
          <w:szCs w:val="14"/>
        </w:rPr>
        <w:t>. Boston: Kluwer Academic , 2003. Print.</w:t>
      </w:r>
    </w:p>
    <w:p w14:paraId="49E2B897"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19D0559F"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6871634A" w14:textId="77777777" w:rsidR="008B7D74" w:rsidRPr="00105748" w:rsidRDefault="008B7D74" w:rsidP="00F14D31">
      <w:pPr>
        <w:rPr>
          <w:sz w:val="14"/>
          <w:szCs w:val="14"/>
        </w:rPr>
      </w:pPr>
    </w:p>
    <w:sectPr w:rsidR="008B7D74" w:rsidRPr="00105748" w:rsidSect="00BA1D83">
      <w:headerReference w:type="default" r:id="rId18"/>
      <w:footerReference w:type="default" r:id="rId1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255FB" w14:textId="77777777" w:rsidR="00E8095B" w:rsidRDefault="00E8095B" w:rsidP="00BC1C5A">
      <w:r>
        <w:separator/>
      </w:r>
    </w:p>
  </w:endnote>
  <w:endnote w:type="continuationSeparator" w:id="0">
    <w:p w14:paraId="4D97C7B4" w14:textId="77777777" w:rsidR="00E8095B" w:rsidRDefault="00E8095B" w:rsidP="00BC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3D15" w14:textId="77777777" w:rsidR="005A2ABC" w:rsidRPr="00D5095E" w:rsidRDefault="005A2ABC" w:rsidP="00BC1C5A">
    <w:pPr>
      <w:pStyle w:val="Footer"/>
      <w:rPr>
        <w:rFonts w:ascii="Times New Roman" w:hAnsi="Times New Roman"/>
        <w:sz w:val="18"/>
        <w:szCs w:val="18"/>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0A47" w14:textId="77777777" w:rsidR="005A2ABC" w:rsidRPr="00D5095E" w:rsidRDefault="005A2ABC" w:rsidP="00BC1C5A">
    <w:pPr>
      <w:pStyle w:val="Footer"/>
      <w:rPr>
        <w:rFonts w:ascii="Times New Roman" w:hAnsi="Times New Roman"/>
        <w:sz w:val="18"/>
        <w:szCs w:val="18"/>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2C81C" w14:textId="77777777" w:rsidR="00E8095B" w:rsidRDefault="00E8095B" w:rsidP="00BC1C5A">
      <w:r>
        <w:separator/>
      </w:r>
    </w:p>
  </w:footnote>
  <w:footnote w:type="continuationSeparator" w:id="0">
    <w:p w14:paraId="3CCD6872" w14:textId="77777777" w:rsidR="00E8095B" w:rsidRDefault="00E8095B" w:rsidP="00BC1C5A">
      <w:r>
        <w:continuationSeparator/>
      </w:r>
    </w:p>
  </w:footnote>
  <w:footnote w:id="1">
    <w:p w14:paraId="00E80BCF" w14:textId="43E9435D" w:rsidR="002F632C" w:rsidRDefault="002F632C">
      <w:pPr>
        <w:pStyle w:val="FootnoteText"/>
      </w:pPr>
      <w:r>
        <w:rPr>
          <w:rStyle w:val="FootnoteReference"/>
        </w:rPr>
        <w:footnoteRef/>
      </w:r>
      <w:r>
        <w:t xml:space="preserve"> </w:t>
      </w:r>
      <w:r w:rsidR="0008251D">
        <w:t>High Level Shader Language, used by DirectX and Unity3D (rebranded as Shader Lab).</w:t>
      </w:r>
    </w:p>
  </w:footnote>
  <w:footnote w:id="2">
    <w:p w14:paraId="1A7AA04B" w14:textId="656589CE" w:rsidR="00CC4CF5" w:rsidRDefault="00CC4CF5">
      <w:pPr>
        <w:pStyle w:val="FootnoteText"/>
      </w:pPr>
      <w:r>
        <w:rPr>
          <w:rStyle w:val="FootnoteReference"/>
        </w:rPr>
        <w:footnoteRef/>
      </w:r>
      <w:r>
        <w:t xml:space="preserve"> Choosing a minimum wavelength that is proportional the smallest feature of interest would also have been valid.</w:t>
      </w:r>
    </w:p>
  </w:footnote>
  <w:footnote w:id="3">
    <w:p w14:paraId="18453BE1" w14:textId="4A31B71A" w:rsidR="00400C2C" w:rsidRDefault="00400C2C">
      <w:pPr>
        <w:pStyle w:val="FootnoteText"/>
      </w:pPr>
      <w:r>
        <w:rPr>
          <w:rStyle w:val="FootnoteReference"/>
        </w:rPr>
        <w:footnoteRef/>
      </w:r>
      <w:r>
        <w:t xml:space="preserve"> A square lattice of rods with spacing of 1.2um, diameter 480um.</w:t>
      </w:r>
    </w:p>
  </w:footnote>
  <w:footnote w:id="4">
    <w:p w14:paraId="02323B09" w14:textId="77777777" w:rsidR="00B468A7" w:rsidRDefault="00B468A7" w:rsidP="00B468A7">
      <w:pPr>
        <w:pStyle w:val="FootnoteText"/>
      </w:pPr>
      <w:r>
        <w:rPr>
          <w:rStyle w:val="FootnoteReference"/>
        </w:rPr>
        <w:footnoteRef/>
      </w:r>
      <w:r>
        <w:t xml:space="preserve"> FDTD assumes that the size of a Yee cell is at most 1/10</w:t>
      </w:r>
      <w:r w:rsidRPr="00B468A7">
        <w:rPr>
          <w:vertAlign w:val="superscript"/>
        </w:rPr>
        <w:t>th</w:t>
      </w:r>
      <w:r>
        <w:t xml:space="preserve"> of the shortest wavelength in the simulation.</w:t>
      </w:r>
    </w:p>
  </w:footnote>
  <w:footnote w:id="5">
    <w:p w14:paraId="3DBD0629" w14:textId="325F84A6" w:rsidR="00F1042C" w:rsidRDefault="00F1042C">
      <w:pPr>
        <w:pStyle w:val="FootnoteText"/>
      </w:pPr>
      <w:r>
        <w:rPr>
          <w:rStyle w:val="FootnoteReference"/>
        </w:rPr>
        <w:footnoteRef/>
      </w:r>
      <w:r>
        <w:t xml:space="preserve"> If the application were meant to handle general simulation cases, an image-based tile format would be advantageous. </w:t>
      </w:r>
    </w:p>
  </w:footnote>
  <w:footnote w:id="6">
    <w:p w14:paraId="6FA3C5AF" w14:textId="2D5A46AB" w:rsidR="00030642" w:rsidRDefault="00030642" w:rsidP="00030642">
      <w:pPr>
        <w:pStyle w:val="FootnoteText"/>
      </w:pPr>
      <w:r>
        <w:rPr>
          <w:rStyle w:val="FootnoteReference"/>
        </w:rPr>
        <w:footnoteRef/>
      </w:r>
      <w:r>
        <w:t xml:space="preserve"> 4000 steps </w:t>
      </w:r>
      <w:proofErr w:type="gramStart"/>
      <w:r w:rsidR="00664B5C">
        <w:t>was</w:t>
      </w:r>
      <w:proofErr w:type="gramEnd"/>
      <w:r w:rsidR="00664B5C">
        <w:t xml:space="preserve"> </w:t>
      </w:r>
      <w:r>
        <w:t xml:space="preserve">experimentally determined to be the approximate minimum number of frames required for the </w:t>
      </w:r>
      <w:r w:rsidR="002328DC">
        <w:t>monitor values</w:t>
      </w:r>
      <w:r>
        <w:t xml:space="preserve"> to reach steady state. </w:t>
      </w:r>
    </w:p>
  </w:footnote>
  <w:footnote w:id="7">
    <w:p w14:paraId="7A5BB788" w14:textId="36A684BF" w:rsidR="00A650C3" w:rsidRDefault="00A650C3">
      <w:pPr>
        <w:pStyle w:val="FootnoteText"/>
      </w:pPr>
      <w:r>
        <w:rPr>
          <w:rStyle w:val="FootnoteReference"/>
        </w:rPr>
        <w:footnoteRef/>
      </w:r>
      <w:r>
        <w:t xml:space="preserve"> In FDTD, a time step is defined as the ration of c to the minimum source wavelength, where c is assumed to be 1. </w:t>
      </w:r>
    </w:p>
  </w:footnote>
  <w:footnote w:id="8">
    <w:p w14:paraId="406BD85C" w14:textId="2ECD99B5" w:rsidR="008F41F0" w:rsidRDefault="008F41F0">
      <w:pPr>
        <w:pStyle w:val="FootnoteText"/>
      </w:pPr>
      <w:r>
        <w:rPr>
          <w:rStyle w:val="FootnoteReference"/>
        </w:rPr>
        <w:footnoteRef/>
      </w:r>
      <w:r>
        <w:t xml:space="preserve"> The resolution of the domain in this case is nm per square Yee cell.</w:t>
      </w:r>
    </w:p>
  </w:footnote>
  <w:footnote w:id="9">
    <w:p w14:paraId="70EE94D7" w14:textId="0DBFB070" w:rsidR="00C87D0E" w:rsidRDefault="00C87D0E">
      <w:pPr>
        <w:pStyle w:val="FootnoteText"/>
      </w:pPr>
      <w:r>
        <w:rPr>
          <w:rStyle w:val="FootnoteReference"/>
        </w:rPr>
        <w:footnoteRef/>
      </w:r>
      <w:r>
        <w:t xml:space="preserve"> The Yee cell size is 10% of the rod diameter, or </w:t>
      </w:r>
      <w:r w:rsidR="00165198">
        <w:t xml:space="preserve">48nm. </w:t>
      </w:r>
    </w:p>
  </w:footnote>
  <w:footnote w:id="10">
    <w:p w14:paraId="58EB2131" w14:textId="729A45B4" w:rsidR="00F9046D" w:rsidRDefault="00F9046D">
      <w:pPr>
        <w:pStyle w:val="FootnoteText"/>
      </w:pPr>
      <w:r>
        <w:rPr>
          <w:rStyle w:val="FootnoteReference"/>
        </w:rPr>
        <w:footnoteRef/>
      </w:r>
      <w:r>
        <w:t xml:space="preserve"> Given the wavelength sweep step of 72nm, this value could be 1266+-72nm.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474354"/>
      <w:docPartObj>
        <w:docPartGallery w:val="Page Numbers (Top of Page)"/>
        <w:docPartUnique/>
      </w:docPartObj>
    </w:sdtPr>
    <w:sdtEndPr/>
    <w:sdtContent>
      <w:p w14:paraId="6C8666C6" w14:textId="0719C17C" w:rsidR="005A2ABC" w:rsidRPr="00272F8A" w:rsidRDefault="008A139B" w:rsidP="00272F8A">
        <w:pPr>
          <w:pStyle w:val="Header"/>
          <w:jc w:val="right"/>
          <w:rPr>
            <w:rFonts w:ascii="Times New Roman" w:hAnsi="Times New Roman"/>
          </w:rPr>
        </w:pPr>
        <w:r>
          <w:t>07/02/22</w:t>
        </w:r>
      </w:p>
      <w:p w14:paraId="7B21ADEA" w14:textId="77777777" w:rsidR="005A2ABC" w:rsidRDefault="005A2ABC" w:rsidP="00272F8A">
        <w:pPr>
          <w:pStyle w:val="Header"/>
          <w:jc w:val="right"/>
        </w:pPr>
        <w:r w:rsidRPr="00272F8A">
          <w:rPr>
            <w:rFonts w:ascii="Times New Roman" w:hAnsi="Times New Roman"/>
          </w:rPr>
          <w:t xml:space="preserve">Pg. </w:t>
        </w:r>
        <w:r w:rsidR="00F82C6B" w:rsidRPr="00272F8A">
          <w:rPr>
            <w:rFonts w:ascii="Times New Roman" w:hAnsi="Times New Roman"/>
          </w:rPr>
          <w:fldChar w:fldCharType="begin"/>
        </w:r>
        <w:r w:rsidRPr="00272F8A">
          <w:rPr>
            <w:rFonts w:ascii="Times New Roman" w:hAnsi="Times New Roman"/>
          </w:rPr>
          <w:instrText xml:space="preserve"> PAGE   \* MERGEFORMAT </w:instrText>
        </w:r>
        <w:r w:rsidR="00F82C6B" w:rsidRPr="00272F8A">
          <w:rPr>
            <w:rFonts w:ascii="Times New Roman" w:hAnsi="Times New Roman"/>
          </w:rPr>
          <w:fldChar w:fldCharType="separate"/>
        </w:r>
        <w:r w:rsidR="00820177">
          <w:rPr>
            <w:rFonts w:ascii="Times New Roman" w:hAnsi="Times New Roman"/>
            <w:noProof/>
          </w:rPr>
          <w:t>1</w:t>
        </w:r>
        <w:r w:rsidR="00F82C6B" w:rsidRPr="00272F8A">
          <w:rPr>
            <w:rFonts w:ascii="Times New Roman" w:hAnsi="Times New Roman"/>
          </w:rPr>
          <w:fldChar w:fldCharType="end"/>
        </w:r>
      </w:p>
    </w:sdtContent>
  </w:sdt>
  <w:p w14:paraId="5619F11A" w14:textId="77777777" w:rsidR="005A2ABC" w:rsidRDefault="005A2ABC" w:rsidP="00BC1C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76720"/>
      <w:docPartObj>
        <w:docPartGallery w:val="Page Numbers (Top of Page)"/>
        <w:docPartUnique/>
      </w:docPartObj>
    </w:sdtPr>
    <w:sdtEndPr/>
    <w:sdtContent>
      <w:p w14:paraId="2F91F503" w14:textId="77777777" w:rsidR="005A2ABC" w:rsidRPr="00272F8A" w:rsidRDefault="005A2ABC" w:rsidP="00272F8A">
        <w:pPr>
          <w:pStyle w:val="Header"/>
          <w:jc w:val="right"/>
          <w:rPr>
            <w:rFonts w:ascii="Times New Roman" w:hAnsi="Times New Roman"/>
          </w:rPr>
        </w:pPr>
        <w:r>
          <w:rPr>
            <w:rFonts w:ascii="Times New Roman" w:hAnsi="Times New Roman"/>
          </w:rPr>
          <w:t>12/13</w:t>
        </w:r>
        <w:r w:rsidRPr="00272F8A">
          <w:rPr>
            <w:rFonts w:ascii="Times New Roman" w:hAnsi="Times New Roman"/>
          </w:rPr>
          <w:t>/10</w:t>
        </w:r>
      </w:p>
      <w:p w14:paraId="0D7133B5" w14:textId="77777777" w:rsidR="005A2ABC" w:rsidRDefault="005A2ABC" w:rsidP="00272F8A">
        <w:pPr>
          <w:pStyle w:val="Header"/>
          <w:jc w:val="right"/>
        </w:pPr>
        <w:r w:rsidRPr="00272F8A">
          <w:rPr>
            <w:rFonts w:ascii="Times New Roman" w:hAnsi="Times New Roman"/>
          </w:rPr>
          <w:t xml:space="preserve">Pg. </w:t>
        </w:r>
        <w:r w:rsidR="00F82C6B" w:rsidRPr="00272F8A">
          <w:rPr>
            <w:rFonts w:ascii="Times New Roman" w:hAnsi="Times New Roman"/>
          </w:rPr>
          <w:fldChar w:fldCharType="begin"/>
        </w:r>
        <w:r w:rsidRPr="00272F8A">
          <w:rPr>
            <w:rFonts w:ascii="Times New Roman" w:hAnsi="Times New Roman"/>
          </w:rPr>
          <w:instrText xml:space="preserve"> PAGE   \* MERGEFORMAT </w:instrText>
        </w:r>
        <w:r w:rsidR="00F82C6B" w:rsidRPr="00272F8A">
          <w:rPr>
            <w:rFonts w:ascii="Times New Roman" w:hAnsi="Times New Roman"/>
          </w:rPr>
          <w:fldChar w:fldCharType="separate"/>
        </w:r>
        <w:r w:rsidR="00820177">
          <w:rPr>
            <w:rFonts w:ascii="Times New Roman" w:hAnsi="Times New Roman"/>
            <w:noProof/>
          </w:rPr>
          <w:t>5</w:t>
        </w:r>
        <w:r w:rsidR="00F82C6B" w:rsidRPr="00272F8A">
          <w:rPr>
            <w:rFonts w:ascii="Times New Roman" w:hAnsi="Times New Roman"/>
          </w:rPr>
          <w:fldChar w:fldCharType="end"/>
        </w:r>
      </w:p>
    </w:sdtContent>
  </w:sdt>
  <w:p w14:paraId="4AD96266" w14:textId="77777777" w:rsidR="005A2ABC" w:rsidRDefault="005A2ABC" w:rsidP="00BC1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315E"/>
    <w:multiLevelType w:val="hybridMultilevel"/>
    <w:tmpl w:val="18D87372"/>
    <w:lvl w:ilvl="0" w:tplc="35160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15ABD"/>
    <w:multiLevelType w:val="hybridMultilevel"/>
    <w:tmpl w:val="76004B34"/>
    <w:lvl w:ilvl="0" w:tplc="29ACFE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47A94"/>
    <w:multiLevelType w:val="hybridMultilevel"/>
    <w:tmpl w:val="647A293E"/>
    <w:lvl w:ilvl="0" w:tplc="7C30B63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60E4E"/>
    <w:multiLevelType w:val="hybridMultilevel"/>
    <w:tmpl w:val="23860EC8"/>
    <w:lvl w:ilvl="0" w:tplc="F06E43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A558D"/>
    <w:multiLevelType w:val="hybridMultilevel"/>
    <w:tmpl w:val="C2968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1081F"/>
    <w:multiLevelType w:val="hybridMultilevel"/>
    <w:tmpl w:val="0248BC0C"/>
    <w:lvl w:ilvl="0" w:tplc="950EC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D0EF2"/>
    <w:multiLevelType w:val="hybridMultilevel"/>
    <w:tmpl w:val="37FAD070"/>
    <w:lvl w:ilvl="0" w:tplc="4A84F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372739">
    <w:abstractNumId w:val="4"/>
  </w:num>
  <w:num w:numId="2" w16cid:durableId="1354070305">
    <w:abstractNumId w:val="5"/>
  </w:num>
  <w:num w:numId="3" w16cid:durableId="1807166693">
    <w:abstractNumId w:val="1"/>
  </w:num>
  <w:num w:numId="4" w16cid:durableId="1547373037">
    <w:abstractNumId w:val="2"/>
  </w:num>
  <w:num w:numId="5" w16cid:durableId="1870948179">
    <w:abstractNumId w:val="0"/>
  </w:num>
  <w:num w:numId="6" w16cid:durableId="1726106388">
    <w:abstractNumId w:val="3"/>
  </w:num>
  <w:num w:numId="7" w16cid:durableId="1871839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174F"/>
    <w:rsid w:val="00000A42"/>
    <w:rsid w:val="000030CD"/>
    <w:rsid w:val="00012263"/>
    <w:rsid w:val="00015467"/>
    <w:rsid w:val="00030642"/>
    <w:rsid w:val="00033D94"/>
    <w:rsid w:val="000365F5"/>
    <w:rsid w:val="0004115F"/>
    <w:rsid w:val="00043F10"/>
    <w:rsid w:val="00051BB8"/>
    <w:rsid w:val="00053C22"/>
    <w:rsid w:val="00055E37"/>
    <w:rsid w:val="00057761"/>
    <w:rsid w:val="00066410"/>
    <w:rsid w:val="00073709"/>
    <w:rsid w:val="0007577F"/>
    <w:rsid w:val="00080B41"/>
    <w:rsid w:val="0008251D"/>
    <w:rsid w:val="00083946"/>
    <w:rsid w:val="00084C4B"/>
    <w:rsid w:val="00085D97"/>
    <w:rsid w:val="00085F7D"/>
    <w:rsid w:val="00086006"/>
    <w:rsid w:val="0008702E"/>
    <w:rsid w:val="00091B68"/>
    <w:rsid w:val="00093E86"/>
    <w:rsid w:val="000A12B8"/>
    <w:rsid w:val="000A78E4"/>
    <w:rsid w:val="000B28E4"/>
    <w:rsid w:val="000B5C3D"/>
    <w:rsid w:val="000C0322"/>
    <w:rsid w:val="000C2A98"/>
    <w:rsid w:val="000E0938"/>
    <w:rsid w:val="000E415C"/>
    <w:rsid w:val="000E6E24"/>
    <w:rsid w:val="000E78D5"/>
    <w:rsid w:val="000F3568"/>
    <w:rsid w:val="001022B0"/>
    <w:rsid w:val="00103D93"/>
    <w:rsid w:val="00105748"/>
    <w:rsid w:val="00123A3B"/>
    <w:rsid w:val="0012490D"/>
    <w:rsid w:val="001254CC"/>
    <w:rsid w:val="001312A7"/>
    <w:rsid w:val="001313BF"/>
    <w:rsid w:val="0013302B"/>
    <w:rsid w:val="001336FF"/>
    <w:rsid w:val="0013398C"/>
    <w:rsid w:val="00141376"/>
    <w:rsid w:val="001465F8"/>
    <w:rsid w:val="00151703"/>
    <w:rsid w:val="00165067"/>
    <w:rsid w:val="00165198"/>
    <w:rsid w:val="00172F97"/>
    <w:rsid w:val="00184130"/>
    <w:rsid w:val="00192FD0"/>
    <w:rsid w:val="00195800"/>
    <w:rsid w:val="001A404F"/>
    <w:rsid w:val="001B2DE6"/>
    <w:rsid w:val="001B34CB"/>
    <w:rsid w:val="001B3A54"/>
    <w:rsid w:val="001B5456"/>
    <w:rsid w:val="001C50E3"/>
    <w:rsid w:val="001D55DD"/>
    <w:rsid w:val="001D704E"/>
    <w:rsid w:val="001D7B22"/>
    <w:rsid w:val="001E00D3"/>
    <w:rsid w:val="001E1F50"/>
    <w:rsid w:val="001E4C7A"/>
    <w:rsid w:val="00200FF6"/>
    <w:rsid w:val="00205ED6"/>
    <w:rsid w:val="00206363"/>
    <w:rsid w:val="00213271"/>
    <w:rsid w:val="0021577F"/>
    <w:rsid w:val="002166C1"/>
    <w:rsid w:val="002170B2"/>
    <w:rsid w:val="00217DAE"/>
    <w:rsid w:val="00220CB3"/>
    <w:rsid w:val="00220CF0"/>
    <w:rsid w:val="00223BF8"/>
    <w:rsid w:val="00225E4B"/>
    <w:rsid w:val="00231FB5"/>
    <w:rsid w:val="002328DC"/>
    <w:rsid w:val="00241877"/>
    <w:rsid w:val="002426F0"/>
    <w:rsid w:val="002463D8"/>
    <w:rsid w:val="002519D7"/>
    <w:rsid w:val="0025240C"/>
    <w:rsid w:val="002541C4"/>
    <w:rsid w:val="00255D6E"/>
    <w:rsid w:val="002565CE"/>
    <w:rsid w:val="00265014"/>
    <w:rsid w:val="00265EF1"/>
    <w:rsid w:val="00267E61"/>
    <w:rsid w:val="00272F8A"/>
    <w:rsid w:val="00282530"/>
    <w:rsid w:val="002849B4"/>
    <w:rsid w:val="0028522D"/>
    <w:rsid w:val="0029147B"/>
    <w:rsid w:val="002A11AF"/>
    <w:rsid w:val="002A2EB8"/>
    <w:rsid w:val="002B1A7C"/>
    <w:rsid w:val="002B1C13"/>
    <w:rsid w:val="002C3FBA"/>
    <w:rsid w:val="002C461A"/>
    <w:rsid w:val="002D5E5A"/>
    <w:rsid w:val="002E0A08"/>
    <w:rsid w:val="002E4A3D"/>
    <w:rsid w:val="002F632C"/>
    <w:rsid w:val="00310072"/>
    <w:rsid w:val="0031015A"/>
    <w:rsid w:val="00316050"/>
    <w:rsid w:val="00317BC1"/>
    <w:rsid w:val="0032041E"/>
    <w:rsid w:val="003228D8"/>
    <w:rsid w:val="003229DC"/>
    <w:rsid w:val="00322ADC"/>
    <w:rsid w:val="00325694"/>
    <w:rsid w:val="00335F33"/>
    <w:rsid w:val="00336BB6"/>
    <w:rsid w:val="0034092A"/>
    <w:rsid w:val="003443D2"/>
    <w:rsid w:val="00344416"/>
    <w:rsid w:val="003444AD"/>
    <w:rsid w:val="003473AE"/>
    <w:rsid w:val="0036047F"/>
    <w:rsid w:val="003625C0"/>
    <w:rsid w:val="0036386D"/>
    <w:rsid w:val="00366086"/>
    <w:rsid w:val="00375ECE"/>
    <w:rsid w:val="00383289"/>
    <w:rsid w:val="0038349C"/>
    <w:rsid w:val="00393FDD"/>
    <w:rsid w:val="003A6F15"/>
    <w:rsid w:val="003B30D9"/>
    <w:rsid w:val="003B4BFA"/>
    <w:rsid w:val="003B5162"/>
    <w:rsid w:val="003B55F6"/>
    <w:rsid w:val="003B5A12"/>
    <w:rsid w:val="003B671D"/>
    <w:rsid w:val="003C251B"/>
    <w:rsid w:val="003C253E"/>
    <w:rsid w:val="003C44E6"/>
    <w:rsid w:val="003C489B"/>
    <w:rsid w:val="003C5850"/>
    <w:rsid w:val="003E408D"/>
    <w:rsid w:val="003F0B2A"/>
    <w:rsid w:val="003F3D64"/>
    <w:rsid w:val="003F3E99"/>
    <w:rsid w:val="003F4986"/>
    <w:rsid w:val="003F5CD0"/>
    <w:rsid w:val="00400C2C"/>
    <w:rsid w:val="0040577B"/>
    <w:rsid w:val="00413799"/>
    <w:rsid w:val="0041432C"/>
    <w:rsid w:val="00415A72"/>
    <w:rsid w:val="00426FA4"/>
    <w:rsid w:val="0042718E"/>
    <w:rsid w:val="0042797B"/>
    <w:rsid w:val="0043026A"/>
    <w:rsid w:val="00440517"/>
    <w:rsid w:val="00442BB2"/>
    <w:rsid w:val="004514CE"/>
    <w:rsid w:val="004546BC"/>
    <w:rsid w:val="00457569"/>
    <w:rsid w:val="004624F1"/>
    <w:rsid w:val="00465997"/>
    <w:rsid w:val="00465E04"/>
    <w:rsid w:val="0047308A"/>
    <w:rsid w:val="0047573C"/>
    <w:rsid w:val="00475A1A"/>
    <w:rsid w:val="00475CE4"/>
    <w:rsid w:val="00483143"/>
    <w:rsid w:val="00494223"/>
    <w:rsid w:val="004A0E14"/>
    <w:rsid w:val="004A2942"/>
    <w:rsid w:val="004A7268"/>
    <w:rsid w:val="004B2DB0"/>
    <w:rsid w:val="004C21F4"/>
    <w:rsid w:val="004C31FB"/>
    <w:rsid w:val="004C655D"/>
    <w:rsid w:val="004D195B"/>
    <w:rsid w:val="004D5E71"/>
    <w:rsid w:val="004E0066"/>
    <w:rsid w:val="004E32B6"/>
    <w:rsid w:val="004E34EF"/>
    <w:rsid w:val="004E3FF2"/>
    <w:rsid w:val="004E6381"/>
    <w:rsid w:val="004F1A0B"/>
    <w:rsid w:val="004F5A70"/>
    <w:rsid w:val="004F610D"/>
    <w:rsid w:val="004F752F"/>
    <w:rsid w:val="00503AC1"/>
    <w:rsid w:val="005046D5"/>
    <w:rsid w:val="00504D42"/>
    <w:rsid w:val="005052AF"/>
    <w:rsid w:val="00515930"/>
    <w:rsid w:val="005166E8"/>
    <w:rsid w:val="00516D57"/>
    <w:rsid w:val="00523006"/>
    <w:rsid w:val="00523244"/>
    <w:rsid w:val="005234C9"/>
    <w:rsid w:val="00525B50"/>
    <w:rsid w:val="00527E34"/>
    <w:rsid w:val="0053299B"/>
    <w:rsid w:val="005340BD"/>
    <w:rsid w:val="00534349"/>
    <w:rsid w:val="00537FD6"/>
    <w:rsid w:val="0054334B"/>
    <w:rsid w:val="00546541"/>
    <w:rsid w:val="00547EEE"/>
    <w:rsid w:val="00550162"/>
    <w:rsid w:val="005507F0"/>
    <w:rsid w:val="005511CD"/>
    <w:rsid w:val="00553BA8"/>
    <w:rsid w:val="00573CB1"/>
    <w:rsid w:val="00580ED9"/>
    <w:rsid w:val="00583713"/>
    <w:rsid w:val="00592A4B"/>
    <w:rsid w:val="00593A9F"/>
    <w:rsid w:val="005A09DB"/>
    <w:rsid w:val="005A297B"/>
    <w:rsid w:val="005A2ABC"/>
    <w:rsid w:val="005A490E"/>
    <w:rsid w:val="005A6487"/>
    <w:rsid w:val="005B17BB"/>
    <w:rsid w:val="005B35A8"/>
    <w:rsid w:val="005B5801"/>
    <w:rsid w:val="005C01CB"/>
    <w:rsid w:val="005C508F"/>
    <w:rsid w:val="005C69C9"/>
    <w:rsid w:val="005D2B37"/>
    <w:rsid w:val="005D56AD"/>
    <w:rsid w:val="005E3182"/>
    <w:rsid w:val="005F2FDB"/>
    <w:rsid w:val="00607DF4"/>
    <w:rsid w:val="006133D6"/>
    <w:rsid w:val="006136D9"/>
    <w:rsid w:val="00613ACA"/>
    <w:rsid w:val="00614EDC"/>
    <w:rsid w:val="006169EC"/>
    <w:rsid w:val="00621FD4"/>
    <w:rsid w:val="00623960"/>
    <w:rsid w:val="006371DF"/>
    <w:rsid w:val="00642D42"/>
    <w:rsid w:val="006434F1"/>
    <w:rsid w:val="00646D47"/>
    <w:rsid w:val="00650DC0"/>
    <w:rsid w:val="00651AA8"/>
    <w:rsid w:val="0065289A"/>
    <w:rsid w:val="00652E07"/>
    <w:rsid w:val="00654F9E"/>
    <w:rsid w:val="0065528E"/>
    <w:rsid w:val="00656B75"/>
    <w:rsid w:val="00664B5C"/>
    <w:rsid w:val="0066638C"/>
    <w:rsid w:val="006718A1"/>
    <w:rsid w:val="0068365F"/>
    <w:rsid w:val="006862E6"/>
    <w:rsid w:val="0068699C"/>
    <w:rsid w:val="00690683"/>
    <w:rsid w:val="006939DE"/>
    <w:rsid w:val="006A2081"/>
    <w:rsid w:val="006A2349"/>
    <w:rsid w:val="006A75FD"/>
    <w:rsid w:val="006B40A8"/>
    <w:rsid w:val="006C1DF0"/>
    <w:rsid w:val="006C2C70"/>
    <w:rsid w:val="006C3272"/>
    <w:rsid w:val="006C6422"/>
    <w:rsid w:val="006D2941"/>
    <w:rsid w:val="006D645B"/>
    <w:rsid w:val="006E001B"/>
    <w:rsid w:val="006E00DC"/>
    <w:rsid w:val="006E522A"/>
    <w:rsid w:val="006E5DB1"/>
    <w:rsid w:val="006E78E1"/>
    <w:rsid w:val="006F2369"/>
    <w:rsid w:val="006F259B"/>
    <w:rsid w:val="007039DD"/>
    <w:rsid w:val="00703B94"/>
    <w:rsid w:val="0070631D"/>
    <w:rsid w:val="00707D00"/>
    <w:rsid w:val="00710554"/>
    <w:rsid w:val="00711CBC"/>
    <w:rsid w:val="00714FB9"/>
    <w:rsid w:val="00717DBF"/>
    <w:rsid w:val="007228D4"/>
    <w:rsid w:val="00723643"/>
    <w:rsid w:val="007242C6"/>
    <w:rsid w:val="007251EF"/>
    <w:rsid w:val="00732D21"/>
    <w:rsid w:val="007445B7"/>
    <w:rsid w:val="00746987"/>
    <w:rsid w:val="007508E9"/>
    <w:rsid w:val="0075258D"/>
    <w:rsid w:val="00754335"/>
    <w:rsid w:val="0075741A"/>
    <w:rsid w:val="00760AC8"/>
    <w:rsid w:val="00787F5F"/>
    <w:rsid w:val="007A2382"/>
    <w:rsid w:val="007A66D2"/>
    <w:rsid w:val="007B3035"/>
    <w:rsid w:val="007B4BB1"/>
    <w:rsid w:val="007B7D60"/>
    <w:rsid w:val="007C062F"/>
    <w:rsid w:val="007C61A5"/>
    <w:rsid w:val="007C63CC"/>
    <w:rsid w:val="007C7741"/>
    <w:rsid w:val="007D25DE"/>
    <w:rsid w:val="007D306D"/>
    <w:rsid w:val="007D3165"/>
    <w:rsid w:val="007D3C0D"/>
    <w:rsid w:val="007D5C29"/>
    <w:rsid w:val="007D65CD"/>
    <w:rsid w:val="007D7714"/>
    <w:rsid w:val="007D77BD"/>
    <w:rsid w:val="007E1A1C"/>
    <w:rsid w:val="007E452D"/>
    <w:rsid w:val="007E5CC6"/>
    <w:rsid w:val="007F392F"/>
    <w:rsid w:val="0080642A"/>
    <w:rsid w:val="00820177"/>
    <w:rsid w:val="00824501"/>
    <w:rsid w:val="008277C2"/>
    <w:rsid w:val="0083325C"/>
    <w:rsid w:val="00833EDB"/>
    <w:rsid w:val="00837594"/>
    <w:rsid w:val="00837D22"/>
    <w:rsid w:val="00840FE0"/>
    <w:rsid w:val="00841EFD"/>
    <w:rsid w:val="00847823"/>
    <w:rsid w:val="00852700"/>
    <w:rsid w:val="00855952"/>
    <w:rsid w:val="008568B8"/>
    <w:rsid w:val="00860E10"/>
    <w:rsid w:val="00861C91"/>
    <w:rsid w:val="0086641B"/>
    <w:rsid w:val="00867A2F"/>
    <w:rsid w:val="0087070D"/>
    <w:rsid w:val="008738E5"/>
    <w:rsid w:val="00874237"/>
    <w:rsid w:val="00877611"/>
    <w:rsid w:val="008855A6"/>
    <w:rsid w:val="008913ED"/>
    <w:rsid w:val="008A139B"/>
    <w:rsid w:val="008A255C"/>
    <w:rsid w:val="008A2B41"/>
    <w:rsid w:val="008A6F14"/>
    <w:rsid w:val="008B7D74"/>
    <w:rsid w:val="008C146F"/>
    <w:rsid w:val="008C37F6"/>
    <w:rsid w:val="008C4735"/>
    <w:rsid w:val="008D0F7A"/>
    <w:rsid w:val="008E0FED"/>
    <w:rsid w:val="008E2676"/>
    <w:rsid w:val="008E4A5A"/>
    <w:rsid w:val="008F2E48"/>
    <w:rsid w:val="008F41F0"/>
    <w:rsid w:val="008F4266"/>
    <w:rsid w:val="008F68C5"/>
    <w:rsid w:val="008F7150"/>
    <w:rsid w:val="00901474"/>
    <w:rsid w:val="00912278"/>
    <w:rsid w:val="0092045F"/>
    <w:rsid w:val="0092213A"/>
    <w:rsid w:val="00924B9E"/>
    <w:rsid w:val="00927139"/>
    <w:rsid w:val="00934F6C"/>
    <w:rsid w:val="00937B07"/>
    <w:rsid w:val="009442DC"/>
    <w:rsid w:val="0094483B"/>
    <w:rsid w:val="0096429A"/>
    <w:rsid w:val="009711BF"/>
    <w:rsid w:val="0098010B"/>
    <w:rsid w:val="009834B5"/>
    <w:rsid w:val="00986763"/>
    <w:rsid w:val="00992F8B"/>
    <w:rsid w:val="0099310E"/>
    <w:rsid w:val="00994322"/>
    <w:rsid w:val="009A202D"/>
    <w:rsid w:val="009B4587"/>
    <w:rsid w:val="009B7309"/>
    <w:rsid w:val="009C00B6"/>
    <w:rsid w:val="009C16E5"/>
    <w:rsid w:val="009C346C"/>
    <w:rsid w:val="009C3BBB"/>
    <w:rsid w:val="009C4665"/>
    <w:rsid w:val="009C4686"/>
    <w:rsid w:val="009C52BC"/>
    <w:rsid w:val="009E4702"/>
    <w:rsid w:val="009F61FA"/>
    <w:rsid w:val="00A00BD1"/>
    <w:rsid w:val="00A01703"/>
    <w:rsid w:val="00A02006"/>
    <w:rsid w:val="00A044E3"/>
    <w:rsid w:val="00A20EEC"/>
    <w:rsid w:val="00A21E27"/>
    <w:rsid w:val="00A366F3"/>
    <w:rsid w:val="00A36FB0"/>
    <w:rsid w:val="00A4055F"/>
    <w:rsid w:val="00A45EDC"/>
    <w:rsid w:val="00A511BE"/>
    <w:rsid w:val="00A62152"/>
    <w:rsid w:val="00A62D06"/>
    <w:rsid w:val="00A650C3"/>
    <w:rsid w:val="00A7147A"/>
    <w:rsid w:val="00A74501"/>
    <w:rsid w:val="00A75F56"/>
    <w:rsid w:val="00A77415"/>
    <w:rsid w:val="00A879B6"/>
    <w:rsid w:val="00AA171A"/>
    <w:rsid w:val="00AA4396"/>
    <w:rsid w:val="00AA52FF"/>
    <w:rsid w:val="00AA695F"/>
    <w:rsid w:val="00AA7FF4"/>
    <w:rsid w:val="00AB6C13"/>
    <w:rsid w:val="00AB7F18"/>
    <w:rsid w:val="00AD15CD"/>
    <w:rsid w:val="00AD3083"/>
    <w:rsid w:val="00AE13B0"/>
    <w:rsid w:val="00AE359A"/>
    <w:rsid w:val="00AE7D8F"/>
    <w:rsid w:val="00B106A5"/>
    <w:rsid w:val="00B12276"/>
    <w:rsid w:val="00B2174F"/>
    <w:rsid w:val="00B336B9"/>
    <w:rsid w:val="00B450F0"/>
    <w:rsid w:val="00B468A7"/>
    <w:rsid w:val="00B55E17"/>
    <w:rsid w:val="00B64815"/>
    <w:rsid w:val="00B64C3C"/>
    <w:rsid w:val="00B65C60"/>
    <w:rsid w:val="00B72412"/>
    <w:rsid w:val="00B73952"/>
    <w:rsid w:val="00B75F0C"/>
    <w:rsid w:val="00B82084"/>
    <w:rsid w:val="00B92257"/>
    <w:rsid w:val="00B94B02"/>
    <w:rsid w:val="00B95A09"/>
    <w:rsid w:val="00BA1A99"/>
    <w:rsid w:val="00BA1D83"/>
    <w:rsid w:val="00BA20EF"/>
    <w:rsid w:val="00BA44D6"/>
    <w:rsid w:val="00BA4DE4"/>
    <w:rsid w:val="00BB05FF"/>
    <w:rsid w:val="00BB1415"/>
    <w:rsid w:val="00BB505F"/>
    <w:rsid w:val="00BB5378"/>
    <w:rsid w:val="00BB5AF9"/>
    <w:rsid w:val="00BB6780"/>
    <w:rsid w:val="00BC00C5"/>
    <w:rsid w:val="00BC1413"/>
    <w:rsid w:val="00BC1C5A"/>
    <w:rsid w:val="00BC2DD0"/>
    <w:rsid w:val="00BD0E4B"/>
    <w:rsid w:val="00BD64B7"/>
    <w:rsid w:val="00BF3A12"/>
    <w:rsid w:val="00BF7119"/>
    <w:rsid w:val="00BF7E44"/>
    <w:rsid w:val="00C04C33"/>
    <w:rsid w:val="00C04EE1"/>
    <w:rsid w:val="00C17496"/>
    <w:rsid w:val="00C177C2"/>
    <w:rsid w:val="00C2766B"/>
    <w:rsid w:val="00C34412"/>
    <w:rsid w:val="00C37C21"/>
    <w:rsid w:val="00C435CC"/>
    <w:rsid w:val="00C4507F"/>
    <w:rsid w:val="00C5128F"/>
    <w:rsid w:val="00C5226C"/>
    <w:rsid w:val="00C529B2"/>
    <w:rsid w:val="00C5361F"/>
    <w:rsid w:val="00C54B7D"/>
    <w:rsid w:val="00C54D49"/>
    <w:rsid w:val="00C579BC"/>
    <w:rsid w:val="00C60107"/>
    <w:rsid w:val="00C6080B"/>
    <w:rsid w:val="00C67813"/>
    <w:rsid w:val="00C708E7"/>
    <w:rsid w:val="00C75A88"/>
    <w:rsid w:val="00C82653"/>
    <w:rsid w:val="00C87D0E"/>
    <w:rsid w:val="00C975DD"/>
    <w:rsid w:val="00CA4A31"/>
    <w:rsid w:val="00CB1582"/>
    <w:rsid w:val="00CB1B02"/>
    <w:rsid w:val="00CB4101"/>
    <w:rsid w:val="00CB4D89"/>
    <w:rsid w:val="00CB684E"/>
    <w:rsid w:val="00CC4CF5"/>
    <w:rsid w:val="00CC7899"/>
    <w:rsid w:val="00CD3A52"/>
    <w:rsid w:val="00CD531A"/>
    <w:rsid w:val="00CE4482"/>
    <w:rsid w:val="00CE6E6F"/>
    <w:rsid w:val="00CF10F0"/>
    <w:rsid w:val="00CF15A8"/>
    <w:rsid w:val="00CF3631"/>
    <w:rsid w:val="00CF3A65"/>
    <w:rsid w:val="00CF76AF"/>
    <w:rsid w:val="00D00083"/>
    <w:rsid w:val="00D04A4F"/>
    <w:rsid w:val="00D21029"/>
    <w:rsid w:val="00D24990"/>
    <w:rsid w:val="00D26E30"/>
    <w:rsid w:val="00D32C2D"/>
    <w:rsid w:val="00D454D7"/>
    <w:rsid w:val="00D460CB"/>
    <w:rsid w:val="00D4699E"/>
    <w:rsid w:val="00D5095E"/>
    <w:rsid w:val="00D5112C"/>
    <w:rsid w:val="00D525DE"/>
    <w:rsid w:val="00D56802"/>
    <w:rsid w:val="00D65ADC"/>
    <w:rsid w:val="00D735C2"/>
    <w:rsid w:val="00D77DE3"/>
    <w:rsid w:val="00D826D1"/>
    <w:rsid w:val="00D848EC"/>
    <w:rsid w:val="00D931BE"/>
    <w:rsid w:val="00D958D3"/>
    <w:rsid w:val="00D95D2D"/>
    <w:rsid w:val="00D97D70"/>
    <w:rsid w:val="00DB108C"/>
    <w:rsid w:val="00DB1300"/>
    <w:rsid w:val="00DB5D37"/>
    <w:rsid w:val="00DB79DC"/>
    <w:rsid w:val="00DC1BAE"/>
    <w:rsid w:val="00DC4193"/>
    <w:rsid w:val="00DD01CA"/>
    <w:rsid w:val="00DD1323"/>
    <w:rsid w:val="00DE2F46"/>
    <w:rsid w:val="00DE536A"/>
    <w:rsid w:val="00DF0A65"/>
    <w:rsid w:val="00DF4E28"/>
    <w:rsid w:val="00E06395"/>
    <w:rsid w:val="00E205AC"/>
    <w:rsid w:val="00E2292D"/>
    <w:rsid w:val="00E25711"/>
    <w:rsid w:val="00E27A47"/>
    <w:rsid w:val="00E301DE"/>
    <w:rsid w:val="00E30D0A"/>
    <w:rsid w:val="00E32EB1"/>
    <w:rsid w:val="00E44BF8"/>
    <w:rsid w:val="00E475BD"/>
    <w:rsid w:val="00E50B10"/>
    <w:rsid w:val="00E67F72"/>
    <w:rsid w:val="00E72437"/>
    <w:rsid w:val="00E73C81"/>
    <w:rsid w:val="00E761EE"/>
    <w:rsid w:val="00E779CD"/>
    <w:rsid w:val="00E8095B"/>
    <w:rsid w:val="00E86DA5"/>
    <w:rsid w:val="00E90169"/>
    <w:rsid w:val="00EA136E"/>
    <w:rsid w:val="00EA4D17"/>
    <w:rsid w:val="00EA5FDA"/>
    <w:rsid w:val="00EB01B1"/>
    <w:rsid w:val="00EB1422"/>
    <w:rsid w:val="00EB3EB2"/>
    <w:rsid w:val="00EC048E"/>
    <w:rsid w:val="00EC6733"/>
    <w:rsid w:val="00EE1E9F"/>
    <w:rsid w:val="00EE1F1C"/>
    <w:rsid w:val="00EE5A32"/>
    <w:rsid w:val="00EE6097"/>
    <w:rsid w:val="00EE67FB"/>
    <w:rsid w:val="00EF3CF5"/>
    <w:rsid w:val="00F013B9"/>
    <w:rsid w:val="00F05788"/>
    <w:rsid w:val="00F061A4"/>
    <w:rsid w:val="00F1042C"/>
    <w:rsid w:val="00F1070D"/>
    <w:rsid w:val="00F10711"/>
    <w:rsid w:val="00F14D31"/>
    <w:rsid w:val="00F17065"/>
    <w:rsid w:val="00F17541"/>
    <w:rsid w:val="00F17B1F"/>
    <w:rsid w:val="00F34607"/>
    <w:rsid w:val="00F35494"/>
    <w:rsid w:val="00F406BA"/>
    <w:rsid w:val="00F4148C"/>
    <w:rsid w:val="00F47576"/>
    <w:rsid w:val="00F53E56"/>
    <w:rsid w:val="00F60465"/>
    <w:rsid w:val="00F65083"/>
    <w:rsid w:val="00F65FBD"/>
    <w:rsid w:val="00F702FA"/>
    <w:rsid w:val="00F7189D"/>
    <w:rsid w:val="00F74862"/>
    <w:rsid w:val="00F82C6B"/>
    <w:rsid w:val="00F862F5"/>
    <w:rsid w:val="00F86A6B"/>
    <w:rsid w:val="00F9046D"/>
    <w:rsid w:val="00F91D57"/>
    <w:rsid w:val="00F95D37"/>
    <w:rsid w:val="00FA44C6"/>
    <w:rsid w:val="00FA6620"/>
    <w:rsid w:val="00FA73D6"/>
    <w:rsid w:val="00FB536C"/>
    <w:rsid w:val="00FB5B53"/>
    <w:rsid w:val="00FC502F"/>
    <w:rsid w:val="00FC59FF"/>
    <w:rsid w:val="00FD1BAC"/>
    <w:rsid w:val="00FD5516"/>
    <w:rsid w:val="00FD6137"/>
    <w:rsid w:val="00FE7BF1"/>
    <w:rsid w:val="00FF4C76"/>
    <w:rsid w:val="00FF5502"/>
    <w:rsid w:val="00FF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02BC"/>
  <w15:docId w15:val="{D50D60B5-1618-2D47-AEEB-7E37E034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C5A"/>
    <w:rPr>
      <w:rFonts w:ascii="Cambria Math" w:hAnsi="Cambria Math"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7BB"/>
  </w:style>
  <w:style w:type="paragraph" w:styleId="Footer">
    <w:name w:val="footer"/>
    <w:basedOn w:val="Normal"/>
    <w:link w:val="FooterChar"/>
    <w:uiPriority w:val="99"/>
    <w:unhideWhenUsed/>
    <w:rsid w:val="005B1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7BB"/>
  </w:style>
  <w:style w:type="paragraph" w:styleId="BalloonText">
    <w:name w:val="Balloon Text"/>
    <w:basedOn w:val="Normal"/>
    <w:link w:val="BalloonTextChar"/>
    <w:uiPriority w:val="99"/>
    <w:semiHidden/>
    <w:unhideWhenUsed/>
    <w:rsid w:val="005B1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7BB"/>
    <w:rPr>
      <w:rFonts w:ascii="Tahoma" w:hAnsi="Tahoma" w:cs="Tahoma"/>
      <w:sz w:val="16"/>
      <w:szCs w:val="16"/>
    </w:rPr>
  </w:style>
  <w:style w:type="paragraph" w:styleId="ListParagraph">
    <w:name w:val="List Paragraph"/>
    <w:basedOn w:val="Normal"/>
    <w:uiPriority w:val="34"/>
    <w:qFormat/>
    <w:rsid w:val="000A12B8"/>
    <w:pPr>
      <w:ind w:left="720"/>
      <w:contextualSpacing/>
    </w:pPr>
  </w:style>
  <w:style w:type="character" w:styleId="PlaceholderText">
    <w:name w:val="Placeholder Text"/>
    <w:basedOn w:val="DefaultParagraphFont"/>
    <w:uiPriority w:val="99"/>
    <w:semiHidden/>
    <w:rsid w:val="00D97D70"/>
    <w:rPr>
      <w:color w:val="808080"/>
    </w:rPr>
  </w:style>
  <w:style w:type="paragraph" w:styleId="FootnoteText">
    <w:name w:val="footnote text"/>
    <w:basedOn w:val="Normal"/>
    <w:link w:val="FootnoteTextChar"/>
    <w:uiPriority w:val="99"/>
    <w:semiHidden/>
    <w:unhideWhenUsed/>
    <w:rsid w:val="00400C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C2C"/>
    <w:rPr>
      <w:rFonts w:ascii="Cambria Math" w:hAnsi="Cambria Math" w:cs="Times New Roman"/>
      <w:sz w:val="20"/>
      <w:szCs w:val="20"/>
    </w:rPr>
  </w:style>
  <w:style w:type="character" w:styleId="FootnoteReference">
    <w:name w:val="footnote reference"/>
    <w:basedOn w:val="DefaultParagraphFont"/>
    <w:uiPriority w:val="99"/>
    <w:semiHidden/>
    <w:unhideWhenUsed/>
    <w:rsid w:val="00400C2C"/>
    <w:rPr>
      <w:vertAlign w:val="superscript"/>
    </w:rPr>
  </w:style>
  <w:style w:type="paragraph" w:styleId="Caption">
    <w:name w:val="caption"/>
    <w:basedOn w:val="Normal"/>
    <w:next w:val="Normal"/>
    <w:uiPriority w:val="35"/>
    <w:unhideWhenUsed/>
    <w:qFormat/>
    <w:rsid w:val="003F3E99"/>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E724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437"/>
    <w:rPr>
      <w:rFonts w:ascii="Cambria Math" w:hAnsi="Cambria Math" w:cs="Times New Roman"/>
      <w:sz w:val="20"/>
      <w:szCs w:val="20"/>
    </w:rPr>
  </w:style>
  <w:style w:type="character" w:styleId="EndnoteReference">
    <w:name w:val="endnote reference"/>
    <w:basedOn w:val="DefaultParagraphFont"/>
    <w:uiPriority w:val="99"/>
    <w:semiHidden/>
    <w:unhideWhenUsed/>
    <w:rsid w:val="00E724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65836">
      <w:bodyDiv w:val="1"/>
      <w:marLeft w:val="0"/>
      <w:marRight w:val="0"/>
      <w:marTop w:val="0"/>
      <w:marBottom w:val="0"/>
      <w:divBdr>
        <w:top w:val="none" w:sz="0" w:space="0" w:color="auto"/>
        <w:left w:val="none" w:sz="0" w:space="0" w:color="auto"/>
        <w:bottom w:val="none" w:sz="0" w:space="0" w:color="auto"/>
        <w:right w:val="none" w:sz="0" w:space="0" w:color="auto"/>
      </w:divBdr>
    </w:div>
    <w:div w:id="617490093">
      <w:bodyDiv w:val="1"/>
      <w:marLeft w:val="0"/>
      <w:marRight w:val="0"/>
      <w:marTop w:val="0"/>
      <w:marBottom w:val="0"/>
      <w:divBdr>
        <w:top w:val="none" w:sz="0" w:space="0" w:color="auto"/>
        <w:left w:val="none" w:sz="0" w:space="0" w:color="auto"/>
        <w:bottom w:val="none" w:sz="0" w:space="0" w:color="auto"/>
        <w:right w:val="none" w:sz="0" w:space="0" w:color="auto"/>
      </w:divBdr>
    </w:div>
    <w:div w:id="644310061">
      <w:bodyDiv w:val="1"/>
      <w:marLeft w:val="0"/>
      <w:marRight w:val="0"/>
      <w:marTop w:val="0"/>
      <w:marBottom w:val="0"/>
      <w:divBdr>
        <w:top w:val="none" w:sz="0" w:space="0" w:color="auto"/>
        <w:left w:val="none" w:sz="0" w:space="0" w:color="auto"/>
        <w:bottom w:val="none" w:sz="0" w:space="0" w:color="auto"/>
        <w:right w:val="none" w:sz="0" w:space="0" w:color="auto"/>
      </w:divBdr>
    </w:div>
    <w:div w:id="1082022244">
      <w:bodyDiv w:val="1"/>
      <w:marLeft w:val="0"/>
      <w:marRight w:val="0"/>
      <w:marTop w:val="0"/>
      <w:marBottom w:val="0"/>
      <w:divBdr>
        <w:top w:val="none" w:sz="0" w:space="0" w:color="auto"/>
        <w:left w:val="none" w:sz="0" w:space="0" w:color="auto"/>
        <w:bottom w:val="none" w:sz="0" w:space="0" w:color="auto"/>
        <w:right w:val="none" w:sz="0" w:space="0" w:color="auto"/>
      </w:divBdr>
    </w:div>
    <w:div w:id="1186676388">
      <w:bodyDiv w:val="1"/>
      <w:marLeft w:val="0"/>
      <w:marRight w:val="0"/>
      <w:marTop w:val="0"/>
      <w:marBottom w:val="0"/>
      <w:divBdr>
        <w:top w:val="none" w:sz="0" w:space="0" w:color="auto"/>
        <w:left w:val="none" w:sz="0" w:space="0" w:color="auto"/>
        <w:bottom w:val="none" w:sz="0" w:space="0" w:color="auto"/>
        <w:right w:val="none" w:sz="0" w:space="0" w:color="auto"/>
      </w:divBdr>
    </w:div>
    <w:div w:id="1321808846">
      <w:bodyDiv w:val="1"/>
      <w:marLeft w:val="0"/>
      <w:marRight w:val="0"/>
      <w:marTop w:val="0"/>
      <w:marBottom w:val="0"/>
      <w:divBdr>
        <w:top w:val="none" w:sz="0" w:space="0" w:color="auto"/>
        <w:left w:val="none" w:sz="0" w:space="0" w:color="auto"/>
        <w:bottom w:val="none" w:sz="0" w:space="0" w:color="auto"/>
        <w:right w:val="none" w:sz="0" w:space="0" w:color="auto"/>
      </w:divBdr>
    </w:div>
    <w:div w:id="1351881048">
      <w:bodyDiv w:val="1"/>
      <w:marLeft w:val="0"/>
      <w:marRight w:val="0"/>
      <w:marTop w:val="0"/>
      <w:marBottom w:val="0"/>
      <w:divBdr>
        <w:top w:val="none" w:sz="0" w:space="0" w:color="auto"/>
        <w:left w:val="none" w:sz="0" w:space="0" w:color="auto"/>
        <w:bottom w:val="none" w:sz="0" w:space="0" w:color="auto"/>
        <w:right w:val="none" w:sz="0" w:space="0" w:color="auto"/>
      </w:divBdr>
    </w:div>
    <w:div w:id="1461533645">
      <w:bodyDiv w:val="1"/>
      <w:marLeft w:val="0"/>
      <w:marRight w:val="0"/>
      <w:marTop w:val="0"/>
      <w:marBottom w:val="0"/>
      <w:divBdr>
        <w:top w:val="none" w:sz="0" w:space="0" w:color="auto"/>
        <w:left w:val="none" w:sz="0" w:space="0" w:color="auto"/>
        <w:bottom w:val="none" w:sz="0" w:space="0" w:color="auto"/>
        <w:right w:val="none" w:sz="0" w:space="0" w:color="auto"/>
      </w:divBdr>
    </w:div>
    <w:div w:id="16194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2T21:24:30.901"/>
    </inkml:context>
    <inkml:brush xml:id="br0">
      <inkml:brushProperty name="width" value="0.05" units="cm"/>
      <inkml:brushProperty name="height" value="0.05" units="cm"/>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2T21:24:33.109"/>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40C9E3E-82A3-4D6D-A74D-69170000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Duke Anderson</dc:creator>
  <cp:lastModifiedBy>David Lively</cp:lastModifiedBy>
  <cp:revision>50</cp:revision>
  <dcterms:created xsi:type="dcterms:W3CDTF">2022-07-02T17:08:00Z</dcterms:created>
  <dcterms:modified xsi:type="dcterms:W3CDTF">2022-07-02T21:58:00Z</dcterms:modified>
</cp:coreProperties>
</file>