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4067C5D"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Analysis of Photonic Crystal Wave Containment</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37BE0515" w14:textId="77777777" w:rsidR="001254CC" w:rsidRDefault="001254CC" w:rsidP="00F14D31">
      <w:pPr>
        <w:spacing w:after="0" w:line="240" w:lineRule="auto"/>
        <w:jc w:val="both"/>
        <w:rPr>
          <w:rFonts w:ascii="Times New Roman" w:hAnsi="Times New Roman"/>
          <w:sz w:val="23"/>
          <w:szCs w:val="23"/>
        </w:rPr>
      </w:pP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49DE2244" w14:textId="4351130F"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4F394018" w14:textId="3ED1BB38"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Unit</w:t>
      </w:r>
      <w:r w:rsidR="00206363">
        <w:rPr>
          <w:rFonts w:ascii="Times New Roman" w:hAnsi="Times New Roman"/>
          <w:bCs/>
          <w:sz w:val="23"/>
          <w:szCs w:val="23"/>
        </w:rPr>
        <w:t xml:space="preserve"> cell</w:t>
      </w:r>
      <w:r>
        <w:rPr>
          <w:rFonts w:ascii="Times New Roman" w:hAnsi="Times New Roman"/>
          <w:bCs/>
          <w:sz w:val="23"/>
          <w:szCs w:val="23"/>
        </w:rPr>
        <w:t xml:space="preserve">-based simulation definitions </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1A5D2F25" w:rsidR="006A75FD" w:rsidRP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a 2019 16” MacBook pro with AMD GPU – presented several challenges. </w:t>
      </w:r>
    </w:p>
    <w:p w14:paraId="76069144" w14:textId="74D094C4"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(Compute Unified Device Architecture), the GPGPU development ecosystem developed by NVIDIA,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w:t>
      </w:r>
      <w:r>
        <w:rPr>
          <w:rFonts w:ascii="Times New Roman" w:hAnsi="Times New Roman"/>
          <w:bCs/>
          <w:sz w:val="23"/>
          <w:szCs w:val="23"/>
        </w:rPr>
        <w:t>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In addition, 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1"/>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4400942" w14:textId="1F7875A8"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5EED9185" w14:textId="7777777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lastRenderedPageBreak/>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22CF909" w14:textId="52BA3BA0"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4D8E5672" w14:textId="09864BA4" w:rsidR="00C37C21" w:rsidRDefault="00C37C21"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3AC3F26F" w14:textId="77777777"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3845BCF7" w14:textId="481CF89E"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 xml:space="preserve">While these assumptions simplify some calculations in FDTD, they present issues when dealing with structures defined in real 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2"/>
      </w:r>
      <w:r w:rsidR="00B468A7">
        <w:rPr>
          <w:rFonts w:ascii="Times New Roman" w:hAnsi="Times New Roman"/>
          <w:bCs/>
          <w:sz w:val="23"/>
          <w:szCs w:val="23"/>
        </w:rPr>
        <w:t xml:space="preserve">. </w:t>
      </w:r>
    </w:p>
    <w:p w14:paraId="5F56BAF7" w14:textId="749E7C3F"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389103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3"/>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 xml:space="preserve">m. We define the </w:t>
      </w:r>
      <w:r w:rsidR="00400C2C">
        <w:rPr>
          <w:rFonts w:ascii="Times New Roman" w:hAnsi="Times New Roman"/>
          <w:bCs/>
          <w:sz w:val="23"/>
          <w:szCs w:val="23"/>
        </w:rPr>
        <w:t>normal wavelength</w:t>
      </w:r>
      <w:r w:rsidR="00B468A7">
        <w:rPr>
          <w:rStyle w:val="FootnoteReference"/>
          <w:rFonts w:ascii="Times New Roman" w:hAnsi="Times New Roman"/>
          <w:bCs/>
          <w:sz w:val="23"/>
          <w:szCs w:val="23"/>
        </w:rPr>
        <w:footnoteReference w:id="4"/>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10*48um=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4B2ECAC7" w14:textId="2D656B41"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required. </w:t>
      </w:r>
    </w:p>
    <w:p w14:paraId="304D001D" w14:textId="3B774C48" w:rsidR="00AA4396"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to represent 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 xml:space="preserve">it was required to repeatedly adjust the Yee grid resolution when exploring potential solutions. This required the creation of many versions of the lattice unit cell tiles. </w:t>
      </w:r>
    </w:p>
    <w:p w14:paraId="5A9D25D8" w14:textId="1570A36F"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Rather than performing this process manually, we wrote a Unity3D script to generate the unit cells which were then exported to the PNG model definition format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At that point, we determined that generating a tile, exporting it to a PNG image, reloading and decoding that image and using it to populate the dielectric material array used by the FDTD kernels was, to be frank, redundant, inefficient and suboptimal.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it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5"/>
      </w:r>
      <w:r w:rsidR="00A02006">
        <w:rPr>
          <w:rFonts w:ascii="Times New Roman" w:hAnsi="Times New Roman"/>
          <w:bCs/>
          <w:sz w:val="23"/>
          <w:szCs w:val="23"/>
        </w:rPr>
        <w:t xml:space="preserve">, it simplified this use case. </w:t>
      </w:r>
    </w:p>
    <w:p w14:paraId="1D3A859C" w14:textId="5379890C" w:rsidR="00F1042C" w:rsidRDefault="00030642" w:rsidP="006862E6">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60288" behindDoc="0" locked="0" layoutInCell="1" allowOverlap="1" wp14:anchorId="49BB0116" wp14:editId="7E0886CA">
                <wp:simplePos x="0" y="0"/>
                <wp:positionH relativeFrom="column">
                  <wp:posOffset>-681568</wp:posOffset>
                </wp:positionH>
                <wp:positionV relativeFrom="paragraph">
                  <wp:posOffset>1608341</wp:posOffset>
                </wp:positionV>
                <wp:extent cx="360" cy="360"/>
                <wp:effectExtent l="38100" t="38100" r="25400" b="2540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1DF0098" id="Ink 7" o:spid="_x0000_s1026" type="#_x0000_t75" style="position:absolute;margin-left:-54.35pt;margin-top:125.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6hh6vCAQAAZAQAABAAAAAAAAAAAAAAAAAA9AMAAGRycy9pbmsvaW5rMS54bWxQSwECLQAUAAYA&#13;&#10;CAAAACEAvZsZReMAAAAS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8738E5">
        <w:rPr>
          <w:rFonts w:ascii="Times New Roman" w:hAnsi="Times New Roman"/>
          <w:bCs/>
          <w:sz w:val="23"/>
          <w:szCs w:val="23"/>
        </w:rPr>
        <w:t xml:space="preserve">Once the model generation system was complete, a software component was created to re-run the simulation with different </w:t>
      </w:r>
      <w:r w:rsidR="008738E5">
        <w:rPr>
          <w:rFonts w:ascii="Times New Roman" w:hAnsi="Times New Roman"/>
          <w:bCs/>
          <w:sz w:val="23"/>
          <w:szCs w:val="23"/>
        </w:rPr>
        <w:lastRenderedPageBreak/>
        <w:t>conditions</w:t>
      </w:r>
      <w:r w:rsidR="00123A3B">
        <w:rPr>
          <w:rFonts w:ascii="Times New Roman" w:hAnsi="Times New Roman"/>
          <w:bCs/>
          <w:sz w:val="23"/>
          <w:szCs w:val="23"/>
        </w:rPr>
        <w:t xml:space="preserve"> in a loop</w:t>
      </w:r>
      <w:r w:rsidR="008738E5">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sidR="008738E5">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sidR="008738E5">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sidR="008738E5">
        <w:rPr>
          <w:rFonts w:ascii="Times New Roman" w:hAnsi="Times New Roman"/>
          <w:bCs/>
          <w:sz w:val="23"/>
          <w:szCs w:val="23"/>
        </w:rPr>
        <w:t xml:space="preserve">series of FDTD monitors over </w:t>
      </w:r>
      <w:proofErr w:type="gramStart"/>
      <w:r w:rsidR="008738E5">
        <w:rPr>
          <w:rFonts w:ascii="Times New Roman" w:hAnsi="Times New Roman"/>
          <w:bCs/>
          <w:sz w:val="23"/>
          <w:szCs w:val="23"/>
        </w:rPr>
        <w:t>4000 time</w:t>
      </w:r>
      <w:proofErr w:type="gramEnd"/>
      <w:r w:rsidR="008738E5">
        <w:rPr>
          <w:rFonts w:ascii="Times New Roman" w:hAnsi="Times New Roman"/>
          <w:bCs/>
          <w:sz w:val="23"/>
          <w:szCs w:val="23"/>
        </w:rPr>
        <w:t xml:space="preserve"> steps</w:t>
      </w:r>
      <w:r>
        <w:rPr>
          <w:rStyle w:val="FootnoteReference"/>
          <w:rFonts w:ascii="Times New Roman" w:hAnsi="Times New Roman"/>
          <w:bCs/>
          <w:sz w:val="23"/>
          <w:szCs w:val="23"/>
        </w:rPr>
        <w:footnoteReference w:id="6"/>
      </w:r>
      <w:r w:rsidR="00A650C3">
        <w:rPr>
          <w:rStyle w:val="FootnoteReference"/>
          <w:rFonts w:ascii="Times New Roman" w:hAnsi="Times New Roman"/>
          <w:bCs/>
          <w:sz w:val="23"/>
          <w:szCs w:val="23"/>
        </w:rPr>
        <w:footnoteReference w:id="7"/>
      </w:r>
      <w:r w:rsidR="008738E5">
        <w:rPr>
          <w:rFonts w:ascii="Times New Roman" w:hAnsi="Times New Roman"/>
          <w:bCs/>
          <w:sz w:val="23"/>
          <w:szCs w:val="23"/>
        </w:rPr>
        <w:t xml:space="preserve">. </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59400E87" w:rsidR="005D2B37" w:rsidRPr="005D2B37" w:rsidRDefault="003F3E99" w:rsidP="005D2B37">
      <w:pPr>
        <w:pStyle w:val="Caption"/>
        <w:jc w:val="both"/>
      </w:pPr>
      <w:r>
        <w:t xml:space="preserve">Figure </w:t>
      </w:r>
      <w:r>
        <w:fldChar w:fldCharType="begin"/>
      </w:r>
      <w:r>
        <w:instrText xml:space="preserve"> SEQ Figure \* ARABIC </w:instrText>
      </w:r>
      <w:r>
        <w:fldChar w:fldCharType="separate"/>
      </w:r>
      <w:r w:rsidR="000A1288">
        <w:rPr>
          <w:noProof/>
        </w:rPr>
        <w:t>1</w:t>
      </w:r>
      <w:r>
        <w:fldChar w:fldCharType="end"/>
      </w:r>
      <w:r>
        <w:t xml:space="preserve"> Frequency Sweep Parameter Dialog</w:t>
      </w:r>
    </w:p>
    <w:p w14:paraId="36CB7EC8" w14:textId="1B30CDCD"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 FDTD domain resolution</w:t>
      </w:r>
      <w:r>
        <w:rPr>
          <w:rStyle w:val="FootnoteReference"/>
          <w:rFonts w:ascii="Times New Roman" w:hAnsi="Times New Roman"/>
          <w:bCs/>
          <w:sz w:val="23"/>
          <w:szCs w:val="23"/>
        </w:rPr>
        <w:footnoteReference w:id="8"/>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2. </w:t>
      </w:r>
    </w:p>
    <w:p w14:paraId="0503DFBC" w14:textId="77777777" w:rsidR="008F41F0" w:rsidRDefault="008F41F0" w:rsidP="008F41F0">
      <w:pPr>
        <w:keepNext/>
        <w:spacing w:after="0" w:line="240" w:lineRule="auto"/>
        <w:jc w:val="both"/>
      </w:pPr>
      <w:r w:rsidRPr="008F41F0">
        <w:rPr>
          <w:rFonts w:ascii="Times New Roman" w:hAnsi="Times New Roman"/>
          <w:bCs/>
          <w:sz w:val="23"/>
          <w:szCs w:val="23"/>
        </w:rPr>
        <w:drawing>
          <wp:inline distT="0" distB="0" distL="0" distR="0" wp14:anchorId="2C94FB39" wp14:editId="24AD0650">
            <wp:extent cx="2743200" cy="2171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171065"/>
                    </a:xfrm>
                    <a:prstGeom prst="rect">
                      <a:avLst/>
                    </a:prstGeom>
                  </pic:spPr>
                </pic:pic>
              </a:graphicData>
            </a:graphic>
          </wp:inline>
        </w:drawing>
      </w:r>
    </w:p>
    <w:p w14:paraId="545ED812" w14:textId="16983C02" w:rsidR="008F41F0" w:rsidRDefault="008F41F0" w:rsidP="008F41F0">
      <w:pPr>
        <w:pStyle w:val="Caption"/>
        <w:jc w:val="both"/>
      </w:pPr>
      <w:r>
        <w:t xml:space="preserve">Figure </w:t>
      </w:r>
      <w:r>
        <w:fldChar w:fldCharType="begin"/>
      </w:r>
      <w:r>
        <w:instrText xml:space="preserve"> SEQ Figure \* ARABIC </w:instrText>
      </w:r>
      <w:r>
        <w:fldChar w:fldCharType="separate"/>
      </w:r>
      <w:r w:rsidR="000A1288">
        <w:rPr>
          <w:noProof/>
        </w:rPr>
        <w:t>2</w:t>
      </w:r>
      <w:r>
        <w:fldChar w:fldCharType="end"/>
      </w:r>
      <w:r>
        <w:t xml:space="preserve"> Model Definition Parameters</w:t>
      </w:r>
    </w:p>
    <w:p w14:paraId="4A0ABD44" w14:textId="632CAF18" w:rsidR="00BA4DE4" w:rsidRDefault="008F41F0" w:rsidP="008F41F0">
      <w:r>
        <w:t xml:space="preserve">Figure 2 lists the model input parameters for the rod array lattice simulation. The “Lambda Norm” indicates the 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p>
    <w:p w14:paraId="23EB3E3B" w14:textId="77777777" w:rsidR="00B92257" w:rsidRDefault="00B92257" w:rsidP="00B92257">
      <w:pPr>
        <w:keepNext/>
      </w:pPr>
      <w:r w:rsidRPr="00B92257">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52B49FF4" w:rsidR="00B92257" w:rsidRDefault="00B92257" w:rsidP="00B92257">
      <w:pPr>
        <w:pStyle w:val="Caption"/>
      </w:pPr>
      <w:r>
        <w:t xml:space="preserve">Figure </w:t>
      </w:r>
      <w:r>
        <w:fldChar w:fldCharType="begin"/>
      </w:r>
      <w:r>
        <w:instrText xml:space="preserve"> SEQ Figure \* ARABIC </w:instrText>
      </w:r>
      <w:r>
        <w:fldChar w:fldCharType="separate"/>
      </w:r>
      <w:r w:rsidR="000A1288">
        <w:rPr>
          <w:noProof/>
        </w:rPr>
        <w:t>3</w:t>
      </w:r>
      <w:r>
        <w:fldChar w:fldCharType="end"/>
      </w:r>
      <w:r>
        <w:t xml:space="preserve"> Simulation Configuration</w:t>
      </w:r>
    </w:p>
    <w:p w14:paraId="3E2C1D4A" w14:textId="0D28AA79" w:rsidR="008F41F0" w:rsidRDefault="00B92257" w:rsidP="008F41F0">
      <w:r>
        <w:t>The Simulation component (Figure 3) provides a configuration interface</w:t>
      </w:r>
      <w:r w:rsidR="005D2B37">
        <w:t xml:space="preserve"> to control some interface items, indicating the size of the simulation domain in Yee cells, the variant of the FDTD compute shaders to be used, the current time step (updated while a simulation executes) and the number of FDTD frames (time steps) to be calculated between user interface updates. Generating an image from </w:t>
      </w:r>
      <w:proofErr w:type="spellStart"/>
      <w:proofErr w:type="gramStart"/>
      <w:r w:rsidR="005D2B37">
        <w:t>a</w:t>
      </w:r>
      <w:proofErr w:type="spellEnd"/>
      <w:proofErr w:type="gramEnd"/>
      <w:r w:rsidR="005D2B37">
        <w:t xml:space="preserve"> electric or magnetic field array requires substantial compute resources and is done infrequently to increase throughput and reduce execution time. </w:t>
      </w:r>
    </w:p>
    <w:p w14:paraId="6C2094E2" w14:textId="4EA967D4" w:rsidR="005D2B37" w:rsidRDefault="00C5226C" w:rsidP="008F41F0">
      <w:r>
        <w:lastRenderedPageBreak/>
        <w:t>Experiments and Results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75293B30" w14:textId="6B1E78B4" w:rsidR="00C4507F" w:rsidRDefault="003F0B2A" w:rsidP="00E779CD">
      <w:r>
        <w:t xml:space="preserve">Experiment 1: </w:t>
      </w:r>
      <w:r w:rsidR="00C4507F">
        <w:t xml:space="preserve">A square lattice of rods in air with spacing a= 1.2um, </w:t>
      </w:r>
      <w:r w:rsidR="00CF3631">
        <w:t>radius r=0.24um</w:t>
      </w:r>
      <w:r w:rsidR="00C4507F">
        <w:t xml:space="preserve"> </w:t>
      </w:r>
      <w:r w:rsidR="00CF3631">
        <w:t>a</w:t>
      </w:r>
      <w:r w:rsidR="00C4507F">
        <w:t xml:space="preserve">nd relative epsilon of 8.9. </w:t>
      </w:r>
    </w:p>
    <w:p w14:paraId="49DA93CA" w14:textId="77777777" w:rsidR="00CF3631" w:rsidRDefault="00C4507F" w:rsidP="00CF3631">
      <w:pPr>
        <w:keepNext/>
      </w:pPr>
      <w:r w:rsidRPr="00C4507F">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667510"/>
                    </a:xfrm>
                    <a:prstGeom prst="rect">
                      <a:avLst/>
                    </a:prstGeom>
                  </pic:spPr>
                </pic:pic>
              </a:graphicData>
            </a:graphic>
          </wp:inline>
        </w:drawing>
      </w:r>
    </w:p>
    <w:p w14:paraId="616488D8" w14:textId="3822FEDA" w:rsidR="00CF3631" w:rsidRDefault="00CF3631" w:rsidP="00CF3631">
      <w:pPr>
        <w:pStyle w:val="Caption"/>
      </w:pPr>
      <w:r>
        <w:t xml:space="preserve">Figure </w:t>
      </w:r>
      <w:r>
        <w:fldChar w:fldCharType="begin"/>
      </w:r>
      <w:r>
        <w:instrText xml:space="preserve"> SEQ Figure \* ARABIC </w:instrText>
      </w:r>
      <w:r>
        <w:fldChar w:fldCharType="separate"/>
      </w:r>
      <w:r w:rsidR="000A1288">
        <w:rPr>
          <w:noProof/>
        </w:rPr>
        <w:t>4</w:t>
      </w:r>
      <w:r>
        <w:fldChar w:fldCharType="end"/>
      </w:r>
      <w:r>
        <w:t xml:space="preserve"> A square lattice of cylindrical rods</w:t>
      </w:r>
      <w:r w:rsidR="00605609">
        <w:t>. a=1.2um. r=0.24um.</w:t>
      </w:r>
    </w:p>
    <w:p w14:paraId="70922F62" w14:textId="37CABEBC" w:rsidR="007D65CD" w:rsidRDefault="00E779CD" w:rsidP="00CF3631">
      <w:pPr>
        <w:rPr>
          <w:rFonts w:ascii="Times New Roman" w:hAnsi="Times New Roman"/>
          <w:bCs/>
          <w:sz w:val="23"/>
          <w:szCs w:val="23"/>
        </w:rPr>
      </w:pPr>
      <w:r>
        <w:t xml:space="preserve"> </w:t>
      </w:r>
      <w:r w:rsidR="00CF3631">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9"/>
      </w:r>
      <w:r w:rsidR="00CF3631">
        <w:rPr>
          <w:rFonts w:ascii="Times New Roman" w:hAnsi="Times New Roman"/>
          <w:bCs/>
          <w:sz w:val="23"/>
          <w:szCs w:val="23"/>
        </w:rPr>
        <w:t xml:space="preserve"> was chosen to minimize aliasing and ensure that features (rods) occupied enough Yee cells to accurately represent their interaction with the minimum</w:t>
      </w:r>
      <w:r w:rsidR="00EB01B1">
        <w:rPr>
          <w:rFonts w:ascii="Times New Roman" w:hAnsi="Times New Roman"/>
          <w:bCs/>
          <w:sz w:val="23"/>
          <w:szCs w:val="23"/>
        </w:rPr>
        <w:t xml:space="preserve"> wavelength defined as</w:t>
      </w:r>
      <w:r w:rsidR="00CF3631">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29105"/>
                    </a:xfrm>
                    <a:prstGeom prst="rect">
                      <a:avLst/>
                    </a:prstGeom>
                  </pic:spPr>
                </pic:pic>
              </a:graphicData>
            </a:graphic>
          </wp:inline>
        </w:drawing>
      </w:r>
    </w:p>
    <w:p w14:paraId="04ADF15A" w14:textId="1297127F" w:rsidR="00C67813" w:rsidRDefault="00BD64B7" w:rsidP="00BD64B7">
      <w:pPr>
        <w:pStyle w:val="Caption"/>
        <w:rPr>
          <w:rFonts w:ascii="Times New Roman" w:hAnsi="Times New Roman"/>
          <w:bCs/>
          <w:sz w:val="23"/>
          <w:szCs w:val="23"/>
        </w:rPr>
      </w:pPr>
      <w:r>
        <w:t xml:space="preserve">Figure </w:t>
      </w:r>
      <w:r>
        <w:fldChar w:fldCharType="begin"/>
      </w:r>
      <w:r>
        <w:instrText xml:space="preserve"> SEQ Figure \* ARABIC </w:instrText>
      </w:r>
      <w:r>
        <w:fldChar w:fldCharType="separate"/>
      </w:r>
      <w:r w:rsidR="000A1288">
        <w:rPr>
          <w:noProof/>
        </w:rPr>
        <w:t>5</w:t>
      </w:r>
      <w:r>
        <w:fldChar w:fldCharType="end"/>
      </w:r>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0"/>
      </w:r>
      <w:r w:rsidR="00F9046D">
        <w:rPr>
          <w:rFonts w:ascii="Times New Roman" w:hAnsi="Times New Roman"/>
          <w:bCs/>
          <w:sz w:val="23"/>
          <w:szCs w:val="23"/>
        </w:rPr>
        <w:t xml:space="preserve">. </w:t>
      </w:r>
    </w:p>
    <w:p w14:paraId="08672DF4" w14:textId="4D78BDBC" w:rsidR="00265EF1" w:rsidRDefault="001A634E" w:rsidP="00CF3631">
      <w:pPr>
        <w:rPr>
          <w:rFonts w:ascii="Times New Roman" w:hAnsi="Times New Roman"/>
          <w:bCs/>
          <w:sz w:val="23"/>
          <w:szCs w:val="23"/>
        </w:rPr>
      </w:pPr>
      <w:r>
        <w:rPr>
          <w:rFonts w:ascii="Times New Roman" w:hAnsi="Times New Roman"/>
          <w:bCs/>
          <w:sz w:val="23"/>
          <w:szCs w:val="23"/>
        </w:rPr>
        <w:t xml:space="preserve">Figure 6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660650"/>
                    </a:xfrm>
                    <a:prstGeom prst="rect">
                      <a:avLst/>
                    </a:prstGeom>
                  </pic:spPr>
                </pic:pic>
              </a:graphicData>
            </a:graphic>
          </wp:inline>
        </w:drawing>
      </w:r>
    </w:p>
    <w:p w14:paraId="4302BEE1" w14:textId="5A7897F1" w:rsidR="001A634E" w:rsidRPr="00CF3631" w:rsidRDefault="001A634E" w:rsidP="001A634E">
      <w:pPr>
        <w:pStyle w:val="Caption"/>
        <w:rPr>
          <w:rFonts w:ascii="Times New Roman" w:hAnsi="Times New Roman"/>
          <w:bCs/>
          <w:sz w:val="23"/>
          <w:szCs w:val="23"/>
        </w:rPr>
      </w:pPr>
      <w:r>
        <w:t xml:space="preserve">Figure </w:t>
      </w:r>
      <w:r>
        <w:fldChar w:fldCharType="begin"/>
      </w:r>
      <w:r>
        <w:instrText xml:space="preserve"> SEQ Figure \* ARABIC </w:instrText>
      </w:r>
      <w:r>
        <w:fldChar w:fldCharType="separate"/>
      </w:r>
      <w:r w:rsidR="000A1288">
        <w:rPr>
          <w:noProof/>
        </w:rPr>
        <w:t>6</w:t>
      </w:r>
      <w:r>
        <w:fldChar w:fldCharType="end"/>
      </w:r>
      <w:r>
        <w:t xml:space="preserve"> </w:t>
      </w:r>
      <w:proofErr w:type="spellStart"/>
      <w:r>
        <w:t>Ez</w:t>
      </w:r>
      <w:proofErr w:type="spellEnd"/>
      <w:r>
        <w:t xml:space="preserve"> field for square rod array</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56661366" w14:textId="1444A29F" w:rsidR="00840545" w:rsidRDefault="005C3FCD" w:rsidP="00391A85">
      <w:r>
        <w:lastRenderedPageBreak/>
        <w:t>For comparison, the same experiment was run with a missing rod adjacent to the source position</w:t>
      </w:r>
      <w:r w:rsidR="00E73623">
        <w:t>. The</w:t>
      </w:r>
      <w:r w:rsidR="00F85462">
        <w:t xml:space="preserve"> </w:t>
      </w:r>
      <w:proofErr w:type="spellStart"/>
      <w:r w:rsidR="00F85462">
        <w:t>lattice</w:t>
      </w:r>
      <w:r w:rsidR="00E73623">
        <w:t xml:space="preserve"> i</w:t>
      </w:r>
      <w:proofErr w:type="spellEnd"/>
      <w:r w:rsidR="00E73623">
        <w:t xml:space="preserve">s indicated in Figure 7. </w:t>
      </w:r>
    </w:p>
    <w:p w14:paraId="02F64B32" w14:textId="77777777" w:rsidR="00C37CB1" w:rsidRDefault="00F85462" w:rsidP="00C37CB1">
      <w:pPr>
        <w:keepNext/>
      </w:pPr>
      <w:r w:rsidRPr="00F85462">
        <w:drawing>
          <wp:inline distT="0" distB="0" distL="0" distR="0" wp14:anchorId="406DC5DE" wp14:editId="3689E778">
            <wp:extent cx="274320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689860"/>
                    </a:xfrm>
                    <a:prstGeom prst="rect">
                      <a:avLst/>
                    </a:prstGeom>
                  </pic:spPr>
                </pic:pic>
              </a:graphicData>
            </a:graphic>
          </wp:inline>
        </w:drawing>
      </w:r>
    </w:p>
    <w:p w14:paraId="281F6164" w14:textId="71449E8F" w:rsidR="00F85462" w:rsidRDefault="00C37CB1" w:rsidP="00C37CB1">
      <w:pPr>
        <w:pStyle w:val="Caption"/>
      </w:pPr>
      <w:r>
        <w:t xml:space="preserve">Figure </w:t>
      </w:r>
      <w:r>
        <w:fldChar w:fldCharType="begin"/>
      </w:r>
      <w:r>
        <w:instrText xml:space="preserve"> SEQ Figure \* ARABIC </w:instrText>
      </w:r>
      <w:r>
        <w:fldChar w:fldCharType="separate"/>
      </w:r>
      <w:r w:rsidR="000A1288">
        <w:rPr>
          <w:noProof/>
        </w:rPr>
        <w:t>7</w:t>
      </w:r>
      <w:r>
        <w:fldChar w:fldCharType="end"/>
      </w:r>
      <w:r>
        <w:t xml:space="preserve"> Rod lattice with missing rod defect</w:t>
      </w:r>
    </w:p>
    <w:p w14:paraId="4E77A8F5" w14:textId="378A6222" w:rsidR="005C3FCD" w:rsidRDefault="00C37CB1" w:rsidP="00391A85">
      <w:r>
        <w:t xml:space="preserve">Note the missing rod at the center of the field. The same lattice was tested against the resonant wavelength of 1266nm. </w:t>
      </w:r>
      <w:r w:rsidR="00EB1CE1">
        <w:t xml:space="preserve">The resulting </w:t>
      </w:r>
      <w:proofErr w:type="spellStart"/>
      <w:r w:rsidR="00EB1CE1">
        <w:t>Ez</w:t>
      </w:r>
      <w:proofErr w:type="spellEnd"/>
      <w:r w:rsidR="00EB1CE1">
        <w:t xml:space="preserve"> field is portrayed in Figure 8.</w:t>
      </w:r>
    </w:p>
    <w:p w14:paraId="14050319" w14:textId="77777777" w:rsidR="00EB1CE1" w:rsidRDefault="00EB1CE1" w:rsidP="00EB1CE1">
      <w:pPr>
        <w:keepNext/>
      </w:pPr>
      <w:r w:rsidRPr="00EB1CE1">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65425"/>
                    </a:xfrm>
                    <a:prstGeom prst="rect">
                      <a:avLst/>
                    </a:prstGeom>
                  </pic:spPr>
                </pic:pic>
              </a:graphicData>
            </a:graphic>
          </wp:inline>
        </w:drawing>
      </w:r>
    </w:p>
    <w:p w14:paraId="4AF42DF1" w14:textId="03E160C0" w:rsidR="00EB1CE1" w:rsidRPr="005122EB" w:rsidRDefault="00EB1CE1" w:rsidP="00EB1CE1">
      <w:pPr>
        <w:pStyle w:val="Caption"/>
      </w:pPr>
      <w:r>
        <w:t xml:space="preserve">Figure </w:t>
      </w:r>
      <w:r>
        <w:fldChar w:fldCharType="begin"/>
      </w:r>
      <w:r>
        <w:instrText xml:space="preserve"> SEQ Figure \* ARABIC </w:instrText>
      </w:r>
      <w:r>
        <w:fldChar w:fldCharType="separate"/>
      </w:r>
      <w:r w:rsidR="000A1288">
        <w:rPr>
          <w:noProof/>
        </w:rPr>
        <w:t>8</w:t>
      </w:r>
      <w:r>
        <w:fldChar w:fldCharType="end"/>
      </w:r>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p>
    <w:p w14:paraId="3B8EAE27" w14:textId="77777777"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4027D190" w14:textId="56C872CB" w:rsidR="00996BEC" w:rsidRDefault="00996BEC" w:rsidP="00996BEC">
      <w:r>
        <w:t xml:space="preserve">The results of the perfect array and array with defect are shown in Figure </w:t>
      </w:r>
      <w:r w:rsidR="00D75231">
        <w:t>9</w:t>
      </w:r>
      <w:r>
        <w:t>.</w:t>
      </w:r>
    </w:p>
    <w:p w14:paraId="44A3F5C8" w14:textId="77777777" w:rsidR="00D75231" w:rsidRDefault="00D75231" w:rsidP="00D75231">
      <w:pPr>
        <w:keepNext/>
      </w:pPr>
      <w:r w:rsidRPr="00D75231">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731645"/>
                    </a:xfrm>
                    <a:prstGeom prst="rect">
                      <a:avLst/>
                    </a:prstGeom>
                  </pic:spPr>
                </pic:pic>
              </a:graphicData>
            </a:graphic>
          </wp:inline>
        </w:drawing>
      </w:r>
    </w:p>
    <w:p w14:paraId="6118DAD6" w14:textId="3A36E4F4" w:rsidR="00D75231" w:rsidRDefault="00D75231" w:rsidP="00D75231">
      <w:pPr>
        <w:pStyle w:val="Caption"/>
      </w:pPr>
      <w:r>
        <w:t xml:space="preserve">Figure </w:t>
      </w:r>
      <w:r>
        <w:fldChar w:fldCharType="begin"/>
      </w:r>
      <w:r>
        <w:instrText xml:space="preserve"> SEQ Figure \* ARABIC </w:instrText>
      </w:r>
      <w:r>
        <w:fldChar w:fldCharType="separate"/>
      </w:r>
      <w:r w:rsidR="000A1288">
        <w:rPr>
          <w:noProof/>
        </w:rPr>
        <w:t>9</w:t>
      </w:r>
      <w:r>
        <w:fldChar w:fldCharType="end"/>
      </w:r>
      <w:r>
        <w:t xml:space="preserve"> Rod lattice power output - defect vs non-defect</w:t>
      </w:r>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a single rod was removed, leaving the source slightly off-centered relative to the lattice.  </w:t>
      </w:r>
    </w:p>
    <w:p w14:paraId="2BE5CBF1" w14:textId="47E6661A" w:rsidR="00257976" w:rsidRDefault="00257976" w:rsidP="00996BEC">
      <w:r>
        <w:t xml:space="preserve">These experiments indicate that the simulator correctly models wave confinement and may be used to identify resonant values given a lattice definition and a range of wavelengths. </w:t>
      </w:r>
    </w:p>
    <w:p w14:paraId="6CE7CCC2" w14:textId="741AD5B4" w:rsidR="00257976" w:rsidRDefault="00257976" w:rsidP="00996BEC">
      <w:r>
        <w:lastRenderedPageBreak/>
        <w:t xml:space="preserve">For the final experiment, </w:t>
      </w:r>
      <w:r w:rsidR="000A1288">
        <w:t xml:space="preserve">a square lattice of veins was analyzed. </w:t>
      </w:r>
      <w:r w:rsidR="00F01C34">
        <w:t xml:space="preserve">A square lattice of veins where a = 1.2µm, r=0.2a, and </w:t>
      </w:r>
      <w:proofErr w:type="spellStart"/>
      <w:r w:rsidR="00F01C34">
        <w:t>epsr</w:t>
      </w:r>
      <w:proofErr w:type="spellEnd"/>
      <w:r w:rsidR="00F01C34">
        <w:t xml:space="preserve"> = 8.9</w:t>
      </w:r>
      <w:r w:rsidR="00F01C34">
        <w:t xml:space="preserve">.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2D793B01" w:rsidR="000A1288" w:rsidRDefault="000A1288" w:rsidP="000A1288">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Square lattice of veins</w:t>
      </w:r>
      <w:r w:rsidR="00F01C34">
        <w:t>. a=1.2um, r=0.24um</w:t>
      </w:r>
    </w:p>
    <w:p w14:paraId="44854BFB" w14:textId="737EB7F9" w:rsidR="00F01C34" w:rsidRDefault="00F01C34" w:rsidP="00F01C34">
      <w:r>
        <w:t xml:space="preserve">This required modification of the Model Provider script to generate a unit cell consisting of a cross pattern as indicated by the red square in Figure 10. </w:t>
      </w:r>
    </w:p>
    <w:p w14:paraId="5F64AECF" w14:textId="77777777" w:rsidR="005D1E48" w:rsidRDefault="005D1E48" w:rsidP="00F01C34"/>
    <w:p w14:paraId="3E7E2060" w14:textId="77777777" w:rsidR="005858CA" w:rsidRDefault="005858CA" w:rsidP="00F01C34"/>
    <w:p w14:paraId="51B8A240" w14:textId="2FD99EAC" w:rsidR="001254CC" w:rsidRDefault="001254CC" w:rsidP="00B92B50"/>
    <w:p w14:paraId="4DFE10ED" w14:textId="26DC2A91" w:rsidR="000A1288" w:rsidRDefault="000A1288" w:rsidP="006718A1">
      <w:pPr>
        <w:spacing w:after="0" w:line="240" w:lineRule="auto"/>
        <w:jc w:val="both"/>
        <w:rPr>
          <w:rFonts w:ascii="Times New Roman" w:eastAsiaTheme="minorEastAsia" w:hAnsi="Times New Roman"/>
          <w:b/>
          <w:sz w:val="14"/>
          <w:szCs w:val="14"/>
        </w:rPr>
      </w:pPr>
    </w:p>
    <w:p w14:paraId="6759C7AD" w14:textId="77777777" w:rsidR="000A1288" w:rsidRDefault="000A1288" w:rsidP="006718A1">
      <w:pPr>
        <w:spacing w:after="0" w:line="240" w:lineRule="auto"/>
        <w:jc w:val="both"/>
        <w:rPr>
          <w:rFonts w:ascii="Times New Roman" w:eastAsiaTheme="minorEastAsia" w:hAnsi="Times New Roman"/>
          <w:b/>
          <w:sz w:val="14"/>
          <w:szCs w:val="14"/>
        </w:rPr>
      </w:pPr>
    </w:p>
    <w:p w14:paraId="1E57E57D" w14:textId="77777777" w:rsidR="001254CC" w:rsidRDefault="001254CC" w:rsidP="006718A1">
      <w:pPr>
        <w:spacing w:after="0" w:line="240" w:lineRule="auto"/>
        <w:jc w:val="both"/>
        <w:rPr>
          <w:rFonts w:ascii="Times New Roman" w:eastAsiaTheme="minorEastAsia" w:hAnsi="Times New Roman"/>
          <w:b/>
          <w:sz w:val="14"/>
          <w:szCs w:val="14"/>
        </w:rPr>
      </w:pPr>
    </w:p>
    <w:p w14:paraId="02F2E0D1" w14:textId="77777777" w:rsidR="00F14D31" w:rsidRPr="00105748" w:rsidRDefault="00F14D31" w:rsidP="00F14D31">
      <w:pPr>
        <w:spacing w:after="0" w:line="240" w:lineRule="auto"/>
        <w:jc w:val="both"/>
        <w:rPr>
          <w:rFonts w:ascii="Times New Roman" w:eastAsiaTheme="minorEastAsia" w:hAnsi="Times New Roman"/>
          <w:sz w:val="14"/>
          <w:szCs w:val="14"/>
        </w:rPr>
      </w:pPr>
      <w:r w:rsidRPr="00105748">
        <w:rPr>
          <w:rFonts w:ascii="Times New Roman" w:eastAsiaTheme="minorEastAsia" w:hAnsi="Times New Roman"/>
          <w:b/>
          <w:sz w:val="14"/>
          <w:szCs w:val="14"/>
        </w:rPr>
        <w:t>References</w:t>
      </w:r>
    </w:p>
    <w:p w14:paraId="3AA775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4556ED27" w14:textId="77777777" w:rsidR="00F14D31" w:rsidRPr="00105748" w:rsidRDefault="00F14D31" w:rsidP="00F14D31">
      <w:pPr>
        <w:widowControl w:val="0"/>
        <w:autoSpaceDE w:val="0"/>
        <w:autoSpaceDN w:val="0"/>
        <w:adjustRightInd w:val="0"/>
        <w:spacing w:after="0" w:line="240" w:lineRule="auto"/>
        <w:rPr>
          <w:rFonts w:ascii="Times New Roman" w:hAnsi="Times New Roman"/>
          <w:sz w:val="14"/>
          <w:szCs w:val="14"/>
        </w:rPr>
      </w:pPr>
      <w:r w:rsidRPr="00105748">
        <w:rPr>
          <w:rFonts w:ascii="Times New Roman" w:hAnsi="Times New Roman"/>
          <w:b/>
          <w:color w:val="0831FC"/>
          <w:sz w:val="14"/>
          <w:szCs w:val="14"/>
          <w:vertAlign w:val="superscript"/>
        </w:rPr>
        <w:t>1</w:t>
      </w:r>
      <w:r w:rsidRPr="00105748">
        <w:rPr>
          <w:rFonts w:ascii="Times New Roman" w:hAnsi="Times New Roman"/>
          <w:sz w:val="14"/>
          <w:szCs w:val="14"/>
        </w:rPr>
        <w:t xml:space="preserve">Pollock, C. R., and Michal Lipson. </w:t>
      </w:r>
      <w:r w:rsidRPr="00105748">
        <w:rPr>
          <w:rFonts w:ascii="Times New Roman" w:hAnsi="Times New Roman"/>
          <w:i/>
          <w:iCs/>
          <w:sz w:val="14"/>
          <w:szCs w:val="14"/>
        </w:rPr>
        <w:t xml:space="preserve">Integrated Photonics  </w:t>
      </w:r>
      <w:r w:rsidRPr="00105748">
        <w:rPr>
          <w:rFonts w:ascii="Times New Roman" w:hAnsi="Times New Roman"/>
          <w:sz w:val="14"/>
          <w:szCs w:val="14"/>
        </w:rPr>
        <w:t>. Boston: Kluwer Academic , 2003. Print.</w:t>
      </w:r>
    </w:p>
    <w:p w14:paraId="49E2B8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19D0559F"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6871634A" w14:textId="77777777" w:rsidR="008B7D74" w:rsidRPr="00105748" w:rsidRDefault="008B7D74" w:rsidP="00F14D31">
      <w:pPr>
        <w:rPr>
          <w:sz w:val="14"/>
          <w:szCs w:val="14"/>
        </w:rPr>
      </w:pPr>
    </w:p>
    <w:sectPr w:rsidR="008B7D74" w:rsidRPr="00105748" w:rsidSect="00BA1D83">
      <w:headerReference w:type="default" r:id="rId23"/>
      <w:footerReference w:type="default" r:id="rId2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47FD9" w14:textId="77777777" w:rsidR="001A257F" w:rsidRDefault="001A257F" w:rsidP="00BC1C5A">
      <w:r>
        <w:separator/>
      </w:r>
    </w:p>
  </w:endnote>
  <w:endnote w:type="continuationSeparator" w:id="0">
    <w:p w14:paraId="1F79466F" w14:textId="77777777" w:rsidR="001A257F" w:rsidRDefault="001A257F"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52932" w14:textId="77777777" w:rsidR="001A257F" w:rsidRDefault="001A257F" w:rsidP="00BC1C5A">
      <w:r>
        <w:separator/>
      </w:r>
    </w:p>
  </w:footnote>
  <w:footnote w:type="continuationSeparator" w:id="0">
    <w:p w14:paraId="59EE814F" w14:textId="77777777" w:rsidR="001A257F" w:rsidRDefault="001A257F" w:rsidP="00BC1C5A">
      <w:r>
        <w:continuationSeparator/>
      </w:r>
    </w:p>
  </w:footnote>
  <w:footnote w:id="1">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2">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3">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4">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5">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6">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7">
    <w:p w14:paraId="7A5BB788" w14:textId="36A684BF" w:rsidR="00A650C3" w:rsidRDefault="00A650C3">
      <w:pPr>
        <w:pStyle w:val="FootnoteText"/>
      </w:pPr>
      <w:r>
        <w:rPr>
          <w:rStyle w:val="FootnoteReference"/>
        </w:rPr>
        <w:footnoteRef/>
      </w:r>
      <w:r>
        <w:t xml:space="preserve"> In FDTD, a time step is defined as the ration of c to the minimum source wavelength, where c is assumed to be 1. </w:t>
      </w:r>
    </w:p>
  </w:footnote>
  <w:footnote w:id="8">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9">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0">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2F91F503" w14:textId="77777777" w:rsidR="005A2ABC" w:rsidRPr="00272F8A" w:rsidRDefault="005A2ABC" w:rsidP="00272F8A">
        <w:pPr>
          <w:pStyle w:val="Header"/>
          <w:jc w:val="right"/>
          <w:rPr>
            <w:rFonts w:ascii="Times New Roman" w:hAnsi="Times New Roman"/>
          </w:rPr>
        </w:pPr>
        <w:r>
          <w:rPr>
            <w:rFonts w:ascii="Times New Roman" w:hAnsi="Times New Roman"/>
          </w:rPr>
          <w:t>12/13</w:t>
        </w:r>
        <w:r w:rsidRPr="00272F8A">
          <w:rPr>
            <w:rFonts w:ascii="Times New Roman" w:hAnsi="Times New Roman"/>
          </w:rPr>
          <w:t>/10</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174F"/>
    <w:rsid w:val="00000A42"/>
    <w:rsid w:val="000030CD"/>
    <w:rsid w:val="00012263"/>
    <w:rsid w:val="0001546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A1288"/>
    <w:rsid w:val="000A12B8"/>
    <w:rsid w:val="000A78E4"/>
    <w:rsid w:val="000B28E4"/>
    <w:rsid w:val="000B5C3D"/>
    <w:rsid w:val="000C0322"/>
    <w:rsid w:val="000C2A98"/>
    <w:rsid w:val="000E0938"/>
    <w:rsid w:val="000E415C"/>
    <w:rsid w:val="000E6E24"/>
    <w:rsid w:val="000E78D5"/>
    <w:rsid w:val="000F3568"/>
    <w:rsid w:val="001022B0"/>
    <w:rsid w:val="00103D93"/>
    <w:rsid w:val="00105748"/>
    <w:rsid w:val="00123A3B"/>
    <w:rsid w:val="0012490D"/>
    <w:rsid w:val="001254CC"/>
    <w:rsid w:val="001312A7"/>
    <w:rsid w:val="001313BF"/>
    <w:rsid w:val="0013302B"/>
    <w:rsid w:val="001336FF"/>
    <w:rsid w:val="0013398C"/>
    <w:rsid w:val="00141376"/>
    <w:rsid w:val="001465F8"/>
    <w:rsid w:val="00151703"/>
    <w:rsid w:val="00165067"/>
    <w:rsid w:val="00165198"/>
    <w:rsid w:val="00172F97"/>
    <w:rsid w:val="00181E9C"/>
    <w:rsid w:val="00184130"/>
    <w:rsid w:val="00192FD0"/>
    <w:rsid w:val="00195800"/>
    <w:rsid w:val="001A257F"/>
    <w:rsid w:val="001A404F"/>
    <w:rsid w:val="001A634E"/>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877"/>
    <w:rsid w:val="002426F0"/>
    <w:rsid w:val="002463D8"/>
    <w:rsid w:val="002519D7"/>
    <w:rsid w:val="0025240C"/>
    <w:rsid w:val="002541C4"/>
    <w:rsid w:val="00255D6E"/>
    <w:rsid w:val="002565CE"/>
    <w:rsid w:val="00257976"/>
    <w:rsid w:val="00265014"/>
    <w:rsid w:val="00265EF1"/>
    <w:rsid w:val="00267E61"/>
    <w:rsid w:val="00272F8A"/>
    <w:rsid w:val="00282530"/>
    <w:rsid w:val="002849B4"/>
    <w:rsid w:val="0028522D"/>
    <w:rsid w:val="0029147B"/>
    <w:rsid w:val="002A11AF"/>
    <w:rsid w:val="002A2EB8"/>
    <w:rsid w:val="002B1A7C"/>
    <w:rsid w:val="002B1C13"/>
    <w:rsid w:val="002C3FBA"/>
    <w:rsid w:val="002C461A"/>
    <w:rsid w:val="002D5E5A"/>
    <w:rsid w:val="002E0A08"/>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43D2"/>
    <w:rsid w:val="00344416"/>
    <w:rsid w:val="003444AD"/>
    <w:rsid w:val="003473AE"/>
    <w:rsid w:val="0036047F"/>
    <w:rsid w:val="003625C0"/>
    <w:rsid w:val="0036386D"/>
    <w:rsid w:val="00366086"/>
    <w:rsid w:val="00375ECE"/>
    <w:rsid w:val="00383289"/>
    <w:rsid w:val="0038349C"/>
    <w:rsid w:val="00391A85"/>
    <w:rsid w:val="00391C06"/>
    <w:rsid w:val="00393FDD"/>
    <w:rsid w:val="003A6F15"/>
    <w:rsid w:val="003B30D9"/>
    <w:rsid w:val="003B4BFA"/>
    <w:rsid w:val="003B5162"/>
    <w:rsid w:val="003B55F6"/>
    <w:rsid w:val="003B5A12"/>
    <w:rsid w:val="003B671D"/>
    <w:rsid w:val="003C251B"/>
    <w:rsid w:val="003C253E"/>
    <w:rsid w:val="003C44E6"/>
    <w:rsid w:val="003C489B"/>
    <w:rsid w:val="003C5850"/>
    <w:rsid w:val="003E408D"/>
    <w:rsid w:val="003F0B2A"/>
    <w:rsid w:val="003F3D64"/>
    <w:rsid w:val="003F3E99"/>
    <w:rsid w:val="003F4986"/>
    <w:rsid w:val="003F5CD0"/>
    <w:rsid w:val="00400C2C"/>
    <w:rsid w:val="0040577B"/>
    <w:rsid w:val="00413799"/>
    <w:rsid w:val="0041432C"/>
    <w:rsid w:val="00415A72"/>
    <w:rsid w:val="00426FA4"/>
    <w:rsid w:val="0042718E"/>
    <w:rsid w:val="0042797B"/>
    <w:rsid w:val="0043026A"/>
    <w:rsid w:val="00440517"/>
    <w:rsid w:val="00442BB2"/>
    <w:rsid w:val="004514CE"/>
    <w:rsid w:val="004546BC"/>
    <w:rsid w:val="00457569"/>
    <w:rsid w:val="004624F1"/>
    <w:rsid w:val="00465997"/>
    <w:rsid w:val="00465E04"/>
    <w:rsid w:val="0047308A"/>
    <w:rsid w:val="0047573C"/>
    <w:rsid w:val="00475A1A"/>
    <w:rsid w:val="00475CE4"/>
    <w:rsid w:val="00483143"/>
    <w:rsid w:val="00494223"/>
    <w:rsid w:val="004A0E14"/>
    <w:rsid w:val="004A2942"/>
    <w:rsid w:val="004A7268"/>
    <w:rsid w:val="004B2DB0"/>
    <w:rsid w:val="004C21F4"/>
    <w:rsid w:val="004C31FB"/>
    <w:rsid w:val="004C655D"/>
    <w:rsid w:val="004D195B"/>
    <w:rsid w:val="004D5E71"/>
    <w:rsid w:val="004E0066"/>
    <w:rsid w:val="004E32B6"/>
    <w:rsid w:val="004E34EF"/>
    <w:rsid w:val="004E3FF2"/>
    <w:rsid w:val="004E6381"/>
    <w:rsid w:val="004F1A0B"/>
    <w:rsid w:val="004F5A70"/>
    <w:rsid w:val="004F610D"/>
    <w:rsid w:val="004F752F"/>
    <w:rsid w:val="00503AC1"/>
    <w:rsid w:val="005046D5"/>
    <w:rsid w:val="00504D42"/>
    <w:rsid w:val="005052AF"/>
    <w:rsid w:val="005122EB"/>
    <w:rsid w:val="00515930"/>
    <w:rsid w:val="005166E8"/>
    <w:rsid w:val="00516D57"/>
    <w:rsid w:val="00523006"/>
    <w:rsid w:val="00523244"/>
    <w:rsid w:val="005234C9"/>
    <w:rsid w:val="00525B50"/>
    <w:rsid w:val="00527E34"/>
    <w:rsid w:val="0053299B"/>
    <w:rsid w:val="005340BD"/>
    <w:rsid w:val="00534349"/>
    <w:rsid w:val="00537FD6"/>
    <w:rsid w:val="0054334B"/>
    <w:rsid w:val="00546541"/>
    <w:rsid w:val="00547EEE"/>
    <w:rsid w:val="00550162"/>
    <w:rsid w:val="005507F0"/>
    <w:rsid w:val="005511CD"/>
    <w:rsid w:val="00553BA8"/>
    <w:rsid w:val="00573CB1"/>
    <w:rsid w:val="00580ED9"/>
    <w:rsid w:val="00583713"/>
    <w:rsid w:val="005858CA"/>
    <w:rsid w:val="00592A4B"/>
    <w:rsid w:val="00593A9F"/>
    <w:rsid w:val="005A09DB"/>
    <w:rsid w:val="005A297B"/>
    <w:rsid w:val="005A2ABC"/>
    <w:rsid w:val="005A490E"/>
    <w:rsid w:val="005A6487"/>
    <w:rsid w:val="005B17BB"/>
    <w:rsid w:val="005B35A8"/>
    <w:rsid w:val="005B5801"/>
    <w:rsid w:val="005C01CB"/>
    <w:rsid w:val="005C3FCD"/>
    <w:rsid w:val="005C508F"/>
    <w:rsid w:val="005C69C9"/>
    <w:rsid w:val="005D1E48"/>
    <w:rsid w:val="005D2B37"/>
    <w:rsid w:val="005D56AD"/>
    <w:rsid w:val="005E3182"/>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4B5C"/>
    <w:rsid w:val="0066638C"/>
    <w:rsid w:val="006718A1"/>
    <w:rsid w:val="0068365F"/>
    <w:rsid w:val="006862E6"/>
    <w:rsid w:val="0068699C"/>
    <w:rsid w:val="00690683"/>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2D21"/>
    <w:rsid w:val="007445B7"/>
    <w:rsid w:val="00746987"/>
    <w:rsid w:val="007508E9"/>
    <w:rsid w:val="0075258D"/>
    <w:rsid w:val="00754335"/>
    <w:rsid w:val="0075741A"/>
    <w:rsid w:val="00760AC8"/>
    <w:rsid w:val="00787F5F"/>
    <w:rsid w:val="007A2382"/>
    <w:rsid w:val="007A66D2"/>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642A"/>
    <w:rsid w:val="00820177"/>
    <w:rsid w:val="00824501"/>
    <w:rsid w:val="008277C2"/>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7070D"/>
    <w:rsid w:val="008738E5"/>
    <w:rsid w:val="00874237"/>
    <w:rsid w:val="00877611"/>
    <w:rsid w:val="008855A6"/>
    <w:rsid w:val="008913ED"/>
    <w:rsid w:val="008A139B"/>
    <w:rsid w:val="008A255C"/>
    <w:rsid w:val="008A2B41"/>
    <w:rsid w:val="008A6F14"/>
    <w:rsid w:val="008B7D74"/>
    <w:rsid w:val="008C146F"/>
    <w:rsid w:val="008C37F6"/>
    <w:rsid w:val="008C4735"/>
    <w:rsid w:val="008D0F7A"/>
    <w:rsid w:val="008E0FED"/>
    <w:rsid w:val="008E2676"/>
    <w:rsid w:val="008E4A5A"/>
    <w:rsid w:val="008F2E48"/>
    <w:rsid w:val="008F41F0"/>
    <w:rsid w:val="008F4266"/>
    <w:rsid w:val="008F68C5"/>
    <w:rsid w:val="008F7150"/>
    <w:rsid w:val="00901474"/>
    <w:rsid w:val="009026F3"/>
    <w:rsid w:val="00912278"/>
    <w:rsid w:val="0092045F"/>
    <w:rsid w:val="0092213A"/>
    <w:rsid w:val="00924B9E"/>
    <w:rsid w:val="00927139"/>
    <w:rsid w:val="00934F6C"/>
    <w:rsid w:val="00937B07"/>
    <w:rsid w:val="0094317E"/>
    <w:rsid w:val="009442DC"/>
    <w:rsid w:val="0094483B"/>
    <w:rsid w:val="0096429A"/>
    <w:rsid w:val="009711BF"/>
    <w:rsid w:val="0098010B"/>
    <w:rsid w:val="009823E0"/>
    <w:rsid w:val="009834B5"/>
    <w:rsid w:val="00986763"/>
    <w:rsid w:val="00992F8B"/>
    <w:rsid w:val="0099310E"/>
    <w:rsid w:val="00994322"/>
    <w:rsid w:val="00996BEC"/>
    <w:rsid w:val="009A202D"/>
    <w:rsid w:val="009B4587"/>
    <w:rsid w:val="009B7309"/>
    <w:rsid w:val="009C00B6"/>
    <w:rsid w:val="009C16E5"/>
    <w:rsid w:val="009C346C"/>
    <w:rsid w:val="009C3BBB"/>
    <w:rsid w:val="009C4665"/>
    <w:rsid w:val="009C4686"/>
    <w:rsid w:val="009C52BC"/>
    <w:rsid w:val="009E4702"/>
    <w:rsid w:val="009F61FA"/>
    <w:rsid w:val="00A00BD1"/>
    <w:rsid w:val="00A01703"/>
    <w:rsid w:val="00A02006"/>
    <w:rsid w:val="00A044E3"/>
    <w:rsid w:val="00A20EEC"/>
    <w:rsid w:val="00A21E27"/>
    <w:rsid w:val="00A366F3"/>
    <w:rsid w:val="00A36FB0"/>
    <w:rsid w:val="00A4055F"/>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C13"/>
    <w:rsid w:val="00AB7F18"/>
    <w:rsid w:val="00AD15CD"/>
    <w:rsid w:val="00AD3083"/>
    <w:rsid w:val="00AE13B0"/>
    <w:rsid w:val="00AE359A"/>
    <w:rsid w:val="00AE53E6"/>
    <w:rsid w:val="00AE7D8F"/>
    <w:rsid w:val="00B106A5"/>
    <w:rsid w:val="00B12276"/>
    <w:rsid w:val="00B2174F"/>
    <w:rsid w:val="00B336B9"/>
    <w:rsid w:val="00B450F0"/>
    <w:rsid w:val="00B468A7"/>
    <w:rsid w:val="00B55E17"/>
    <w:rsid w:val="00B64815"/>
    <w:rsid w:val="00B64C3C"/>
    <w:rsid w:val="00B65C60"/>
    <w:rsid w:val="00B72412"/>
    <w:rsid w:val="00B73952"/>
    <w:rsid w:val="00B75F0C"/>
    <w:rsid w:val="00B82084"/>
    <w:rsid w:val="00B92257"/>
    <w:rsid w:val="00B92B50"/>
    <w:rsid w:val="00B94B02"/>
    <w:rsid w:val="00B95A09"/>
    <w:rsid w:val="00BA1A99"/>
    <w:rsid w:val="00BA1D83"/>
    <w:rsid w:val="00BA20EF"/>
    <w:rsid w:val="00BA44D6"/>
    <w:rsid w:val="00BA4DE4"/>
    <w:rsid w:val="00BB05FF"/>
    <w:rsid w:val="00BB1415"/>
    <w:rsid w:val="00BB505F"/>
    <w:rsid w:val="00BB5378"/>
    <w:rsid w:val="00BB5AF9"/>
    <w:rsid w:val="00BB6780"/>
    <w:rsid w:val="00BC00C5"/>
    <w:rsid w:val="00BC1413"/>
    <w:rsid w:val="00BC1C5A"/>
    <w:rsid w:val="00BC2DD0"/>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5128F"/>
    <w:rsid w:val="00C5226C"/>
    <w:rsid w:val="00C529B2"/>
    <w:rsid w:val="00C5361F"/>
    <w:rsid w:val="00C54B7D"/>
    <w:rsid w:val="00C54D49"/>
    <w:rsid w:val="00C579BC"/>
    <w:rsid w:val="00C60107"/>
    <w:rsid w:val="00C6080B"/>
    <w:rsid w:val="00C67813"/>
    <w:rsid w:val="00C708E7"/>
    <w:rsid w:val="00C75A88"/>
    <w:rsid w:val="00C82653"/>
    <w:rsid w:val="00C87D0E"/>
    <w:rsid w:val="00C975DD"/>
    <w:rsid w:val="00CA4A31"/>
    <w:rsid w:val="00CB1582"/>
    <w:rsid w:val="00CB1B02"/>
    <w:rsid w:val="00CB4101"/>
    <w:rsid w:val="00CB4D89"/>
    <w:rsid w:val="00CB684E"/>
    <w:rsid w:val="00CC4CF5"/>
    <w:rsid w:val="00CC7899"/>
    <w:rsid w:val="00CD3A52"/>
    <w:rsid w:val="00CD531A"/>
    <w:rsid w:val="00CE4482"/>
    <w:rsid w:val="00CE6E6F"/>
    <w:rsid w:val="00CF10F0"/>
    <w:rsid w:val="00CF15A8"/>
    <w:rsid w:val="00CF3631"/>
    <w:rsid w:val="00CF3A65"/>
    <w:rsid w:val="00CF76AF"/>
    <w:rsid w:val="00D00083"/>
    <w:rsid w:val="00D04A4F"/>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B108C"/>
    <w:rsid w:val="00DB1300"/>
    <w:rsid w:val="00DB5D37"/>
    <w:rsid w:val="00DB79DC"/>
    <w:rsid w:val="00DC1BAE"/>
    <w:rsid w:val="00DC4193"/>
    <w:rsid w:val="00DD01CA"/>
    <w:rsid w:val="00DD1323"/>
    <w:rsid w:val="00DE2F46"/>
    <w:rsid w:val="00DE536A"/>
    <w:rsid w:val="00DF0A65"/>
    <w:rsid w:val="00DF4E28"/>
    <w:rsid w:val="00E06395"/>
    <w:rsid w:val="00E205AC"/>
    <w:rsid w:val="00E2292D"/>
    <w:rsid w:val="00E25711"/>
    <w:rsid w:val="00E27A47"/>
    <w:rsid w:val="00E301DE"/>
    <w:rsid w:val="00E30D0A"/>
    <w:rsid w:val="00E32EB1"/>
    <w:rsid w:val="00E44BF8"/>
    <w:rsid w:val="00E475BD"/>
    <w:rsid w:val="00E50B10"/>
    <w:rsid w:val="00E67F72"/>
    <w:rsid w:val="00E72437"/>
    <w:rsid w:val="00E73623"/>
    <w:rsid w:val="00E73C81"/>
    <w:rsid w:val="00E761EE"/>
    <w:rsid w:val="00E779CD"/>
    <w:rsid w:val="00E86DA5"/>
    <w:rsid w:val="00E90169"/>
    <w:rsid w:val="00EA136E"/>
    <w:rsid w:val="00EA4D17"/>
    <w:rsid w:val="00EA5FDA"/>
    <w:rsid w:val="00EB01B1"/>
    <w:rsid w:val="00EB1422"/>
    <w:rsid w:val="00EB1CE1"/>
    <w:rsid w:val="00EB3EB2"/>
    <w:rsid w:val="00EC048E"/>
    <w:rsid w:val="00EC6733"/>
    <w:rsid w:val="00EE1E9F"/>
    <w:rsid w:val="00EE1F1C"/>
    <w:rsid w:val="00EE5A32"/>
    <w:rsid w:val="00EE6097"/>
    <w:rsid w:val="00EE67FB"/>
    <w:rsid w:val="00EF3CF5"/>
    <w:rsid w:val="00F013B9"/>
    <w:rsid w:val="00F01C34"/>
    <w:rsid w:val="00F05788"/>
    <w:rsid w:val="00F061A4"/>
    <w:rsid w:val="00F1042C"/>
    <w:rsid w:val="00F1070D"/>
    <w:rsid w:val="00F10711"/>
    <w:rsid w:val="00F11340"/>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82C6B"/>
    <w:rsid w:val="00F85462"/>
    <w:rsid w:val="00F862F5"/>
    <w:rsid w:val="00F86A6B"/>
    <w:rsid w:val="00F9046D"/>
    <w:rsid w:val="00F91D57"/>
    <w:rsid w:val="00F93683"/>
    <w:rsid w:val="00F95D37"/>
    <w:rsid w:val="00FA44C6"/>
    <w:rsid w:val="00FA6620"/>
    <w:rsid w:val="00FA73D6"/>
    <w:rsid w:val="00FB536C"/>
    <w:rsid w:val="00FB5B53"/>
    <w:rsid w:val="00FC502F"/>
    <w:rsid w:val="00FC59FF"/>
    <w:rsid w:val="00FD1BAC"/>
    <w:rsid w:val="00FD5516"/>
    <w:rsid w:val="00FD6137"/>
    <w:rsid w:val="00FE7BF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3.109"/>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40C9E3E-82A3-4D6D-A74D-69170000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76</cp:revision>
  <dcterms:created xsi:type="dcterms:W3CDTF">2022-07-02T17:08:00Z</dcterms:created>
  <dcterms:modified xsi:type="dcterms:W3CDTF">2022-07-02T22:28:00Z</dcterms:modified>
</cp:coreProperties>
</file>