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E3F7F" w14:textId="3BEAA7EE" w:rsidR="008A62D0" w:rsidRDefault="007D15FD" w:rsidP="008A62D0">
      <w:pPr>
        <w:jc w:val="center"/>
        <w:rPr>
          <w:rFonts w:ascii="Times New Roman" w:hAnsi="Times New Roman" w:cs="Times New Roman"/>
          <w:b/>
          <w:bCs/>
          <w:sz w:val="28"/>
          <w:szCs w:val="28"/>
          <w:lang w:val="en-US"/>
        </w:rPr>
      </w:pPr>
      <w:r>
        <w:rPr>
          <w:noProof/>
        </w:rPr>
        <w:drawing>
          <wp:anchor distT="0" distB="0" distL="114300" distR="114300" simplePos="0" relativeHeight="251663360" behindDoc="0" locked="0" layoutInCell="1" allowOverlap="1" wp14:anchorId="11BCCAE8" wp14:editId="0CCD0D80">
            <wp:simplePos x="0" y="0"/>
            <wp:positionH relativeFrom="column">
              <wp:posOffset>4805045</wp:posOffset>
            </wp:positionH>
            <wp:positionV relativeFrom="paragraph">
              <wp:posOffset>-902335</wp:posOffset>
            </wp:positionV>
            <wp:extent cx="1306195" cy="1296035"/>
            <wp:effectExtent l="0" t="0" r="8255" b="0"/>
            <wp:wrapNone/>
            <wp:docPr id="601631153" name="Imagem 1" descr="NOVA School of Science and Technology | FCT 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VA School of Science and Technology | FCT NOV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06195" cy="1296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62D0">
        <w:rPr>
          <w:rFonts w:ascii="Times New Roman" w:hAnsi="Times New Roman" w:cs="Times New Roman"/>
          <w:b/>
          <w:bCs/>
          <w:noProof/>
          <w:sz w:val="28"/>
          <w:szCs w:val="28"/>
          <w:lang w:val="en-US"/>
        </w:rPr>
        <w:drawing>
          <wp:anchor distT="0" distB="0" distL="114300" distR="114300" simplePos="0" relativeHeight="251664384" behindDoc="0" locked="0" layoutInCell="1" allowOverlap="1" wp14:anchorId="745AA974" wp14:editId="475AC803">
            <wp:simplePos x="0" y="0"/>
            <wp:positionH relativeFrom="page">
              <wp:posOffset>333375</wp:posOffset>
            </wp:positionH>
            <wp:positionV relativeFrom="paragraph">
              <wp:posOffset>-779145</wp:posOffset>
            </wp:positionV>
            <wp:extent cx="2600325" cy="1144270"/>
            <wp:effectExtent l="0" t="0" r="9525" b="0"/>
            <wp:wrapNone/>
            <wp:docPr id="1196715139" name="Imagem 1" descr="Uma imagem com círculo, captura de ecrã, luz&#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15139" name="Imagem 1" descr="Uma imagem com círculo, captura de ecrã, luz&#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2600325" cy="1144270"/>
                    </a:xfrm>
                    <a:prstGeom prst="rect">
                      <a:avLst/>
                    </a:prstGeom>
                  </pic:spPr>
                </pic:pic>
              </a:graphicData>
            </a:graphic>
            <wp14:sizeRelH relativeFrom="margin">
              <wp14:pctWidth>0</wp14:pctWidth>
            </wp14:sizeRelH>
            <wp14:sizeRelV relativeFrom="margin">
              <wp14:pctHeight>0</wp14:pctHeight>
            </wp14:sizeRelV>
          </wp:anchor>
        </w:drawing>
      </w:r>
    </w:p>
    <w:p w14:paraId="1A6F8A9E" w14:textId="6676240B" w:rsidR="00B14379" w:rsidRPr="00B14379" w:rsidRDefault="00B14379" w:rsidP="007167B7">
      <w:pPr>
        <w:jc w:val="center"/>
        <w:rPr>
          <w:rFonts w:ascii="Times New Roman" w:hAnsi="Times New Roman" w:cs="Times New Roman"/>
          <w:b/>
          <w:bCs/>
          <w:sz w:val="36"/>
          <w:szCs w:val="36"/>
          <w:lang w:val="en-US"/>
        </w:rPr>
      </w:pPr>
      <w:r w:rsidRPr="00B14379">
        <w:rPr>
          <w:rFonts w:ascii="Times New Roman" w:hAnsi="Times New Roman" w:cs="Times New Roman"/>
          <w:b/>
          <w:bCs/>
          <w:sz w:val="28"/>
          <w:szCs w:val="28"/>
          <w:lang w:val="en-US"/>
        </w:rPr>
        <w:t>TITLE</w:t>
      </w:r>
    </w:p>
    <w:p w14:paraId="5C25DD5E" w14:textId="427EEDA4" w:rsidR="007167B7" w:rsidRDefault="007167B7" w:rsidP="007167B7">
      <w:pPr>
        <w:jc w:val="center"/>
        <w:rPr>
          <w:rFonts w:ascii="Times New Roman" w:hAnsi="Times New Roman" w:cs="Times New Roman"/>
          <w:sz w:val="24"/>
          <w:szCs w:val="24"/>
          <w:lang w:val="en-US"/>
        </w:rPr>
      </w:pPr>
      <w:r w:rsidRPr="00B14379">
        <w:rPr>
          <w:rFonts w:ascii="Times New Roman" w:hAnsi="Times New Roman" w:cs="Times New Roman"/>
          <w:sz w:val="24"/>
          <w:szCs w:val="24"/>
          <w:lang w:val="en-US"/>
        </w:rPr>
        <w:t>João Lopes, David Lohmann, André Santos</w:t>
      </w:r>
    </w:p>
    <w:p w14:paraId="5BAB0E5D" w14:textId="47F222D3" w:rsidR="00B14379" w:rsidRDefault="00B14379" w:rsidP="007167B7">
      <w:pPr>
        <w:jc w:val="center"/>
        <w:rPr>
          <w:rFonts w:ascii="Times New Roman" w:hAnsi="Times New Roman" w:cs="Times New Roman"/>
          <w:sz w:val="24"/>
          <w:szCs w:val="24"/>
          <w:lang w:val="en-US"/>
        </w:rPr>
      </w:pPr>
      <w:r>
        <w:rPr>
          <w:rFonts w:ascii="Times New Roman" w:hAnsi="Times New Roman" w:cs="Times New Roman"/>
          <w:sz w:val="24"/>
          <w:szCs w:val="24"/>
          <w:lang w:val="en-US"/>
        </w:rPr>
        <w:t>Professor Ana Rita Grosso</w:t>
      </w:r>
    </w:p>
    <w:p w14:paraId="3447E6AF" w14:textId="1FDF18A2" w:rsidR="00B14379" w:rsidRPr="00B14379" w:rsidRDefault="00B14379" w:rsidP="007167B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Applied Computational Multi-Omics | </w:t>
      </w:r>
      <w:proofErr w:type="spellStart"/>
      <w:r>
        <w:rPr>
          <w:rFonts w:ascii="Times New Roman" w:hAnsi="Times New Roman" w:cs="Times New Roman"/>
          <w:sz w:val="24"/>
          <w:szCs w:val="24"/>
          <w:lang w:val="en-US"/>
        </w:rPr>
        <w:t>MCBBi</w:t>
      </w:r>
      <w:proofErr w:type="spellEnd"/>
      <w:r>
        <w:rPr>
          <w:rFonts w:ascii="Times New Roman" w:hAnsi="Times New Roman" w:cs="Times New Roman"/>
          <w:sz w:val="24"/>
          <w:szCs w:val="24"/>
          <w:lang w:val="en-US"/>
        </w:rPr>
        <w:t xml:space="preserve"> 2022/2023</w:t>
      </w:r>
    </w:p>
    <w:p w14:paraId="279D8DF3" w14:textId="61EB8AFE" w:rsidR="007167B7" w:rsidRPr="00B14379" w:rsidRDefault="007167B7" w:rsidP="006A7875">
      <w:pPr>
        <w:jc w:val="both"/>
        <w:rPr>
          <w:rFonts w:ascii="Times New Roman" w:hAnsi="Times New Roman" w:cs="Times New Roman"/>
          <w:b/>
          <w:bCs/>
          <w:sz w:val="28"/>
          <w:szCs w:val="28"/>
          <w:lang w:val="en-US"/>
        </w:rPr>
      </w:pPr>
    </w:p>
    <w:p w14:paraId="4CB70C77" w14:textId="356C45B7" w:rsidR="007167B7" w:rsidRPr="00B14379" w:rsidRDefault="007167B7" w:rsidP="006A7875">
      <w:pPr>
        <w:jc w:val="both"/>
        <w:rPr>
          <w:rFonts w:ascii="Times New Roman" w:hAnsi="Times New Roman" w:cs="Times New Roman"/>
          <w:b/>
          <w:bCs/>
          <w:sz w:val="28"/>
          <w:szCs w:val="28"/>
          <w:lang w:val="en-US"/>
        </w:rPr>
      </w:pPr>
      <w:r w:rsidRPr="00B14379">
        <w:rPr>
          <w:rFonts w:ascii="Times New Roman" w:hAnsi="Times New Roman" w:cs="Times New Roman"/>
          <w:b/>
          <w:bCs/>
          <w:sz w:val="28"/>
          <w:szCs w:val="28"/>
          <w:lang w:val="en-US"/>
        </w:rPr>
        <w:t>ABSTRACT</w:t>
      </w:r>
    </w:p>
    <w:p w14:paraId="572AFE8E" w14:textId="03CD631D" w:rsidR="007167B7" w:rsidRDefault="007167B7" w:rsidP="006A7875">
      <w:pPr>
        <w:jc w:val="both"/>
        <w:rPr>
          <w:rFonts w:ascii="Times New Roman" w:hAnsi="Times New Roman" w:cs="Times New Roman"/>
          <w:b/>
          <w:bCs/>
          <w:sz w:val="28"/>
          <w:szCs w:val="28"/>
          <w:lang w:val="en-US"/>
        </w:rPr>
      </w:pPr>
      <w:r w:rsidRPr="00B14379">
        <w:rPr>
          <w:rFonts w:ascii="Times New Roman" w:hAnsi="Times New Roman" w:cs="Times New Roman"/>
          <w:b/>
          <w:bCs/>
          <w:sz w:val="28"/>
          <w:szCs w:val="28"/>
          <w:lang w:val="en-US"/>
        </w:rPr>
        <w:t>…</w:t>
      </w:r>
    </w:p>
    <w:p w14:paraId="54E8E4D9" w14:textId="77777777" w:rsidR="005E1907" w:rsidRPr="00B14379" w:rsidRDefault="005E1907" w:rsidP="006A7875">
      <w:pPr>
        <w:jc w:val="both"/>
        <w:rPr>
          <w:rFonts w:ascii="Times New Roman" w:hAnsi="Times New Roman" w:cs="Times New Roman"/>
          <w:b/>
          <w:bCs/>
          <w:sz w:val="28"/>
          <w:szCs w:val="28"/>
          <w:lang w:val="en-US"/>
        </w:rPr>
      </w:pPr>
    </w:p>
    <w:p w14:paraId="73C2175D" w14:textId="5BBE9DE5" w:rsidR="007167B7" w:rsidRPr="00B14379" w:rsidRDefault="007167B7" w:rsidP="006A7875">
      <w:pPr>
        <w:jc w:val="both"/>
        <w:rPr>
          <w:rFonts w:ascii="Times New Roman" w:hAnsi="Times New Roman" w:cs="Times New Roman"/>
          <w:b/>
          <w:bCs/>
          <w:sz w:val="28"/>
          <w:szCs w:val="28"/>
          <w:lang w:val="en-US"/>
        </w:rPr>
      </w:pPr>
      <w:r w:rsidRPr="00B14379">
        <w:rPr>
          <w:rFonts w:ascii="Times New Roman" w:hAnsi="Times New Roman" w:cs="Times New Roman"/>
          <w:b/>
          <w:bCs/>
          <w:sz w:val="28"/>
          <w:szCs w:val="28"/>
          <w:lang w:val="en-US"/>
        </w:rPr>
        <w:t>INTRODUCTION</w:t>
      </w:r>
    </w:p>
    <w:p w14:paraId="63DF6926" w14:textId="0F550290" w:rsidR="007167B7" w:rsidRPr="00B14379" w:rsidRDefault="007167B7" w:rsidP="006A7875">
      <w:pPr>
        <w:jc w:val="both"/>
        <w:rPr>
          <w:rFonts w:ascii="Times New Roman" w:hAnsi="Times New Roman" w:cs="Times New Roman"/>
          <w:b/>
          <w:bCs/>
          <w:sz w:val="28"/>
          <w:szCs w:val="28"/>
          <w:lang w:val="en-US"/>
        </w:rPr>
      </w:pPr>
      <w:r w:rsidRPr="00B14379">
        <w:rPr>
          <w:rFonts w:ascii="Times New Roman" w:hAnsi="Times New Roman" w:cs="Times New Roman"/>
          <w:b/>
          <w:bCs/>
          <w:sz w:val="28"/>
          <w:szCs w:val="28"/>
          <w:lang w:val="en-US"/>
        </w:rPr>
        <w:t>…</w:t>
      </w:r>
    </w:p>
    <w:p w14:paraId="59445E54" w14:textId="77777777" w:rsidR="007167B7" w:rsidRPr="00B14379" w:rsidRDefault="007167B7" w:rsidP="006A7875">
      <w:pPr>
        <w:jc w:val="both"/>
        <w:rPr>
          <w:rFonts w:ascii="Times New Roman" w:hAnsi="Times New Roman" w:cs="Times New Roman"/>
          <w:b/>
          <w:bCs/>
          <w:sz w:val="28"/>
          <w:szCs w:val="28"/>
          <w:lang w:val="en-US"/>
        </w:rPr>
      </w:pPr>
    </w:p>
    <w:p w14:paraId="3862CA41" w14:textId="77777777" w:rsidR="007167B7" w:rsidRPr="00B14379" w:rsidRDefault="007167B7" w:rsidP="006A7875">
      <w:pPr>
        <w:jc w:val="both"/>
        <w:rPr>
          <w:rFonts w:ascii="Times New Roman" w:hAnsi="Times New Roman" w:cs="Times New Roman"/>
          <w:b/>
          <w:bCs/>
          <w:sz w:val="28"/>
          <w:szCs w:val="28"/>
          <w:lang w:val="en-US"/>
        </w:rPr>
      </w:pPr>
    </w:p>
    <w:p w14:paraId="549C7183" w14:textId="27746C13" w:rsidR="006A7875" w:rsidRPr="00B14379" w:rsidRDefault="006A7875" w:rsidP="006A7875">
      <w:pPr>
        <w:jc w:val="both"/>
        <w:rPr>
          <w:rFonts w:ascii="Times New Roman" w:hAnsi="Times New Roman" w:cs="Times New Roman"/>
          <w:b/>
          <w:bCs/>
          <w:sz w:val="28"/>
          <w:szCs w:val="28"/>
          <w:lang w:val="en-US"/>
        </w:rPr>
      </w:pPr>
      <w:r w:rsidRPr="00B14379">
        <w:rPr>
          <w:rFonts w:ascii="Times New Roman" w:hAnsi="Times New Roman" w:cs="Times New Roman"/>
          <w:b/>
          <w:bCs/>
          <w:sz w:val="28"/>
          <w:szCs w:val="28"/>
          <w:lang w:val="en-US"/>
        </w:rPr>
        <w:t>MATERIALS AND METHODS</w:t>
      </w:r>
    </w:p>
    <w:p w14:paraId="457C8238" w14:textId="77777777" w:rsidR="006A7875" w:rsidRPr="00B14379" w:rsidRDefault="006A7875">
      <w:pPr>
        <w:rPr>
          <w:rFonts w:ascii="Times New Roman" w:hAnsi="Times New Roman" w:cs="Times New Roman"/>
          <w:lang w:val="en-US"/>
        </w:rPr>
      </w:pPr>
    </w:p>
    <w:p w14:paraId="05B6B58B" w14:textId="30BFB481" w:rsidR="00A7138D" w:rsidRPr="002324A2" w:rsidRDefault="007F3A56">
      <w:pPr>
        <w:rPr>
          <w:rFonts w:ascii="Times New Roman" w:hAnsi="Times New Roman" w:cs="Times New Roman"/>
          <w:b/>
          <w:bCs/>
          <w:sz w:val="24"/>
          <w:szCs w:val="24"/>
          <w:lang w:val="en-US"/>
        </w:rPr>
      </w:pPr>
      <w:r w:rsidRPr="002324A2">
        <w:rPr>
          <w:rFonts w:ascii="Times New Roman" w:hAnsi="Times New Roman" w:cs="Times New Roman"/>
          <w:b/>
          <w:bCs/>
          <w:sz w:val="24"/>
          <w:szCs w:val="24"/>
          <w:lang w:val="en-US"/>
        </w:rPr>
        <w:t>Materials:</w:t>
      </w:r>
    </w:p>
    <w:p w14:paraId="6C4436D9" w14:textId="3B97E44B" w:rsidR="00A7138D" w:rsidRPr="002324A2" w:rsidRDefault="007F3A56" w:rsidP="007D15FD">
      <w:pPr>
        <w:ind w:firstLine="708"/>
        <w:rPr>
          <w:rFonts w:ascii="Times New Roman" w:hAnsi="Times New Roman" w:cs="Times New Roman"/>
          <w:sz w:val="24"/>
          <w:szCs w:val="24"/>
          <w:lang w:val="en-US"/>
        </w:rPr>
      </w:pPr>
      <w:r w:rsidRPr="002324A2">
        <w:rPr>
          <w:rFonts w:ascii="Times New Roman" w:hAnsi="Times New Roman" w:cs="Times New Roman"/>
          <w:sz w:val="24"/>
          <w:szCs w:val="24"/>
          <w:lang w:val="en-US"/>
        </w:rPr>
        <w:t xml:space="preserve">To conduct our analysis we </w:t>
      </w:r>
      <w:r w:rsidR="00C87A1F" w:rsidRPr="002324A2">
        <w:rPr>
          <w:rFonts w:ascii="Times New Roman" w:hAnsi="Times New Roman" w:cs="Times New Roman"/>
          <w:sz w:val="24"/>
          <w:szCs w:val="24"/>
          <w:lang w:val="en-US"/>
        </w:rPr>
        <w:t>downloaded</w:t>
      </w:r>
      <w:r w:rsidRPr="002324A2">
        <w:rPr>
          <w:rFonts w:ascii="Times New Roman" w:hAnsi="Times New Roman" w:cs="Times New Roman"/>
          <w:sz w:val="24"/>
          <w:szCs w:val="24"/>
          <w:lang w:val="en-US"/>
        </w:rPr>
        <w:t xml:space="preserve"> </w:t>
      </w:r>
      <w:r w:rsidR="002942A5" w:rsidRPr="002324A2">
        <w:rPr>
          <w:rFonts w:ascii="Times New Roman" w:hAnsi="Times New Roman" w:cs="Times New Roman"/>
          <w:sz w:val="24"/>
          <w:szCs w:val="24"/>
          <w:lang w:val="en-US"/>
        </w:rPr>
        <w:t xml:space="preserve">RNA-seq data </w:t>
      </w:r>
      <w:r w:rsidR="00C87A1F" w:rsidRPr="002324A2">
        <w:rPr>
          <w:rFonts w:ascii="Times New Roman" w:hAnsi="Times New Roman" w:cs="Times New Roman"/>
          <w:sz w:val="24"/>
          <w:szCs w:val="24"/>
          <w:lang w:val="en-US"/>
        </w:rPr>
        <w:t>acquired from</w:t>
      </w:r>
      <w:r w:rsidRPr="002324A2">
        <w:rPr>
          <w:rFonts w:ascii="Times New Roman" w:hAnsi="Times New Roman" w:cs="Times New Roman"/>
          <w:sz w:val="24"/>
          <w:szCs w:val="24"/>
          <w:lang w:val="en-US"/>
        </w:rPr>
        <w:t xml:space="preserve"> a previous </w:t>
      </w:r>
      <w:proofErr w:type="gramStart"/>
      <w:r w:rsidR="009A6E91" w:rsidRPr="002324A2">
        <w:rPr>
          <w:rFonts w:ascii="Times New Roman" w:hAnsi="Times New Roman" w:cs="Times New Roman"/>
          <w:sz w:val="24"/>
          <w:szCs w:val="24"/>
          <w:lang w:val="en-US"/>
        </w:rPr>
        <w:t>study[</w:t>
      </w:r>
      <w:proofErr w:type="gramEnd"/>
      <w:r w:rsidR="009A6E91" w:rsidRPr="002324A2">
        <w:rPr>
          <w:rFonts w:ascii="Times New Roman" w:hAnsi="Times New Roman" w:cs="Times New Roman"/>
          <w:sz w:val="24"/>
          <w:szCs w:val="24"/>
          <w:lang w:val="en-US"/>
        </w:rPr>
        <w:t>]</w:t>
      </w:r>
      <w:r w:rsidRPr="002324A2">
        <w:rPr>
          <w:rFonts w:ascii="Times New Roman" w:hAnsi="Times New Roman" w:cs="Times New Roman"/>
          <w:sz w:val="24"/>
          <w:szCs w:val="24"/>
          <w:lang w:val="en-US"/>
        </w:rPr>
        <w:t xml:space="preserve"> of MYBL2(table</w:t>
      </w:r>
      <w:r w:rsidR="009A6E91" w:rsidRPr="002324A2">
        <w:rPr>
          <w:rFonts w:ascii="Times New Roman" w:hAnsi="Times New Roman" w:cs="Times New Roman"/>
          <w:sz w:val="24"/>
          <w:szCs w:val="24"/>
          <w:lang w:val="en-US"/>
        </w:rPr>
        <w:t>1</w:t>
      </w:r>
      <w:r w:rsidRPr="002324A2">
        <w:rPr>
          <w:rFonts w:ascii="Times New Roman" w:hAnsi="Times New Roman" w:cs="Times New Roman"/>
          <w:sz w:val="24"/>
          <w:szCs w:val="24"/>
          <w:lang w:val="en-US"/>
        </w:rPr>
        <w:t>)</w:t>
      </w:r>
      <w:r w:rsidR="00FB5582" w:rsidRPr="002324A2">
        <w:rPr>
          <w:rFonts w:ascii="Times New Roman" w:hAnsi="Times New Roman" w:cs="Times New Roman"/>
          <w:sz w:val="24"/>
          <w:szCs w:val="24"/>
          <w:lang w:val="en-US"/>
        </w:rPr>
        <w:t xml:space="preserve"> </w:t>
      </w:r>
      <w:r w:rsidR="002942A5" w:rsidRPr="002324A2">
        <w:rPr>
          <w:rFonts w:ascii="Times New Roman" w:hAnsi="Times New Roman" w:cs="Times New Roman"/>
          <w:sz w:val="24"/>
          <w:szCs w:val="24"/>
          <w:lang w:val="en-US"/>
        </w:rPr>
        <w:t xml:space="preserve">from NCMI using the </w:t>
      </w:r>
      <w:proofErr w:type="spellStart"/>
      <w:r w:rsidR="002942A5" w:rsidRPr="002324A2">
        <w:rPr>
          <w:rFonts w:ascii="Times New Roman" w:hAnsi="Times New Roman" w:cs="Times New Roman"/>
          <w:sz w:val="24"/>
          <w:szCs w:val="24"/>
          <w:lang w:val="en-US"/>
        </w:rPr>
        <w:t>SRATools</w:t>
      </w:r>
      <w:proofErr w:type="spellEnd"/>
      <w:r w:rsidR="002942A5" w:rsidRPr="002324A2">
        <w:rPr>
          <w:rFonts w:ascii="Times New Roman" w:hAnsi="Times New Roman" w:cs="Times New Roman"/>
          <w:sz w:val="24"/>
          <w:szCs w:val="24"/>
          <w:lang w:val="en-US"/>
        </w:rPr>
        <w:t xml:space="preserve"> software</w:t>
      </w:r>
      <w:r w:rsidR="00FB5582" w:rsidRPr="002324A2">
        <w:rPr>
          <w:rFonts w:ascii="Times New Roman" w:hAnsi="Times New Roman" w:cs="Times New Roman"/>
          <w:sz w:val="24"/>
          <w:szCs w:val="24"/>
          <w:lang w:val="en-US"/>
        </w:rPr>
        <w:t>. This data was acquired from Lung adenocarcinoma cell lines, in four of which MYBL2 was knocked down using specific siRNAs</w:t>
      </w:r>
      <w:r w:rsidR="0051041A" w:rsidRPr="002324A2">
        <w:rPr>
          <w:rFonts w:ascii="Times New Roman" w:hAnsi="Times New Roman" w:cs="Times New Roman"/>
          <w:sz w:val="24"/>
          <w:szCs w:val="24"/>
          <w:lang w:val="en-US"/>
        </w:rPr>
        <w:t xml:space="preserve"> targeting this gene</w:t>
      </w:r>
      <w:r w:rsidR="009A6E91" w:rsidRPr="002324A2">
        <w:rPr>
          <w:rFonts w:ascii="Times New Roman" w:hAnsi="Times New Roman" w:cs="Times New Roman"/>
          <w:sz w:val="24"/>
          <w:szCs w:val="24"/>
          <w:lang w:val="en-US"/>
        </w:rPr>
        <w:t xml:space="preserve">. The other </w:t>
      </w:r>
      <w:r w:rsidR="00C87A1F" w:rsidRPr="002324A2">
        <w:rPr>
          <w:rFonts w:ascii="Times New Roman" w:hAnsi="Times New Roman" w:cs="Times New Roman"/>
          <w:sz w:val="24"/>
          <w:szCs w:val="24"/>
          <w:lang w:val="en-US"/>
        </w:rPr>
        <w:t>four</w:t>
      </w:r>
      <w:r w:rsidR="009A6E91" w:rsidRPr="002324A2">
        <w:rPr>
          <w:rFonts w:ascii="Times New Roman" w:hAnsi="Times New Roman" w:cs="Times New Roman"/>
          <w:sz w:val="24"/>
          <w:szCs w:val="24"/>
          <w:lang w:val="en-US"/>
        </w:rPr>
        <w:t xml:space="preserve"> were treated with scrambled siRNA and were used as a control group.</w:t>
      </w:r>
      <w:r w:rsidR="002942A5" w:rsidRPr="002324A2">
        <w:rPr>
          <w:rFonts w:ascii="Times New Roman" w:hAnsi="Times New Roman" w:cs="Times New Roman"/>
          <w:sz w:val="24"/>
          <w:szCs w:val="24"/>
          <w:lang w:val="en-US"/>
        </w:rPr>
        <w:t xml:space="preserve"> The original analysis was performed with the Illumina Nova Seq </w:t>
      </w:r>
      <w:proofErr w:type="gramStart"/>
      <w:r w:rsidR="002942A5" w:rsidRPr="002324A2">
        <w:rPr>
          <w:rFonts w:ascii="Times New Roman" w:hAnsi="Times New Roman" w:cs="Times New Roman"/>
          <w:sz w:val="24"/>
          <w:szCs w:val="24"/>
          <w:lang w:val="en-US"/>
        </w:rPr>
        <w:t>6000</w:t>
      </w:r>
      <w:proofErr w:type="gramEnd"/>
      <w:r w:rsidR="002942A5" w:rsidRPr="002324A2">
        <w:rPr>
          <w:rFonts w:ascii="Times New Roman" w:hAnsi="Times New Roman" w:cs="Times New Roman"/>
          <w:sz w:val="24"/>
          <w:szCs w:val="24"/>
          <w:lang w:val="en-US"/>
        </w:rPr>
        <w:t xml:space="preserve"> and all datasets contains </w:t>
      </w:r>
      <w:r w:rsidR="00D805E7" w:rsidRPr="002324A2">
        <w:rPr>
          <w:rFonts w:ascii="Times New Roman" w:hAnsi="Times New Roman" w:cs="Times New Roman"/>
          <w:sz w:val="24"/>
          <w:szCs w:val="24"/>
          <w:lang w:val="en-US"/>
        </w:rPr>
        <w:t xml:space="preserve">paired reads. </w:t>
      </w:r>
      <w:proofErr w:type="gramStart"/>
      <w:r w:rsidR="002962ED" w:rsidRPr="002324A2">
        <w:rPr>
          <w:rFonts w:ascii="Times New Roman" w:hAnsi="Times New Roman" w:cs="Times New Roman"/>
          <w:sz w:val="24"/>
          <w:szCs w:val="24"/>
          <w:lang w:val="en-US"/>
        </w:rPr>
        <w:t>Additionally</w:t>
      </w:r>
      <w:proofErr w:type="gramEnd"/>
      <w:r w:rsidR="002962ED" w:rsidRPr="002324A2">
        <w:rPr>
          <w:rFonts w:ascii="Times New Roman" w:hAnsi="Times New Roman" w:cs="Times New Roman"/>
          <w:sz w:val="24"/>
          <w:szCs w:val="24"/>
          <w:lang w:val="en-US"/>
        </w:rPr>
        <w:t xml:space="preserve"> we got Chip-seq data from the same study, which was also gained from lung </w:t>
      </w:r>
      <w:proofErr w:type="spellStart"/>
      <w:r w:rsidR="002962ED" w:rsidRPr="002324A2">
        <w:rPr>
          <w:rFonts w:ascii="Times New Roman" w:hAnsi="Times New Roman" w:cs="Times New Roman"/>
          <w:sz w:val="24"/>
          <w:szCs w:val="24"/>
          <w:lang w:val="en-US"/>
        </w:rPr>
        <w:t>adenochroma</w:t>
      </w:r>
      <w:proofErr w:type="spellEnd"/>
      <w:r w:rsidR="002962ED" w:rsidRPr="002324A2">
        <w:rPr>
          <w:rFonts w:ascii="Times New Roman" w:hAnsi="Times New Roman" w:cs="Times New Roman"/>
          <w:sz w:val="24"/>
          <w:szCs w:val="24"/>
          <w:lang w:val="en-US"/>
        </w:rPr>
        <w:t xml:space="preserve"> cell lines using antibodies against MYBL2.</w:t>
      </w:r>
    </w:p>
    <w:tbl>
      <w:tblPr>
        <w:tblStyle w:val="TabelacomGrelha"/>
        <w:tblW w:w="0" w:type="auto"/>
        <w:tblInd w:w="0" w:type="dxa"/>
        <w:tblLook w:val="04A0" w:firstRow="1" w:lastRow="0" w:firstColumn="1" w:lastColumn="0" w:noHBand="0" w:noVBand="1"/>
      </w:tblPr>
      <w:tblGrid>
        <w:gridCol w:w="2972"/>
        <w:gridCol w:w="2268"/>
        <w:gridCol w:w="1985"/>
        <w:gridCol w:w="1837"/>
      </w:tblGrid>
      <w:tr w:rsidR="00694108" w14:paraId="606236BD" w14:textId="77777777" w:rsidTr="00694108">
        <w:trPr>
          <w:trHeight w:val="312"/>
        </w:trPr>
        <w:tc>
          <w:tcPr>
            <w:tcW w:w="2972" w:type="dxa"/>
            <w:tcBorders>
              <w:top w:val="single" w:sz="4" w:space="0" w:color="auto"/>
              <w:left w:val="single" w:sz="4" w:space="0" w:color="auto"/>
              <w:bottom w:val="single" w:sz="4" w:space="0" w:color="auto"/>
              <w:right w:val="single" w:sz="4" w:space="0" w:color="auto"/>
            </w:tcBorders>
            <w:noWrap/>
            <w:hideMark/>
          </w:tcPr>
          <w:p w14:paraId="6337C81E" w14:textId="77777777" w:rsidR="00694108" w:rsidRDefault="00694108">
            <w:pPr>
              <w:spacing w:after="0" w:line="240" w:lineRule="auto"/>
              <w:rPr>
                <w:b/>
                <w:bCs/>
              </w:rPr>
            </w:pPr>
            <w:r>
              <w:rPr>
                <w:b/>
                <w:bCs/>
              </w:rPr>
              <w:t>Tissue type</w:t>
            </w:r>
          </w:p>
        </w:tc>
        <w:tc>
          <w:tcPr>
            <w:tcW w:w="2268" w:type="dxa"/>
            <w:tcBorders>
              <w:top w:val="single" w:sz="4" w:space="0" w:color="auto"/>
              <w:left w:val="single" w:sz="4" w:space="0" w:color="auto"/>
              <w:bottom w:val="single" w:sz="4" w:space="0" w:color="auto"/>
              <w:right w:val="single" w:sz="4" w:space="0" w:color="auto"/>
            </w:tcBorders>
            <w:noWrap/>
            <w:hideMark/>
          </w:tcPr>
          <w:p w14:paraId="6E051245" w14:textId="77777777" w:rsidR="00694108" w:rsidRDefault="00694108">
            <w:pPr>
              <w:rPr>
                <w:b/>
                <w:bCs/>
              </w:rPr>
            </w:pPr>
            <w:r>
              <w:rPr>
                <w:b/>
                <w:bCs/>
              </w:rPr>
              <w:t>Sample name</w:t>
            </w:r>
          </w:p>
        </w:tc>
        <w:tc>
          <w:tcPr>
            <w:tcW w:w="1985" w:type="dxa"/>
            <w:tcBorders>
              <w:top w:val="single" w:sz="4" w:space="0" w:color="auto"/>
              <w:left w:val="single" w:sz="4" w:space="0" w:color="auto"/>
              <w:bottom w:val="single" w:sz="4" w:space="0" w:color="auto"/>
              <w:right w:val="single" w:sz="4" w:space="0" w:color="auto"/>
            </w:tcBorders>
            <w:noWrap/>
            <w:hideMark/>
          </w:tcPr>
          <w:p w14:paraId="539AC612" w14:textId="77777777" w:rsidR="00694108" w:rsidRDefault="00694108">
            <w:pPr>
              <w:rPr>
                <w:b/>
                <w:bCs/>
              </w:rPr>
            </w:pPr>
            <w:r>
              <w:rPr>
                <w:b/>
                <w:bCs/>
              </w:rPr>
              <w:t xml:space="preserve">Assay </w:t>
            </w:r>
          </w:p>
        </w:tc>
        <w:tc>
          <w:tcPr>
            <w:tcW w:w="1837" w:type="dxa"/>
            <w:tcBorders>
              <w:top w:val="single" w:sz="4" w:space="0" w:color="auto"/>
              <w:left w:val="single" w:sz="4" w:space="0" w:color="auto"/>
              <w:bottom w:val="single" w:sz="4" w:space="0" w:color="auto"/>
              <w:right w:val="single" w:sz="4" w:space="0" w:color="auto"/>
            </w:tcBorders>
            <w:noWrap/>
            <w:hideMark/>
          </w:tcPr>
          <w:p w14:paraId="73AD74AE" w14:textId="77777777" w:rsidR="00694108" w:rsidRDefault="00694108">
            <w:pPr>
              <w:rPr>
                <w:b/>
                <w:bCs/>
              </w:rPr>
            </w:pPr>
            <w:r>
              <w:rPr>
                <w:b/>
                <w:bCs/>
              </w:rPr>
              <w:t>Data availability</w:t>
            </w:r>
          </w:p>
        </w:tc>
      </w:tr>
      <w:tr w:rsidR="00694108" w14:paraId="4EB06EB8" w14:textId="77777777" w:rsidTr="00694108">
        <w:trPr>
          <w:trHeight w:val="312"/>
        </w:trPr>
        <w:tc>
          <w:tcPr>
            <w:tcW w:w="2972" w:type="dxa"/>
            <w:tcBorders>
              <w:top w:val="single" w:sz="4" w:space="0" w:color="auto"/>
              <w:left w:val="single" w:sz="4" w:space="0" w:color="auto"/>
              <w:bottom w:val="single" w:sz="4" w:space="0" w:color="auto"/>
              <w:right w:val="single" w:sz="4" w:space="0" w:color="auto"/>
            </w:tcBorders>
            <w:noWrap/>
            <w:hideMark/>
          </w:tcPr>
          <w:p w14:paraId="32DAD07F" w14:textId="77777777" w:rsidR="00694108" w:rsidRDefault="00694108">
            <w:r>
              <w:t>Lung adenocarcinoma</w:t>
            </w:r>
          </w:p>
        </w:tc>
        <w:tc>
          <w:tcPr>
            <w:tcW w:w="2268" w:type="dxa"/>
            <w:tcBorders>
              <w:top w:val="single" w:sz="4" w:space="0" w:color="auto"/>
              <w:left w:val="single" w:sz="4" w:space="0" w:color="auto"/>
              <w:bottom w:val="single" w:sz="4" w:space="0" w:color="auto"/>
              <w:right w:val="single" w:sz="4" w:space="0" w:color="auto"/>
            </w:tcBorders>
            <w:noWrap/>
            <w:hideMark/>
          </w:tcPr>
          <w:p w14:paraId="0F7D57D4" w14:textId="77777777" w:rsidR="00694108" w:rsidRDefault="00694108">
            <w:r>
              <w:t>kdMYBL2_rep1</w:t>
            </w:r>
          </w:p>
        </w:tc>
        <w:tc>
          <w:tcPr>
            <w:tcW w:w="1985" w:type="dxa"/>
            <w:tcBorders>
              <w:top w:val="single" w:sz="4" w:space="0" w:color="auto"/>
              <w:left w:val="single" w:sz="4" w:space="0" w:color="auto"/>
              <w:bottom w:val="single" w:sz="4" w:space="0" w:color="auto"/>
              <w:right w:val="single" w:sz="4" w:space="0" w:color="auto"/>
            </w:tcBorders>
            <w:noWrap/>
            <w:hideMark/>
          </w:tcPr>
          <w:p w14:paraId="569F22A0" w14:textId="77777777" w:rsidR="00694108" w:rsidRDefault="00694108">
            <w:r>
              <w:t>siMYBL2 RNA-seq</w:t>
            </w:r>
          </w:p>
        </w:tc>
        <w:tc>
          <w:tcPr>
            <w:tcW w:w="1837" w:type="dxa"/>
            <w:tcBorders>
              <w:top w:val="single" w:sz="4" w:space="0" w:color="auto"/>
              <w:left w:val="single" w:sz="4" w:space="0" w:color="auto"/>
              <w:bottom w:val="single" w:sz="4" w:space="0" w:color="auto"/>
              <w:right w:val="single" w:sz="4" w:space="0" w:color="auto"/>
            </w:tcBorders>
            <w:noWrap/>
            <w:hideMark/>
          </w:tcPr>
          <w:p w14:paraId="32004053" w14:textId="77777777" w:rsidR="00694108" w:rsidRDefault="00694108">
            <w:r>
              <w:t>GSM6057124</w:t>
            </w:r>
          </w:p>
        </w:tc>
      </w:tr>
      <w:tr w:rsidR="00694108" w14:paraId="335F1B36" w14:textId="77777777" w:rsidTr="00694108">
        <w:trPr>
          <w:trHeight w:val="312"/>
        </w:trPr>
        <w:tc>
          <w:tcPr>
            <w:tcW w:w="2972" w:type="dxa"/>
            <w:tcBorders>
              <w:top w:val="single" w:sz="4" w:space="0" w:color="auto"/>
              <w:left w:val="single" w:sz="4" w:space="0" w:color="auto"/>
              <w:bottom w:val="single" w:sz="4" w:space="0" w:color="auto"/>
              <w:right w:val="single" w:sz="4" w:space="0" w:color="auto"/>
            </w:tcBorders>
            <w:noWrap/>
            <w:hideMark/>
          </w:tcPr>
          <w:p w14:paraId="61945605" w14:textId="77777777" w:rsidR="00694108" w:rsidRDefault="00694108">
            <w:r>
              <w:t>Lung adenocarcinoma</w:t>
            </w:r>
          </w:p>
        </w:tc>
        <w:tc>
          <w:tcPr>
            <w:tcW w:w="2268" w:type="dxa"/>
            <w:tcBorders>
              <w:top w:val="single" w:sz="4" w:space="0" w:color="auto"/>
              <w:left w:val="single" w:sz="4" w:space="0" w:color="auto"/>
              <w:bottom w:val="single" w:sz="4" w:space="0" w:color="auto"/>
              <w:right w:val="single" w:sz="4" w:space="0" w:color="auto"/>
            </w:tcBorders>
            <w:noWrap/>
            <w:hideMark/>
          </w:tcPr>
          <w:p w14:paraId="12B4DB1B" w14:textId="77777777" w:rsidR="00694108" w:rsidRDefault="00694108">
            <w:r>
              <w:t>kdMYBL2_rep2</w:t>
            </w:r>
          </w:p>
        </w:tc>
        <w:tc>
          <w:tcPr>
            <w:tcW w:w="1985" w:type="dxa"/>
            <w:tcBorders>
              <w:top w:val="single" w:sz="4" w:space="0" w:color="auto"/>
              <w:left w:val="single" w:sz="4" w:space="0" w:color="auto"/>
              <w:bottom w:val="single" w:sz="4" w:space="0" w:color="auto"/>
              <w:right w:val="single" w:sz="4" w:space="0" w:color="auto"/>
            </w:tcBorders>
            <w:noWrap/>
            <w:hideMark/>
          </w:tcPr>
          <w:p w14:paraId="3F4653C1" w14:textId="77777777" w:rsidR="00694108" w:rsidRDefault="00694108">
            <w:r>
              <w:t>siMYBL2 RNA-seq</w:t>
            </w:r>
          </w:p>
        </w:tc>
        <w:tc>
          <w:tcPr>
            <w:tcW w:w="1837" w:type="dxa"/>
            <w:tcBorders>
              <w:top w:val="single" w:sz="4" w:space="0" w:color="auto"/>
              <w:left w:val="single" w:sz="4" w:space="0" w:color="auto"/>
              <w:bottom w:val="single" w:sz="4" w:space="0" w:color="auto"/>
              <w:right w:val="single" w:sz="4" w:space="0" w:color="auto"/>
            </w:tcBorders>
            <w:noWrap/>
            <w:hideMark/>
          </w:tcPr>
          <w:p w14:paraId="0807EEC1" w14:textId="77777777" w:rsidR="00694108" w:rsidRDefault="00694108">
            <w:r>
              <w:t>GSM6057125</w:t>
            </w:r>
          </w:p>
        </w:tc>
      </w:tr>
      <w:tr w:rsidR="00694108" w14:paraId="79D56FED" w14:textId="77777777" w:rsidTr="00694108">
        <w:trPr>
          <w:trHeight w:val="312"/>
        </w:trPr>
        <w:tc>
          <w:tcPr>
            <w:tcW w:w="2972" w:type="dxa"/>
            <w:tcBorders>
              <w:top w:val="single" w:sz="4" w:space="0" w:color="auto"/>
              <w:left w:val="single" w:sz="4" w:space="0" w:color="auto"/>
              <w:bottom w:val="single" w:sz="4" w:space="0" w:color="auto"/>
              <w:right w:val="single" w:sz="4" w:space="0" w:color="auto"/>
            </w:tcBorders>
            <w:noWrap/>
            <w:hideMark/>
          </w:tcPr>
          <w:p w14:paraId="62A3A9D3" w14:textId="77777777" w:rsidR="00694108" w:rsidRDefault="00694108">
            <w:r>
              <w:t>Lung adenocarcinoma</w:t>
            </w:r>
          </w:p>
        </w:tc>
        <w:tc>
          <w:tcPr>
            <w:tcW w:w="2268" w:type="dxa"/>
            <w:tcBorders>
              <w:top w:val="single" w:sz="4" w:space="0" w:color="auto"/>
              <w:left w:val="single" w:sz="4" w:space="0" w:color="auto"/>
              <w:bottom w:val="single" w:sz="4" w:space="0" w:color="auto"/>
              <w:right w:val="single" w:sz="4" w:space="0" w:color="auto"/>
            </w:tcBorders>
            <w:noWrap/>
            <w:hideMark/>
          </w:tcPr>
          <w:p w14:paraId="3BB7013C" w14:textId="77777777" w:rsidR="00694108" w:rsidRDefault="00694108">
            <w:r>
              <w:t>kdMYBL2_rep3</w:t>
            </w:r>
          </w:p>
        </w:tc>
        <w:tc>
          <w:tcPr>
            <w:tcW w:w="1985" w:type="dxa"/>
            <w:tcBorders>
              <w:top w:val="single" w:sz="4" w:space="0" w:color="auto"/>
              <w:left w:val="single" w:sz="4" w:space="0" w:color="auto"/>
              <w:bottom w:val="single" w:sz="4" w:space="0" w:color="auto"/>
              <w:right w:val="single" w:sz="4" w:space="0" w:color="auto"/>
            </w:tcBorders>
            <w:noWrap/>
            <w:hideMark/>
          </w:tcPr>
          <w:p w14:paraId="76B71EC1" w14:textId="77777777" w:rsidR="00694108" w:rsidRDefault="00694108">
            <w:r>
              <w:t>siMYBL2 RNA-seq</w:t>
            </w:r>
          </w:p>
        </w:tc>
        <w:tc>
          <w:tcPr>
            <w:tcW w:w="1837" w:type="dxa"/>
            <w:tcBorders>
              <w:top w:val="single" w:sz="4" w:space="0" w:color="auto"/>
              <w:left w:val="single" w:sz="4" w:space="0" w:color="auto"/>
              <w:bottom w:val="single" w:sz="4" w:space="0" w:color="auto"/>
              <w:right w:val="single" w:sz="4" w:space="0" w:color="auto"/>
            </w:tcBorders>
            <w:noWrap/>
            <w:hideMark/>
          </w:tcPr>
          <w:p w14:paraId="6A23C8A6" w14:textId="77777777" w:rsidR="00694108" w:rsidRDefault="00694108">
            <w:r>
              <w:t>GSM6057126</w:t>
            </w:r>
          </w:p>
        </w:tc>
      </w:tr>
      <w:tr w:rsidR="00694108" w14:paraId="0639B487" w14:textId="77777777" w:rsidTr="00694108">
        <w:trPr>
          <w:trHeight w:val="312"/>
        </w:trPr>
        <w:tc>
          <w:tcPr>
            <w:tcW w:w="2972" w:type="dxa"/>
            <w:tcBorders>
              <w:top w:val="single" w:sz="4" w:space="0" w:color="auto"/>
              <w:left w:val="single" w:sz="4" w:space="0" w:color="auto"/>
              <w:bottom w:val="single" w:sz="4" w:space="0" w:color="auto"/>
              <w:right w:val="single" w:sz="4" w:space="0" w:color="auto"/>
            </w:tcBorders>
            <w:noWrap/>
            <w:hideMark/>
          </w:tcPr>
          <w:p w14:paraId="0C33DF52" w14:textId="77777777" w:rsidR="00694108" w:rsidRDefault="00694108">
            <w:r>
              <w:t>Lung adenocarcinoma</w:t>
            </w:r>
          </w:p>
        </w:tc>
        <w:tc>
          <w:tcPr>
            <w:tcW w:w="2268" w:type="dxa"/>
            <w:tcBorders>
              <w:top w:val="single" w:sz="4" w:space="0" w:color="auto"/>
              <w:left w:val="single" w:sz="4" w:space="0" w:color="auto"/>
              <w:bottom w:val="single" w:sz="4" w:space="0" w:color="auto"/>
              <w:right w:val="single" w:sz="4" w:space="0" w:color="auto"/>
            </w:tcBorders>
            <w:noWrap/>
            <w:hideMark/>
          </w:tcPr>
          <w:p w14:paraId="3D0B08F5" w14:textId="77777777" w:rsidR="00694108" w:rsidRDefault="00694108">
            <w:r>
              <w:t>kdMYBL2_rep4</w:t>
            </w:r>
          </w:p>
        </w:tc>
        <w:tc>
          <w:tcPr>
            <w:tcW w:w="1985" w:type="dxa"/>
            <w:tcBorders>
              <w:top w:val="single" w:sz="4" w:space="0" w:color="auto"/>
              <w:left w:val="single" w:sz="4" w:space="0" w:color="auto"/>
              <w:bottom w:val="single" w:sz="4" w:space="0" w:color="auto"/>
              <w:right w:val="single" w:sz="4" w:space="0" w:color="auto"/>
            </w:tcBorders>
            <w:noWrap/>
            <w:hideMark/>
          </w:tcPr>
          <w:p w14:paraId="6B63735F" w14:textId="77777777" w:rsidR="00694108" w:rsidRDefault="00694108">
            <w:r>
              <w:t>siMYBL2 RNA-seq</w:t>
            </w:r>
          </w:p>
        </w:tc>
        <w:tc>
          <w:tcPr>
            <w:tcW w:w="1837" w:type="dxa"/>
            <w:tcBorders>
              <w:top w:val="single" w:sz="4" w:space="0" w:color="auto"/>
              <w:left w:val="single" w:sz="4" w:space="0" w:color="auto"/>
              <w:bottom w:val="single" w:sz="4" w:space="0" w:color="auto"/>
              <w:right w:val="single" w:sz="4" w:space="0" w:color="auto"/>
            </w:tcBorders>
            <w:noWrap/>
            <w:hideMark/>
          </w:tcPr>
          <w:p w14:paraId="614DF194" w14:textId="77777777" w:rsidR="00694108" w:rsidRDefault="00694108">
            <w:r>
              <w:t>GSM6057127</w:t>
            </w:r>
          </w:p>
        </w:tc>
      </w:tr>
      <w:tr w:rsidR="00694108" w14:paraId="2E981C89" w14:textId="77777777" w:rsidTr="00694108">
        <w:trPr>
          <w:trHeight w:val="312"/>
        </w:trPr>
        <w:tc>
          <w:tcPr>
            <w:tcW w:w="2972" w:type="dxa"/>
            <w:tcBorders>
              <w:top w:val="single" w:sz="4" w:space="0" w:color="auto"/>
              <w:left w:val="single" w:sz="4" w:space="0" w:color="auto"/>
              <w:bottom w:val="single" w:sz="4" w:space="0" w:color="auto"/>
              <w:right w:val="single" w:sz="4" w:space="0" w:color="auto"/>
            </w:tcBorders>
            <w:noWrap/>
            <w:hideMark/>
          </w:tcPr>
          <w:p w14:paraId="6ECF58E3" w14:textId="77777777" w:rsidR="00694108" w:rsidRDefault="00694108">
            <w:r>
              <w:t>Lung adenocarcinoma</w:t>
            </w:r>
          </w:p>
        </w:tc>
        <w:tc>
          <w:tcPr>
            <w:tcW w:w="2268" w:type="dxa"/>
            <w:tcBorders>
              <w:top w:val="single" w:sz="4" w:space="0" w:color="auto"/>
              <w:left w:val="single" w:sz="4" w:space="0" w:color="auto"/>
              <w:bottom w:val="single" w:sz="4" w:space="0" w:color="auto"/>
              <w:right w:val="single" w:sz="4" w:space="0" w:color="auto"/>
            </w:tcBorders>
            <w:noWrap/>
            <w:hideMark/>
          </w:tcPr>
          <w:p w14:paraId="2391DEFF" w14:textId="77777777" w:rsidR="00694108" w:rsidRDefault="00694108">
            <w:r>
              <w:t>WT_rep1</w:t>
            </w:r>
          </w:p>
        </w:tc>
        <w:tc>
          <w:tcPr>
            <w:tcW w:w="1985" w:type="dxa"/>
            <w:tcBorders>
              <w:top w:val="single" w:sz="4" w:space="0" w:color="auto"/>
              <w:left w:val="single" w:sz="4" w:space="0" w:color="auto"/>
              <w:bottom w:val="single" w:sz="4" w:space="0" w:color="auto"/>
              <w:right w:val="single" w:sz="4" w:space="0" w:color="auto"/>
            </w:tcBorders>
            <w:noWrap/>
            <w:hideMark/>
          </w:tcPr>
          <w:p w14:paraId="2E24B115" w14:textId="77777777" w:rsidR="00694108" w:rsidRDefault="00694108">
            <w:r>
              <w:t>siControl RNA-seq</w:t>
            </w:r>
          </w:p>
        </w:tc>
        <w:tc>
          <w:tcPr>
            <w:tcW w:w="1837" w:type="dxa"/>
            <w:tcBorders>
              <w:top w:val="single" w:sz="4" w:space="0" w:color="auto"/>
              <w:left w:val="single" w:sz="4" w:space="0" w:color="auto"/>
              <w:bottom w:val="single" w:sz="4" w:space="0" w:color="auto"/>
              <w:right w:val="single" w:sz="4" w:space="0" w:color="auto"/>
            </w:tcBorders>
            <w:noWrap/>
            <w:hideMark/>
          </w:tcPr>
          <w:p w14:paraId="50AA414E" w14:textId="77777777" w:rsidR="00694108" w:rsidRDefault="00694108">
            <w:r>
              <w:t>GSM6057132</w:t>
            </w:r>
          </w:p>
        </w:tc>
      </w:tr>
      <w:tr w:rsidR="00694108" w14:paraId="21DA28F4" w14:textId="77777777" w:rsidTr="00694108">
        <w:trPr>
          <w:trHeight w:val="312"/>
        </w:trPr>
        <w:tc>
          <w:tcPr>
            <w:tcW w:w="2972" w:type="dxa"/>
            <w:tcBorders>
              <w:top w:val="single" w:sz="4" w:space="0" w:color="auto"/>
              <w:left w:val="single" w:sz="4" w:space="0" w:color="auto"/>
              <w:bottom w:val="single" w:sz="4" w:space="0" w:color="auto"/>
              <w:right w:val="single" w:sz="4" w:space="0" w:color="auto"/>
            </w:tcBorders>
            <w:noWrap/>
            <w:hideMark/>
          </w:tcPr>
          <w:p w14:paraId="1C8B8D63" w14:textId="77777777" w:rsidR="00694108" w:rsidRDefault="00694108">
            <w:r>
              <w:t>Lung adenocarcinoma</w:t>
            </w:r>
          </w:p>
        </w:tc>
        <w:tc>
          <w:tcPr>
            <w:tcW w:w="2268" w:type="dxa"/>
            <w:tcBorders>
              <w:top w:val="single" w:sz="4" w:space="0" w:color="auto"/>
              <w:left w:val="single" w:sz="4" w:space="0" w:color="auto"/>
              <w:bottom w:val="single" w:sz="4" w:space="0" w:color="auto"/>
              <w:right w:val="single" w:sz="4" w:space="0" w:color="auto"/>
            </w:tcBorders>
            <w:noWrap/>
            <w:hideMark/>
          </w:tcPr>
          <w:p w14:paraId="30BBCBBC" w14:textId="77777777" w:rsidR="00694108" w:rsidRDefault="00694108">
            <w:r>
              <w:t>WT_rep2</w:t>
            </w:r>
          </w:p>
        </w:tc>
        <w:tc>
          <w:tcPr>
            <w:tcW w:w="1985" w:type="dxa"/>
            <w:tcBorders>
              <w:top w:val="single" w:sz="4" w:space="0" w:color="auto"/>
              <w:left w:val="single" w:sz="4" w:space="0" w:color="auto"/>
              <w:bottom w:val="single" w:sz="4" w:space="0" w:color="auto"/>
              <w:right w:val="single" w:sz="4" w:space="0" w:color="auto"/>
            </w:tcBorders>
            <w:noWrap/>
            <w:hideMark/>
          </w:tcPr>
          <w:p w14:paraId="2F83AAB0" w14:textId="77777777" w:rsidR="00694108" w:rsidRDefault="00694108">
            <w:r>
              <w:t>siControl RNA-seq</w:t>
            </w:r>
          </w:p>
        </w:tc>
        <w:tc>
          <w:tcPr>
            <w:tcW w:w="1837" w:type="dxa"/>
            <w:tcBorders>
              <w:top w:val="single" w:sz="4" w:space="0" w:color="auto"/>
              <w:left w:val="single" w:sz="4" w:space="0" w:color="auto"/>
              <w:bottom w:val="single" w:sz="4" w:space="0" w:color="auto"/>
              <w:right w:val="single" w:sz="4" w:space="0" w:color="auto"/>
            </w:tcBorders>
            <w:noWrap/>
            <w:hideMark/>
          </w:tcPr>
          <w:p w14:paraId="6937EF09" w14:textId="77777777" w:rsidR="00694108" w:rsidRDefault="00694108">
            <w:r>
              <w:t>GSM6057133</w:t>
            </w:r>
          </w:p>
        </w:tc>
      </w:tr>
      <w:tr w:rsidR="00694108" w14:paraId="1577B46D" w14:textId="77777777" w:rsidTr="00694108">
        <w:trPr>
          <w:trHeight w:val="312"/>
        </w:trPr>
        <w:tc>
          <w:tcPr>
            <w:tcW w:w="2972" w:type="dxa"/>
            <w:tcBorders>
              <w:top w:val="single" w:sz="4" w:space="0" w:color="auto"/>
              <w:left w:val="single" w:sz="4" w:space="0" w:color="auto"/>
              <w:bottom w:val="single" w:sz="4" w:space="0" w:color="auto"/>
              <w:right w:val="single" w:sz="4" w:space="0" w:color="auto"/>
            </w:tcBorders>
            <w:noWrap/>
            <w:hideMark/>
          </w:tcPr>
          <w:p w14:paraId="4961D5B5" w14:textId="77777777" w:rsidR="00694108" w:rsidRDefault="00694108">
            <w:r>
              <w:t>Lung adenocarcinoma</w:t>
            </w:r>
          </w:p>
        </w:tc>
        <w:tc>
          <w:tcPr>
            <w:tcW w:w="2268" w:type="dxa"/>
            <w:tcBorders>
              <w:top w:val="single" w:sz="4" w:space="0" w:color="auto"/>
              <w:left w:val="single" w:sz="4" w:space="0" w:color="auto"/>
              <w:bottom w:val="single" w:sz="4" w:space="0" w:color="auto"/>
              <w:right w:val="single" w:sz="4" w:space="0" w:color="auto"/>
            </w:tcBorders>
            <w:noWrap/>
            <w:hideMark/>
          </w:tcPr>
          <w:p w14:paraId="49505C04" w14:textId="77777777" w:rsidR="00694108" w:rsidRDefault="00694108">
            <w:r>
              <w:t>WT_rep3</w:t>
            </w:r>
          </w:p>
        </w:tc>
        <w:tc>
          <w:tcPr>
            <w:tcW w:w="1985" w:type="dxa"/>
            <w:tcBorders>
              <w:top w:val="single" w:sz="4" w:space="0" w:color="auto"/>
              <w:left w:val="single" w:sz="4" w:space="0" w:color="auto"/>
              <w:bottom w:val="single" w:sz="4" w:space="0" w:color="auto"/>
              <w:right w:val="single" w:sz="4" w:space="0" w:color="auto"/>
            </w:tcBorders>
            <w:noWrap/>
            <w:hideMark/>
          </w:tcPr>
          <w:p w14:paraId="2AE6E86F" w14:textId="77777777" w:rsidR="00694108" w:rsidRDefault="00694108">
            <w:r>
              <w:t>siControl RNA-seq</w:t>
            </w:r>
          </w:p>
        </w:tc>
        <w:tc>
          <w:tcPr>
            <w:tcW w:w="1837" w:type="dxa"/>
            <w:tcBorders>
              <w:top w:val="single" w:sz="4" w:space="0" w:color="auto"/>
              <w:left w:val="single" w:sz="4" w:space="0" w:color="auto"/>
              <w:bottom w:val="single" w:sz="4" w:space="0" w:color="auto"/>
              <w:right w:val="single" w:sz="4" w:space="0" w:color="auto"/>
            </w:tcBorders>
            <w:noWrap/>
            <w:hideMark/>
          </w:tcPr>
          <w:p w14:paraId="776FC223" w14:textId="77777777" w:rsidR="00694108" w:rsidRDefault="00694108">
            <w:r>
              <w:t>GSM6057134</w:t>
            </w:r>
          </w:p>
        </w:tc>
      </w:tr>
      <w:tr w:rsidR="00694108" w14:paraId="1261E38D" w14:textId="77777777" w:rsidTr="00694108">
        <w:trPr>
          <w:trHeight w:val="312"/>
        </w:trPr>
        <w:tc>
          <w:tcPr>
            <w:tcW w:w="2972" w:type="dxa"/>
            <w:tcBorders>
              <w:top w:val="single" w:sz="4" w:space="0" w:color="auto"/>
              <w:left w:val="single" w:sz="4" w:space="0" w:color="auto"/>
              <w:bottom w:val="single" w:sz="4" w:space="0" w:color="auto"/>
              <w:right w:val="single" w:sz="4" w:space="0" w:color="auto"/>
            </w:tcBorders>
            <w:noWrap/>
            <w:hideMark/>
          </w:tcPr>
          <w:p w14:paraId="2C5168E1" w14:textId="77777777" w:rsidR="00694108" w:rsidRDefault="00694108">
            <w:r>
              <w:t>Lung adenocarcinoma</w:t>
            </w:r>
          </w:p>
        </w:tc>
        <w:tc>
          <w:tcPr>
            <w:tcW w:w="2268" w:type="dxa"/>
            <w:tcBorders>
              <w:top w:val="single" w:sz="4" w:space="0" w:color="auto"/>
              <w:left w:val="single" w:sz="4" w:space="0" w:color="auto"/>
              <w:bottom w:val="single" w:sz="4" w:space="0" w:color="auto"/>
              <w:right w:val="single" w:sz="4" w:space="0" w:color="auto"/>
            </w:tcBorders>
            <w:noWrap/>
            <w:hideMark/>
          </w:tcPr>
          <w:p w14:paraId="4A314AD1" w14:textId="77777777" w:rsidR="00694108" w:rsidRDefault="00694108">
            <w:r>
              <w:t>WT_rep4</w:t>
            </w:r>
          </w:p>
        </w:tc>
        <w:tc>
          <w:tcPr>
            <w:tcW w:w="1985" w:type="dxa"/>
            <w:tcBorders>
              <w:top w:val="single" w:sz="4" w:space="0" w:color="auto"/>
              <w:left w:val="single" w:sz="4" w:space="0" w:color="auto"/>
              <w:bottom w:val="single" w:sz="4" w:space="0" w:color="auto"/>
              <w:right w:val="single" w:sz="4" w:space="0" w:color="auto"/>
            </w:tcBorders>
            <w:noWrap/>
            <w:hideMark/>
          </w:tcPr>
          <w:p w14:paraId="60100DEA" w14:textId="77777777" w:rsidR="00694108" w:rsidRDefault="00694108">
            <w:r>
              <w:t>siControl RNA-seq</w:t>
            </w:r>
          </w:p>
        </w:tc>
        <w:tc>
          <w:tcPr>
            <w:tcW w:w="1837" w:type="dxa"/>
            <w:tcBorders>
              <w:top w:val="single" w:sz="4" w:space="0" w:color="auto"/>
              <w:left w:val="single" w:sz="4" w:space="0" w:color="auto"/>
              <w:bottom w:val="single" w:sz="4" w:space="0" w:color="auto"/>
              <w:right w:val="single" w:sz="4" w:space="0" w:color="auto"/>
            </w:tcBorders>
            <w:noWrap/>
            <w:hideMark/>
          </w:tcPr>
          <w:p w14:paraId="62F2A99D" w14:textId="77777777" w:rsidR="00694108" w:rsidRDefault="00694108">
            <w:r>
              <w:t>GSM6057135</w:t>
            </w:r>
          </w:p>
        </w:tc>
      </w:tr>
      <w:tr w:rsidR="00694108" w14:paraId="0BA02455" w14:textId="77777777" w:rsidTr="00694108">
        <w:trPr>
          <w:trHeight w:val="312"/>
        </w:trPr>
        <w:tc>
          <w:tcPr>
            <w:tcW w:w="2972" w:type="dxa"/>
            <w:tcBorders>
              <w:top w:val="single" w:sz="4" w:space="0" w:color="auto"/>
              <w:left w:val="single" w:sz="4" w:space="0" w:color="auto"/>
              <w:bottom w:val="single" w:sz="4" w:space="0" w:color="auto"/>
              <w:right w:val="single" w:sz="4" w:space="0" w:color="auto"/>
            </w:tcBorders>
            <w:noWrap/>
            <w:hideMark/>
          </w:tcPr>
          <w:p w14:paraId="506340D5" w14:textId="77777777" w:rsidR="00694108" w:rsidRDefault="00694108">
            <w:r>
              <w:t>Lung adenocarcinoma</w:t>
            </w:r>
          </w:p>
        </w:tc>
        <w:tc>
          <w:tcPr>
            <w:tcW w:w="2268" w:type="dxa"/>
            <w:tcBorders>
              <w:top w:val="single" w:sz="4" w:space="0" w:color="auto"/>
              <w:left w:val="single" w:sz="4" w:space="0" w:color="auto"/>
              <w:bottom w:val="single" w:sz="4" w:space="0" w:color="auto"/>
              <w:right w:val="single" w:sz="4" w:space="0" w:color="auto"/>
            </w:tcBorders>
            <w:noWrap/>
            <w:hideMark/>
          </w:tcPr>
          <w:p w14:paraId="0ABB1674" w14:textId="77777777" w:rsidR="00694108" w:rsidRDefault="00694108">
            <w:r>
              <w:t>MYBL_Chip</w:t>
            </w:r>
          </w:p>
        </w:tc>
        <w:tc>
          <w:tcPr>
            <w:tcW w:w="1985" w:type="dxa"/>
            <w:tcBorders>
              <w:top w:val="single" w:sz="4" w:space="0" w:color="auto"/>
              <w:left w:val="single" w:sz="4" w:space="0" w:color="auto"/>
              <w:bottom w:val="single" w:sz="4" w:space="0" w:color="auto"/>
              <w:right w:val="single" w:sz="4" w:space="0" w:color="auto"/>
            </w:tcBorders>
            <w:noWrap/>
            <w:hideMark/>
          </w:tcPr>
          <w:p w14:paraId="46592945" w14:textId="77777777" w:rsidR="00694108" w:rsidRDefault="00694108">
            <w:pPr>
              <w:rPr>
                <w:rFonts w:cstheme="minorHAnsi"/>
                <w:color w:val="000000"/>
              </w:rPr>
            </w:pPr>
            <w:r>
              <w:rPr>
                <w:rFonts w:cstheme="minorHAnsi"/>
                <w:color w:val="000000"/>
              </w:rPr>
              <w:t>MYBL2 ChIP-seq</w:t>
            </w:r>
          </w:p>
        </w:tc>
        <w:tc>
          <w:tcPr>
            <w:tcW w:w="1837" w:type="dxa"/>
            <w:tcBorders>
              <w:top w:val="single" w:sz="4" w:space="0" w:color="auto"/>
              <w:left w:val="single" w:sz="4" w:space="0" w:color="auto"/>
              <w:bottom w:val="single" w:sz="4" w:space="0" w:color="auto"/>
              <w:right w:val="single" w:sz="4" w:space="0" w:color="auto"/>
            </w:tcBorders>
            <w:noWrap/>
            <w:hideMark/>
          </w:tcPr>
          <w:p w14:paraId="659120B1" w14:textId="77777777" w:rsidR="00694108" w:rsidRDefault="00694108">
            <w:pPr>
              <w:rPr>
                <w:rFonts w:cstheme="minorHAnsi"/>
                <w:color w:val="000000"/>
              </w:rPr>
            </w:pPr>
            <w:r>
              <w:rPr>
                <w:rFonts w:cstheme="minorHAnsi"/>
                <w:color w:val="000000"/>
              </w:rPr>
              <w:t>GSM6057149</w:t>
            </w:r>
          </w:p>
        </w:tc>
      </w:tr>
    </w:tbl>
    <w:p w14:paraId="7601A203" w14:textId="77777777" w:rsidR="00694108" w:rsidRDefault="00694108">
      <w:pPr>
        <w:rPr>
          <w:rFonts w:ascii="Times New Roman" w:hAnsi="Times New Roman" w:cs="Times New Roman"/>
          <w:b/>
          <w:bCs/>
          <w:sz w:val="24"/>
          <w:szCs w:val="24"/>
          <w:lang w:val="en-US"/>
        </w:rPr>
      </w:pPr>
    </w:p>
    <w:p w14:paraId="625C6AA8" w14:textId="75F93F63" w:rsidR="00D805E7" w:rsidRPr="002324A2" w:rsidRDefault="006A7875">
      <w:pPr>
        <w:rPr>
          <w:rFonts w:ascii="Times New Roman" w:hAnsi="Times New Roman" w:cs="Times New Roman"/>
          <w:b/>
          <w:bCs/>
          <w:sz w:val="24"/>
          <w:szCs w:val="24"/>
          <w:lang w:val="en-US"/>
        </w:rPr>
      </w:pPr>
      <w:r w:rsidRPr="002324A2">
        <w:rPr>
          <w:rFonts w:ascii="Times New Roman" w:hAnsi="Times New Roman" w:cs="Times New Roman"/>
          <w:b/>
          <w:bCs/>
          <w:sz w:val="24"/>
          <w:szCs w:val="24"/>
          <w:lang w:val="en-US"/>
        </w:rPr>
        <w:lastRenderedPageBreak/>
        <w:t>RNA-seq m</w:t>
      </w:r>
      <w:r w:rsidR="00782D4E" w:rsidRPr="002324A2">
        <w:rPr>
          <w:rFonts w:ascii="Times New Roman" w:hAnsi="Times New Roman" w:cs="Times New Roman"/>
          <w:b/>
          <w:bCs/>
          <w:sz w:val="24"/>
          <w:szCs w:val="24"/>
          <w:lang w:val="en-US"/>
        </w:rPr>
        <w:t>apping</w:t>
      </w:r>
      <w:r w:rsidRPr="002324A2">
        <w:rPr>
          <w:rFonts w:ascii="Times New Roman" w:hAnsi="Times New Roman" w:cs="Times New Roman"/>
          <w:b/>
          <w:bCs/>
          <w:sz w:val="24"/>
          <w:szCs w:val="24"/>
          <w:lang w:val="en-US"/>
        </w:rPr>
        <w:t xml:space="preserve"> and quantification</w:t>
      </w:r>
      <w:r w:rsidR="00D805E7" w:rsidRPr="002324A2">
        <w:rPr>
          <w:rFonts w:ascii="Times New Roman" w:hAnsi="Times New Roman" w:cs="Times New Roman"/>
          <w:b/>
          <w:bCs/>
          <w:sz w:val="24"/>
          <w:szCs w:val="24"/>
          <w:lang w:val="en-US"/>
        </w:rPr>
        <w:t>:</w:t>
      </w:r>
    </w:p>
    <w:p w14:paraId="4D043C58" w14:textId="4D82C518" w:rsidR="00C87A1F" w:rsidRDefault="00C87A1F" w:rsidP="007D15FD">
      <w:pPr>
        <w:ind w:firstLine="708"/>
        <w:rPr>
          <w:rFonts w:ascii="Times New Roman" w:hAnsi="Times New Roman" w:cs="Times New Roman"/>
          <w:sz w:val="24"/>
          <w:szCs w:val="24"/>
          <w:lang w:val="en-US"/>
        </w:rPr>
      </w:pPr>
      <w:r w:rsidRPr="002324A2">
        <w:rPr>
          <w:rFonts w:ascii="Times New Roman" w:hAnsi="Times New Roman" w:cs="Times New Roman"/>
          <w:sz w:val="24"/>
          <w:szCs w:val="24"/>
          <w:lang w:val="en-US"/>
        </w:rPr>
        <w:t xml:space="preserve">The RNA-seq reads were first </w:t>
      </w:r>
      <w:r w:rsidR="00782D4E" w:rsidRPr="002324A2">
        <w:rPr>
          <w:rFonts w:ascii="Times New Roman" w:hAnsi="Times New Roman" w:cs="Times New Roman"/>
          <w:sz w:val="24"/>
          <w:szCs w:val="24"/>
          <w:lang w:val="en-US"/>
        </w:rPr>
        <w:t>mapped</w:t>
      </w:r>
      <w:r w:rsidRPr="002324A2">
        <w:rPr>
          <w:rFonts w:ascii="Times New Roman" w:hAnsi="Times New Roman" w:cs="Times New Roman"/>
          <w:sz w:val="24"/>
          <w:szCs w:val="24"/>
          <w:lang w:val="en-US"/>
        </w:rPr>
        <w:t xml:space="preserve"> to the human reference transcriptome GENCODE v39 using the </w:t>
      </w:r>
      <w:proofErr w:type="spellStart"/>
      <w:r w:rsidRPr="002324A2">
        <w:rPr>
          <w:rFonts w:ascii="Times New Roman" w:hAnsi="Times New Roman" w:cs="Times New Roman"/>
          <w:sz w:val="24"/>
          <w:szCs w:val="24"/>
          <w:lang w:val="en-US"/>
        </w:rPr>
        <w:t>Kallisto</w:t>
      </w:r>
      <w:proofErr w:type="spellEnd"/>
      <w:r w:rsidRPr="002324A2">
        <w:rPr>
          <w:rFonts w:ascii="Times New Roman" w:hAnsi="Times New Roman" w:cs="Times New Roman"/>
          <w:sz w:val="24"/>
          <w:szCs w:val="24"/>
          <w:lang w:val="en-US"/>
        </w:rPr>
        <w:t xml:space="preserve"> 0.46.0docker image. </w:t>
      </w:r>
      <w:r w:rsidR="00782D4E" w:rsidRPr="002324A2">
        <w:rPr>
          <w:rFonts w:ascii="Times New Roman" w:hAnsi="Times New Roman" w:cs="Times New Roman"/>
          <w:sz w:val="24"/>
          <w:szCs w:val="24"/>
          <w:lang w:val="en-US"/>
        </w:rPr>
        <w:t xml:space="preserve">This algorithm first maps the reads in a short </w:t>
      </w:r>
      <w:r w:rsidR="00782D4E" w:rsidRPr="002324A2">
        <w:rPr>
          <w:rFonts w:ascii="Times New Roman" w:hAnsi="Times New Roman" w:cs="Times New Roman"/>
          <w:sz w:val="24"/>
          <w:szCs w:val="24"/>
          <w:highlight w:val="yellow"/>
          <w:lang w:val="en-US"/>
        </w:rPr>
        <w:t xml:space="preserve">timeframe by </w:t>
      </w:r>
      <w:r w:rsidR="006A7875" w:rsidRPr="002324A2">
        <w:rPr>
          <w:rFonts w:ascii="Times New Roman" w:hAnsi="Times New Roman" w:cs="Times New Roman"/>
          <w:sz w:val="24"/>
          <w:szCs w:val="24"/>
          <w:highlight w:val="yellow"/>
          <w:lang w:val="en-US"/>
        </w:rPr>
        <w:t>performing</w:t>
      </w:r>
      <w:r w:rsidR="00782D4E" w:rsidRPr="002324A2">
        <w:rPr>
          <w:rFonts w:ascii="Times New Roman" w:hAnsi="Times New Roman" w:cs="Times New Roman"/>
          <w:sz w:val="24"/>
          <w:szCs w:val="24"/>
          <w:highlight w:val="yellow"/>
          <w:lang w:val="en-US"/>
        </w:rPr>
        <w:t xml:space="preserve"> a </w:t>
      </w:r>
      <w:proofErr w:type="spellStart"/>
      <w:r w:rsidR="00782D4E" w:rsidRPr="002324A2">
        <w:rPr>
          <w:rFonts w:ascii="Times New Roman" w:hAnsi="Times New Roman" w:cs="Times New Roman"/>
          <w:sz w:val="24"/>
          <w:szCs w:val="24"/>
          <w:highlight w:val="yellow"/>
          <w:lang w:val="en-US"/>
        </w:rPr>
        <w:t>pseudoalignemt</w:t>
      </w:r>
      <w:proofErr w:type="spellEnd"/>
      <w:r w:rsidR="00782D4E" w:rsidRPr="002324A2">
        <w:rPr>
          <w:rFonts w:ascii="Times New Roman" w:hAnsi="Times New Roman" w:cs="Times New Roman"/>
          <w:sz w:val="24"/>
          <w:szCs w:val="24"/>
          <w:lang w:val="en-US"/>
        </w:rPr>
        <w:t xml:space="preserve"> using de Bruijn Graphs, then </w:t>
      </w:r>
      <w:r w:rsidR="009F0EA5" w:rsidRPr="002324A2">
        <w:rPr>
          <w:rFonts w:ascii="Times New Roman" w:hAnsi="Times New Roman" w:cs="Times New Roman"/>
          <w:sz w:val="24"/>
          <w:szCs w:val="24"/>
          <w:lang w:val="en-US"/>
        </w:rPr>
        <w:t>quantifying the identified transcripts in reads per million (</w:t>
      </w:r>
      <w:proofErr w:type="spellStart"/>
      <w:r w:rsidR="009F0EA5" w:rsidRPr="002324A2">
        <w:rPr>
          <w:rFonts w:ascii="Times New Roman" w:hAnsi="Times New Roman" w:cs="Times New Roman"/>
          <w:sz w:val="24"/>
          <w:szCs w:val="24"/>
          <w:lang w:val="en-US"/>
        </w:rPr>
        <w:t>tpm</w:t>
      </w:r>
      <w:proofErr w:type="spellEnd"/>
      <w:r w:rsidR="009F0EA5" w:rsidRPr="002324A2">
        <w:rPr>
          <w:rFonts w:ascii="Times New Roman" w:hAnsi="Times New Roman" w:cs="Times New Roman"/>
          <w:sz w:val="24"/>
          <w:szCs w:val="24"/>
          <w:lang w:val="en-US"/>
        </w:rPr>
        <w:t xml:space="preserve">). The </w:t>
      </w:r>
      <w:proofErr w:type="spellStart"/>
      <w:r w:rsidR="003276F0" w:rsidRPr="002324A2">
        <w:rPr>
          <w:rFonts w:ascii="Times New Roman" w:hAnsi="Times New Roman" w:cs="Times New Roman"/>
          <w:sz w:val="24"/>
          <w:szCs w:val="24"/>
          <w:lang w:val="en-US"/>
        </w:rPr>
        <w:t>K</w:t>
      </w:r>
      <w:r w:rsidR="009F0EA5" w:rsidRPr="002324A2">
        <w:rPr>
          <w:rFonts w:ascii="Times New Roman" w:hAnsi="Times New Roman" w:cs="Times New Roman"/>
          <w:sz w:val="24"/>
          <w:szCs w:val="24"/>
          <w:lang w:val="en-US"/>
        </w:rPr>
        <w:t>allisto</w:t>
      </w:r>
      <w:proofErr w:type="spellEnd"/>
      <w:r w:rsidR="009F0EA5" w:rsidRPr="002324A2">
        <w:rPr>
          <w:rFonts w:ascii="Times New Roman" w:hAnsi="Times New Roman" w:cs="Times New Roman"/>
          <w:sz w:val="24"/>
          <w:szCs w:val="24"/>
          <w:lang w:val="en-US"/>
        </w:rPr>
        <w:t xml:space="preserve"> program was run for quantification for double stranded reads, with an estimated average fragment length of 250 and standard deviation length of fragments of 50. The analysis produced 3 files for each sample, of which the one called “</w:t>
      </w:r>
      <w:proofErr w:type="spellStart"/>
      <w:r w:rsidR="009F0EA5" w:rsidRPr="002324A2">
        <w:rPr>
          <w:rFonts w:ascii="Times New Roman" w:hAnsi="Times New Roman" w:cs="Times New Roman"/>
          <w:sz w:val="24"/>
          <w:szCs w:val="24"/>
          <w:lang w:val="en-US"/>
        </w:rPr>
        <w:t>abundance.tsv</w:t>
      </w:r>
      <w:proofErr w:type="spellEnd"/>
      <w:r w:rsidR="009F0EA5" w:rsidRPr="002324A2">
        <w:rPr>
          <w:rFonts w:ascii="Times New Roman" w:hAnsi="Times New Roman" w:cs="Times New Roman"/>
          <w:sz w:val="24"/>
          <w:szCs w:val="24"/>
          <w:lang w:val="en-US"/>
        </w:rPr>
        <w:t>”, containing the target transcript id and their abundance, was used for further analysis.</w:t>
      </w:r>
    </w:p>
    <w:p w14:paraId="00E3590A" w14:textId="77777777" w:rsidR="002324A2" w:rsidRPr="002324A2" w:rsidRDefault="002324A2" w:rsidP="007D15FD">
      <w:pPr>
        <w:ind w:firstLine="708"/>
        <w:rPr>
          <w:rFonts w:ascii="Times New Roman" w:hAnsi="Times New Roman" w:cs="Times New Roman"/>
          <w:sz w:val="24"/>
          <w:szCs w:val="24"/>
          <w:lang w:val="en-US"/>
        </w:rPr>
      </w:pPr>
    </w:p>
    <w:p w14:paraId="06D593CE" w14:textId="6E42DAC0" w:rsidR="009F0EA5" w:rsidRPr="002324A2" w:rsidRDefault="009F0EA5">
      <w:pPr>
        <w:rPr>
          <w:rFonts w:ascii="Times New Roman" w:hAnsi="Times New Roman" w:cs="Times New Roman"/>
          <w:b/>
          <w:bCs/>
          <w:sz w:val="24"/>
          <w:szCs w:val="24"/>
          <w:lang w:val="en-US"/>
        </w:rPr>
      </w:pPr>
      <w:r w:rsidRPr="002324A2">
        <w:rPr>
          <w:rFonts w:ascii="Times New Roman" w:hAnsi="Times New Roman" w:cs="Times New Roman"/>
          <w:b/>
          <w:bCs/>
          <w:sz w:val="24"/>
          <w:szCs w:val="24"/>
          <w:lang w:val="en-US"/>
        </w:rPr>
        <w:t>Differentially expressed gene analysis:</w:t>
      </w:r>
    </w:p>
    <w:p w14:paraId="47E06B27" w14:textId="3808E278" w:rsidR="00D513C8" w:rsidRDefault="00D513C8" w:rsidP="007D15FD">
      <w:pPr>
        <w:ind w:firstLine="708"/>
        <w:rPr>
          <w:rFonts w:ascii="Times New Roman" w:hAnsi="Times New Roman" w:cs="Times New Roman"/>
          <w:sz w:val="24"/>
          <w:szCs w:val="24"/>
          <w:lang w:val="en-US"/>
        </w:rPr>
      </w:pPr>
      <w:r w:rsidRPr="002324A2">
        <w:rPr>
          <w:rFonts w:ascii="Times New Roman" w:hAnsi="Times New Roman" w:cs="Times New Roman"/>
          <w:sz w:val="24"/>
          <w:szCs w:val="24"/>
          <w:lang w:val="en-US"/>
        </w:rPr>
        <w:t>Further analysis of the data after quantification of the transcripts was done in R 4.2.2</w:t>
      </w:r>
      <w:r w:rsidR="008C2979" w:rsidRPr="002324A2">
        <w:rPr>
          <w:rFonts w:ascii="Times New Roman" w:hAnsi="Times New Roman" w:cs="Times New Roman"/>
          <w:sz w:val="24"/>
          <w:szCs w:val="24"/>
          <w:lang w:val="en-US"/>
        </w:rPr>
        <w:t>. The files from the previous analysis were imported into R using the “</w:t>
      </w:r>
      <w:proofErr w:type="spellStart"/>
      <w:r w:rsidR="008C2979" w:rsidRPr="002324A2">
        <w:rPr>
          <w:rFonts w:ascii="Times New Roman" w:hAnsi="Times New Roman" w:cs="Times New Roman"/>
          <w:sz w:val="24"/>
          <w:szCs w:val="24"/>
          <w:lang w:val="en-US"/>
        </w:rPr>
        <w:t>txtimport</w:t>
      </w:r>
      <w:proofErr w:type="spellEnd"/>
      <w:r w:rsidR="008C2979" w:rsidRPr="002324A2">
        <w:rPr>
          <w:rFonts w:ascii="Times New Roman" w:hAnsi="Times New Roman" w:cs="Times New Roman"/>
          <w:sz w:val="24"/>
          <w:szCs w:val="24"/>
          <w:lang w:val="en-US"/>
        </w:rPr>
        <w:t>” package.</w:t>
      </w:r>
      <w:r w:rsidR="006A7875" w:rsidRPr="002324A2">
        <w:rPr>
          <w:rFonts w:ascii="Times New Roman" w:hAnsi="Times New Roman" w:cs="Times New Roman"/>
          <w:sz w:val="24"/>
          <w:szCs w:val="24"/>
          <w:lang w:val="en-US"/>
        </w:rPr>
        <w:t xml:space="preserve"> To facilitate easier interpretation the transcript IDs were replaced with gene names following </w:t>
      </w:r>
      <w:proofErr w:type="spellStart"/>
      <w:r w:rsidR="006A7875" w:rsidRPr="002324A2">
        <w:rPr>
          <w:rFonts w:ascii="Times New Roman" w:hAnsi="Times New Roman" w:cs="Times New Roman"/>
          <w:sz w:val="24"/>
          <w:szCs w:val="24"/>
          <w:lang w:val="en-US"/>
        </w:rPr>
        <w:t>Gencode</w:t>
      </w:r>
      <w:proofErr w:type="spellEnd"/>
      <w:r w:rsidR="006A7875" w:rsidRPr="002324A2">
        <w:rPr>
          <w:rFonts w:ascii="Times New Roman" w:hAnsi="Times New Roman" w:cs="Times New Roman"/>
          <w:sz w:val="24"/>
          <w:szCs w:val="24"/>
          <w:lang w:val="en-US"/>
        </w:rPr>
        <w:t xml:space="preserve"> v.38 gene annotations. PCA analysis and differential gene expression (DEG) analysis was performed using the “</w:t>
      </w:r>
      <w:proofErr w:type="spellStart"/>
      <w:r w:rsidR="006A7875" w:rsidRPr="002324A2">
        <w:rPr>
          <w:rFonts w:ascii="Times New Roman" w:hAnsi="Times New Roman" w:cs="Times New Roman"/>
          <w:sz w:val="24"/>
          <w:szCs w:val="24"/>
          <w:lang w:val="en-US"/>
        </w:rPr>
        <w:t>PCAtools</w:t>
      </w:r>
      <w:proofErr w:type="spellEnd"/>
      <w:r w:rsidR="006A7875" w:rsidRPr="002324A2">
        <w:rPr>
          <w:rFonts w:ascii="Times New Roman" w:hAnsi="Times New Roman" w:cs="Times New Roman"/>
          <w:sz w:val="24"/>
          <w:szCs w:val="24"/>
          <w:lang w:val="en-US"/>
        </w:rPr>
        <w:t>” and “</w:t>
      </w:r>
      <w:proofErr w:type="spellStart"/>
      <w:r w:rsidR="006A7875" w:rsidRPr="002324A2">
        <w:rPr>
          <w:rFonts w:ascii="Times New Roman" w:hAnsi="Times New Roman" w:cs="Times New Roman"/>
          <w:sz w:val="24"/>
          <w:szCs w:val="24"/>
          <w:lang w:val="en-US"/>
        </w:rPr>
        <w:t>edgeR</w:t>
      </w:r>
      <w:proofErr w:type="spellEnd"/>
      <w:r w:rsidR="006A7875" w:rsidRPr="002324A2">
        <w:rPr>
          <w:rFonts w:ascii="Times New Roman" w:hAnsi="Times New Roman" w:cs="Times New Roman"/>
          <w:sz w:val="24"/>
          <w:szCs w:val="24"/>
          <w:lang w:val="en-US"/>
        </w:rPr>
        <w:t>” packages. For the DEG analysis, first low expressed genes were filtered out, then the analysis was performed using the “</w:t>
      </w:r>
      <w:proofErr w:type="spellStart"/>
      <w:r w:rsidR="006A7875" w:rsidRPr="002324A2">
        <w:rPr>
          <w:rFonts w:ascii="Times New Roman" w:hAnsi="Times New Roman" w:cs="Times New Roman"/>
          <w:sz w:val="24"/>
          <w:szCs w:val="24"/>
          <w:lang w:val="en-US"/>
        </w:rPr>
        <w:t>glmQLFIT</w:t>
      </w:r>
      <w:proofErr w:type="spellEnd"/>
      <w:r w:rsidR="006A7875" w:rsidRPr="002324A2">
        <w:rPr>
          <w:rFonts w:ascii="Times New Roman" w:hAnsi="Times New Roman" w:cs="Times New Roman"/>
          <w:sz w:val="24"/>
          <w:szCs w:val="24"/>
          <w:lang w:val="en-US"/>
        </w:rPr>
        <w:t>” function. Only genes with a p-value&lt;0,05 were considered significant.</w:t>
      </w:r>
    </w:p>
    <w:p w14:paraId="79D9C72E" w14:textId="77777777" w:rsidR="002324A2" w:rsidRPr="002324A2" w:rsidRDefault="002324A2" w:rsidP="002324A2">
      <w:pPr>
        <w:rPr>
          <w:rFonts w:ascii="Times New Roman" w:hAnsi="Times New Roman" w:cs="Times New Roman"/>
          <w:sz w:val="24"/>
          <w:szCs w:val="24"/>
          <w:lang w:val="en-US"/>
        </w:rPr>
      </w:pPr>
    </w:p>
    <w:p w14:paraId="0A9564A1" w14:textId="77777777" w:rsidR="006A7875" w:rsidRPr="002324A2" w:rsidRDefault="006A7875" w:rsidP="006A7875">
      <w:pPr>
        <w:jc w:val="both"/>
        <w:rPr>
          <w:rFonts w:ascii="Times New Roman" w:hAnsi="Times New Roman" w:cs="Times New Roman"/>
          <w:b/>
          <w:bCs/>
          <w:sz w:val="24"/>
          <w:szCs w:val="24"/>
        </w:rPr>
      </w:pPr>
      <w:r w:rsidRPr="002324A2">
        <w:rPr>
          <w:rFonts w:ascii="Times New Roman" w:hAnsi="Times New Roman" w:cs="Times New Roman"/>
          <w:b/>
          <w:bCs/>
          <w:sz w:val="24"/>
          <w:szCs w:val="24"/>
        </w:rPr>
        <w:t>Enrichment Analysis</w:t>
      </w:r>
    </w:p>
    <w:p w14:paraId="204224F8" w14:textId="77777777" w:rsidR="006A7875" w:rsidRPr="002324A2" w:rsidRDefault="006A7875" w:rsidP="006A7875">
      <w:pPr>
        <w:ind w:firstLine="708"/>
        <w:jc w:val="both"/>
        <w:rPr>
          <w:rFonts w:ascii="Times New Roman" w:hAnsi="Times New Roman" w:cs="Times New Roman"/>
          <w:sz w:val="24"/>
          <w:szCs w:val="24"/>
          <w:lang w:val="en-US"/>
        </w:rPr>
      </w:pPr>
      <w:r w:rsidRPr="002324A2">
        <w:rPr>
          <w:rFonts w:ascii="Times New Roman" w:hAnsi="Times New Roman" w:cs="Times New Roman"/>
          <w:sz w:val="24"/>
          <w:szCs w:val="24"/>
          <w:lang w:val="en-US"/>
        </w:rPr>
        <w:t>In this phase of the research project, our primary objective was to investigate the potential impact of the MYBL2 gene knockdown on various cellular pathways and functions. To achieve this, we conducted an enrichment analysis employing two distinct methods: Over-Representation Analysis (GOA) and Gene Set Enrichment Analysis (</w:t>
      </w:r>
      <w:commentRangeStart w:id="0"/>
      <w:r w:rsidRPr="002324A2">
        <w:rPr>
          <w:rFonts w:ascii="Times New Roman" w:hAnsi="Times New Roman" w:cs="Times New Roman"/>
          <w:sz w:val="24"/>
          <w:szCs w:val="24"/>
          <w:lang w:val="en-US"/>
        </w:rPr>
        <w:t>GSEA</w:t>
      </w:r>
      <w:commentRangeEnd w:id="0"/>
      <w:r w:rsidR="00A011A7" w:rsidRPr="002324A2">
        <w:rPr>
          <w:rStyle w:val="Refdecomentrio"/>
          <w:rFonts w:ascii="Times New Roman" w:hAnsi="Times New Roman" w:cs="Times New Roman"/>
          <w:sz w:val="24"/>
          <w:szCs w:val="24"/>
          <w:lang w:val="pt-PT"/>
        </w:rPr>
        <w:commentReference w:id="0"/>
      </w:r>
      <w:r w:rsidRPr="002324A2">
        <w:rPr>
          <w:rFonts w:ascii="Times New Roman" w:hAnsi="Times New Roman" w:cs="Times New Roman"/>
          <w:sz w:val="24"/>
          <w:szCs w:val="24"/>
          <w:lang w:val="en-US"/>
        </w:rPr>
        <w:t>).</w:t>
      </w:r>
    </w:p>
    <w:p w14:paraId="24910594" w14:textId="77777777" w:rsidR="006A7875" w:rsidRPr="002324A2" w:rsidRDefault="006A7875" w:rsidP="006A7875">
      <w:pPr>
        <w:ind w:firstLine="708"/>
        <w:jc w:val="both"/>
        <w:rPr>
          <w:rFonts w:ascii="Times New Roman" w:hAnsi="Times New Roman" w:cs="Times New Roman"/>
          <w:sz w:val="24"/>
          <w:szCs w:val="24"/>
          <w:lang w:val="en-US"/>
        </w:rPr>
      </w:pPr>
      <w:r w:rsidRPr="002324A2">
        <w:rPr>
          <w:rFonts w:ascii="Times New Roman" w:hAnsi="Times New Roman" w:cs="Times New Roman"/>
          <w:sz w:val="24"/>
          <w:szCs w:val="24"/>
          <w:lang w:val="en-US"/>
        </w:rPr>
        <w:t xml:space="preserve">The Over-Representation Analysis aimed to compare the entire set of normally expressed genes with the list of differentially expressed genes (DGEs) obtained from the experiment. The purpose was to identify significant differences in specific biological processes, as annotated in the Gene Ontology (GO) </w:t>
      </w:r>
      <w:commentRangeStart w:id="1"/>
      <w:r w:rsidRPr="002324A2">
        <w:rPr>
          <w:rFonts w:ascii="Times New Roman" w:hAnsi="Times New Roman" w:cs="Times New Roman"/>
          <w:sz w:val="24"/>
          <w:szCs w:val="24"/>
          <w:lang w:val="en-US"/>
        </w:rPr>
        <w:t>database</w:t>
      </w:r>
      <w:commentRangeEnd w:id="1"/>
      <w:r w:rsidRPr="002324A2">
        <w:rPr>
          <w:rStyle w:val="Refdecomentrio"/>
          <w:rFonts w:ascii="Times New Roman" w:hAnsi="Times New Roman" w:cs="Times New Roman"/>
          <w:sz w:val="24"/>
          <w:szCs w:val="24"/>
        </w:rPr>
        <w:commentReference w:id="1"/>
      </w:r>
      <w:r w:rsidRPr="002324A2">
        <w:rPr>
          <w:rFonts w:ascii="Times New Roman" w:hAnsi="Times New Roman" w:cs="Times New Roman"/>
          <w:sz w:val="24"/>
          <w:szCs w:val="24"/>
          <w:lang w:val="en-US"/>
        </w:rPr>
        <w:t>.</w:t>
      </w:r>
    </w:p>
    <w:p w14:paraId="6A8FBD2E" w14:textId="77777777" w:rsidR="006A7875" w:rsidRPr="002324A2" w:rsidRDefault="006A7875" w:rsidP="006A7875">
      <w:pPr>
        <w:ind w:firstLine="708"/>
        <w:jc w:val="both"/>
        <w:rPr>
          <w:rFonts w:ascii="Times New Roman" w:hAnsi="Times New Roman" w:cs="Times New Roman"/>
          <w:sz w:val="24"/>
          <w:szCs w:val="24"/>
          <w:lang w:val="en-US"/>
        </w:rPr>
      </w:pPr>
      <w:r w:rsidRPr="002324A2">
        <w:rPr>
          <w:rFonts w:ascii="Times New Roman" w:hAnsi="Times New Roman" w:cs="Times New Roman"/>
          <w:sz w:val="24"/>
          <w:szCs w:val="24"/>
          <w:lang w:val="en-US"/>
        </w:rPr>
        <w:t>Conversely, the Gene Set Enrichment Analysis involved the utilization of all genes, which were classified based on their p-values and fold-changes. This analysis aimed to detect disparities in particular pathways, as defined in the KEGG database.</w:t>
      </w:r>
    </w:p>
    <w:p w14:paraId="27597351" w14:textId="77777777" w:rsidR="006A7875" w:rsidRPr="002324A2" w:rsidRDefault="006A7875" w:rsidP="006A7875">
      <w:pPr>
        <w:ind w:firstLine="708"/>
        <w:jc w:val="both"/>
        <w:rPr>
          <w:rFonts w:ascii="Times New Roman" w:hAnsi="Times New Roman" w:cs="Times New Roman"/>
          <w:sz w:val="24"/>
          <w:szCs w:val="24"/>
          <w:lang w:val="en-US"/>
        </w:rPr>
      </w:pPr>
      <w:proofErr w:type="gramStart"/>
      <w:r w:rsidRPr="002324A2">
        <w:rPr>
          <w:rFonts w:ascii="Times New Roman" w:hAnsi="Times New Roman" w:cs="Times New Roman"/>
          <w:sz w:val="24"/>
          <w:szCs w:val="24"/>
          <w:lang w:val="en-US"/>
        </w:rPr>
        <w:t>Both</w:t>
      </w:r>
      <w:proofErr w:type="gramEnd"/>
      <w:r w:rsidRPr="002324A2">
        <w:rPr>
          <w:rFonts w:ascii="Times New Roman" w:hAnsi="Times New Roman" w:cs="Times New Roman"/>
          <w:sz w:val="24"/>
          <w:szCs w:val="24"/>
          <w:lang w:val="en-US"/>
        </w:rPr>
        <w:t xml:space="preserve"> enrichment analyzes were conducted using the </w:t>
      </w:r>
      <w:proofErr w:type="spellStart"/>
      <w:r w:rsidRPr="002324A2">
        <w:rPr>
          <w:rFonts w:ascii="Times New Roman" w:hAnsi="Times New Roman" w:cs="Times New Roman"/>
          <w:sz w:val="24"/>
          <w:szCs w:val="24"/>
          <w:lang w:val="en-US"/>
        </w:rPr>
        <w:t>Webgestalt</w:t>
      </w:r>
      <w:proofErr w:type="spellEnd"/>
      <w:r w:rsidRPr="002324A2">
        <w:rPr>
          <w:rFonts w:ascii="Times New Roman" w:hAnsi="Times New Roman" w:cs="Times New Roman"/>
          <w:sz w:val="24"/>
          <w:szCs w:val="24"/>
          <w:lang w:val="en-US"/>
        </w:rPr>
        <w:t xml:space="preserve"> software, which facilitated the exploration of gene lists and the identification of functional enrichments associated with the knockdown of the MYBL2 gene.</w:t>
      </w:r>
    </w:p>
    <w:p w14:paraId="2DA9A997" w14:textId="77777777" w:rsidR="006A7875" w:rsidRPr="002324A2" w:rsidRDefault="006A7875" w:rsidP="006A7875">
      <w:pPr>
        <w:jc w:val="both"/>
        <w:rPr>
          <w:rFonts w:ascii="Times New Roman" w:hAnsi="Times New Roman" w:cs="Times New Roman"/>
          <w:sz w:val="24"/>
          <w:szCs w:val="24"/>
          <w:lang w:val="en-US"/>
        </w:rPr>
      </w:pPr>
    </w:p>
    <w:p w14:paraId="1B41CF15" w14:textId="293D2306" w:rsidR="002324A2" w:rsidRDefault="002324A2" w:rsidP="006A7875">
      <w:pPr>
        <w:jc w:val="both"/>
        <w:rPr>
          <w:rFonts w:ascii="Times New Roman" w:hAnsi="Times New Roman" w:cs="Times New Roman"/>
          <w:b/>
          <w:bCs/>
          <w:sz w:val="24"/>
          <w:szCs w:val="24"/>
          <w:lang w:val="en-US"/>
        </w:rPr>
      </w:pPr>
      <w:proofErr w:type="spellStart"/>
      <w:r w:rsidRPr="002324A2">
        <w:rPr>
          <w:rFonts w:ascii="Times New Roman" w:hAnsi="Times New Roman" w:cs="Times New Roman"/>
          <w:b/>
          <w:bCs/>
          <w:sz w:val="24"/>
          <w:szCs w:val="24"/>
          <w:lang w:val="en-US"/>
        </w:rPr>
        <w:t>ChIP</w:t>
      </w:r>
      <w:proofErr w:type="spellEnd"/>
      <w:r w:rsidRPr="002324A2">
        <w:rPr>
          <w:rFonts w:ascii="Times New Roman" w:hAnsi="Times New Roman" w:cs="Times New Roman"/>
          <w:b/>
          <w:bCs/>
          <w:sz w:val="24"/>
          <w:szCs w:val="24"/>
          <w:lang w:val="en-US"/>
        </w:rPr>
        <w:t>-seq analysis</w:t>
      </w:r>
    </w:p>
    <w:p w14:paraId="19EB11EC" w14:textId="3AC40A12" w:rsidR="00D05508" w:rsidRDefault="00D05508" w:rsidP="006A787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t>
      </w:r>
    </w:p>
    <w:p w14:paraId="14FF9EEA" w14:textId="77777777" w:rsidR="00D05508" w:rsidRPr="00D05508" w:rsidRDefault="00D05508" w:rsidP="006A7875">
      <w:pPr>
        <w:jc w:val="both"/>
        <w:rPr>
          <w:rFonts w:ascii="Times New Roman" w:hAnsi="Times New Roman" w:cs="Times New Roman"/>
          <w:b/>
          <w:bCs/>
          <w:sz w:val="24"/>
          <w:szCs w:val="24"/>
          <w:lang w:val="en-US"/>
        </w:rPr>
      </w:pPr>
    </w:p>
    <w:p w14:paraId="4EEF8AE6" w14:textId="06ACAB88" w:rsidR="002324A2" w:rsidRDefault="00D05508" w:rsidP="006A7875">
      <w:pPr>
        <w:jc w:val="both"/>
        <w:rPr>
          <w:rFonts w:ascii="Times New Roman" w:hAnsi="Times New Roman" w:cs="Times New Roman"/>
          <w:b/>
          <w:bCs/>
          <w:sz w:val="24"/>
          <w:szCs w:val="24"/>
        </w:rPr>
      </w:pPr>
      <w:r w:rsidRPr="00D05508">
        <w:rPr>
          <w:rFonts w:ascii="Times New Roman" w:hAnsi="Times New Roman" w:cs="Times New Roman"/>
          <w:b/>
          <w:bCs/>
          <w:sz w:val="24"/>
          <w:szCs w:val="24"/>
        </w:rPr>
        <w:t>Cross results from the RNAseq and ChIPseq analysis</w:t>
      </w:r>
    </w:p>
    <w:p w14:paraId="6B9F5A40" w14:textId="013642DA" w:rsidR="00D05508" w:rsidRPr="00D05508" w:rsidRDefault="00D05508" w:rsidP="006A7875">
      <w:pPr>
        <w:jc w:val="both"/>
        <w:rPr>
          <w:rFonts w:ascii="Times New Roman" w:hAnsi="Times New Roman" w:cs="Times New Roman"/>
          <w:b/>
          <w:bCs/>
          <w:sz w:val="24"/>
          <w:szCs w:val="24"/>
        </w:rPr>
      </w:pPr>
      <w:r>
        <w:rPr>
          <w:rFonts w:ascii="Times New Roman" w:hAnsi="Times New Roman" w:cs="Times New Roman"/>
          <w:b/>
          <w:bCs/>
          <w:sz w:val="24"/>
          <w:szCs w:val="24"/>
        </w:rPr>
        <w:lastRenderedPageBreak/>
        <w:t>…</w:t>
      </w:r>
    </w:p>
    <w:p w14:paraId="7F3B2882" w14:textId="77777777" w:rsidR="00D05508" w:rsidRPr="00B14379" w:rsidRDefault="00D05508" w:rsidP="006A7875">
      <w:pPr>
        <w:jc w:val="both"/>
        <w:rPr>
          <w:rFonts w:ascii="Times New Roman" w:hAnsi="Times New Roman" w:cs="Times New Roman"/>
          <w:sz w:val="23"/>
          <w:szCs w:val="23"/>
          <w:lang w:val="en-US"/>
        </w:rPr>
      </w:pPr>
    </w:p>
    <w:p w14:paraId="60DBE46A" w14:textId="77777777" w:rsidR="006A7875" w:rsidRDefault="006A7875" w:rsidP="006A7875">
      <w:pPr>
        <w:jc w:val="both"/>
        <w:rPr>
          <w:rFonts w:ascii="Times New Roman" w:hAnsi="Times New Roman" w:cs="Times New Roman"/>
          <w:b/>
          <w:bCs/>
          <w:sz w:val="28"/>
          <w:szCs w:val="28"/>
          <w:lang w:val="en-US"/>
        </w:rPr>
      </w:pPr>
      <w:r w:rsidRPr="00B14379">
        <w:rPr>
          <w:rFonts w:ascii="Times New Roman" w:hAnsi="Times New Roman" w:cs="Times New Roman"/>
          <w:b/>
          <w:bCs/>
          <w:sz w:val="28"/>
          <w:szCs w:val="28"/>
          <w:lang w:val="en-US"/>
        </w:rPr>
        <w:t xml:space="preserve">RESULTS </w:t>
      </w:r>
    </w:p>
    <w:p w14:paraId="2D9F7DD3" w14:textId="77777777" w:rsidR="006F6F0B" w:rsidRDefault="006F6F0B" w:rsidP="006A7875">
      <w:pPr>
        <w:jc w:val="both"/>
        <w:rPr>
          <w:rFonts w:ascii="Times New Roman" w:hAnsi="Times New Roman" w:cs="Times New Roman"/>
          <w:b/>
          <w:bCs/>
          <w:sz w:val="28"/>
          <w:szCs w:val="28"/>
          <w:lang w:val="en-US"/>
        </w:rPr>
      </w:pPr>
    </w:p>
    <w:p w14:paraId="6EB0778D" w14:textId="607886B3" w:rsidR="005E1907" w:rsidRDefault="005E1907" w:rsidP="006A787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t>
      </w:r>
      <w:proofErr w:type="spellStart"/>
      <w:r>
        <w:rPr>
          <w:rFonts w:ascii="Times New Roman" w:hAnsi="Times New Roman" w:cs="Times New Roman"/>
          <w:b/>
          <w:bCs/>
          <w:sz w:val="24"/>
          <w:szCs w:val="24"/>
          <w:lang w:val="en-US"/>
        </w:rPr>
        <w:t>RNAseq</w:t>
      </w:r>
      <w:proofErr w:type="spellEnd"/>
      <w:r>
        <w:rPr>
          <w:rFonts w:ascii="Times New Roman" w:hAnsi="Times New Roman" w:cs="Times New Roman"/>
          <w:b/>
          <w:bCs/>
          <w:sz w:val="24"/>
          <w:szCs w:val="24"/>
          <w:lang w:val="en-US"/>
        </w:rPr>
        <w:t xml:space="preserve"> results title)</w:t>
      </w:r>
    </w:p>
    <w:p w14:paraId="132F9FF9" w14:textId="6304781D" w:rsidR="005E1907" w:rsidRDefault="005E1907" w:rsidP="006A787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t>
      </w:r>
    </w:p>
    <w:p w14:paraId="14A94AF8" w14:textId="77777777" w:rsidR="005E1907" w:rsidRDefault="005E1907" w:rsidP="006A7875">
      <w:pPr>
        <w:jc w:val="both"/>
        <w:rPr>
          <w:rFonts w:ascii="Times New Roman" w:hAnsi="Times New Roman" w:cs="Times New Roman"/>
          <w:b/>
          <w:bCs/>
          <w:sz w:val="24"/>
          <w:szCs w:val="24"/>
          <w:lang w:val="en-US"/>
        </w:rPr>
      </w:pPr>
    </w:p>
    <w:p w14:paraId="2E14F60E" w14:textId="77777777" w:rsidR="005E1907" w:rsidRDefault="005E1907" w:rsidP="006A7875">
      <w:pPr>
        <w:jc w:val="both"/>
        <w:rPr>
          <w:rFonts w:ascii="Times New Roman" w:hAnsi="Times New Roman" w:cs="Times New Roman"/>
          <w:b/>
          <w:bCs/>
          <w:sz w:val="24"/>
          <w:szCs w:val="24"/>
          <w:lang w:val="en-US"/>
        </w:rPr>
      </w:pPr>
    </w:p>
    <w:p w14:paraId="4C61C3CF" w14:textId="0CD8F18C" w:rsidR="005E1907" w:rsidRDefault="005E1907" w:rsidP="006A787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(DGEs results title)</w:t>
      </w:r>
    </w:p>
    <w:p w14:paraId="1D1AB7AF" w14:textId="25056415" w:rsidR="006F6F0B" w:rsidRPr="006F6F0B" w:rsidRDefault="005E1907" w:rsidP="006A787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t>
      </w:r>
    </w:p>
    <w:p w14:paraId="73D11D88" w14:textId="77777777" w:rsidR="005E1907" w:rsidRPr="00B14379" w:rsidRDefault="005E1907" w:rsidP="006A7875">
      <w:pPr>
        <w:jc w:val="both"/>
        <w:rPr>
          <w:rFonts w:ascii="Times New Roman" w:hAnsi="Times New Roman" w:cs="Times New Roman"/>
          <w:b/>
          <w:bCs/>
          <w:sz w:val="28"/>
          <w:szCs w:val="28"/>
          <w:lang w:val="en-US"/>
        </w:rPr>
      </w:pPr>
    </w:p>
    <w:p w14:paraId="6ED69930" w14:textId="77777777" w:rsidR="006A7875" w:rsidRPr="002324A2" w:rsidRDefault="006A7875" w:rsidP="006A7875">
      <w:pPr>
        <w:jc w:val="both"/>
        <w:rPr>
          <w:rFonts w:ascii="Times New Roman" w:hAnsi="Times New Roman" w:cs="Times New Roman"/>
          <w:b/>
          <w:bCs/>
          <w:sz w:val="24"/>
          <w:szCs w:val="24"/>
          <w:lang w:val="en-US"/>
        </w:rPr>
      </w:pPr>
      <w:r w:rsidRPr="002324A2">
        <w:rPr>
          <w:rFonts w:ascii="Times New Roman" w:hAnsi="Times New Roman" w:cs="Times New Roman"/>
          <w:b/>
          <w:bCs/>
          <w:sz w:val="24"/>
          <w:szCs w:val="24"/>
          <w:lang w:val="en-US"/>
        </w:rPr>
        <w:t xml:space="preserve">Most enriched biological processes are related to cellular </w:t>
      </w:r>
      <w:proofErr w:type="gramStart"/>
      <w:r w:rsidRPr="002324A2">
        <w:rPr>
          <w:rFonts w:ascii="Times New Roman" w:hAnsi="Times New Roman" w:cs="Times New Roman"/>
          <w:b/>
          <w:bCs/>
          <w:sz w:val="24"/>
          <w:szCs w:val="24"/>
          <w:lang w:val="en-US"/>
        </w:rPr>
        <w:t>processes</w:t>
      </w:r>
      <w:proofErr w:type="gramEnd"/>
    </w:p>
    <w:p w14:paraId="39BFA8BE" w14:textId="77777777" w:rsidR="006A7875" w:rsidRPr="002324A2" w:rsidRDefault="006A7875" w:rsidP="006A7875">
      <w:pPr>
        <w:ind w:firstLine="708"/>
        <w:jc w:val="both"/>
        <w:rPr>
          <w:rFonts w:ascii="Times New Roman" w:hAnsi="Times New Roman" w:cs="Times New Roman"/>
          <w:sz w:val="24"/>
          <w:szCs w:val="24"/>
          <w:lang w:val="en-US"/>
        </w:rPr>
      </w:pPr>
      <w:proofErr w:type="gramStart"/>
      <w:r w:rsidRPr="002324A2">
        <w:rPr>
          <w:rFonts w:ascii="Times New Roman" w:hAnsi="Times New Roman" w:cs="Times New Roman"/>
          <w:sz w:val="24"/>
          <w:szCs w:val="24"/>
          <w:lang w:val="en-US"/>
        </w:rPr>
        <w:t>In order to</w:t>
      </w:r>
      <w:proofErr w:type="gramEnd"/>
      <w:r w:rsidRPr="002324A2">
        <w:rPr>
          <w:rFonts w:ascii="Times New Roman" w:hAnsi="Times New Roman" w:cs="Times New Roman"/>
          <w:sz w:val="24"/>
          <w:szCs w:val="24"/>
          <w:lang w:val="en-US"/>
        </w:rPr>
        <w:t xml:space="preserve"> investigate the statistically significant and enriched biological processes within the list of differentially expressed genes (DGEs), we conducted an Over-Representation Analysis (ORA). This analysis aimed to determine the extent of enrichment for each biological process by calculating an enrichment ratio, which represents the number of over-represented or enriched genes in relation to the total gene count. The results of this analysis were then visualized in Figure X.</w:t>
      </w:r>
    </w:p>
    <w:p w14:paraId="08B966DB" w14:textId="54291478" w:rsidR="006A7875" w:rsidRPr="002324A2" w:rsidRDefault="006A7875" w:rsidP="006A7875">
      <w:pPr>
        <w:ind w:firstLine="708"/>
        <w:jc w:val="both"/>
        <w:rPr>
          <w:rFonts w:ascii="Times New Roman" w:hAnsi="Times New Roman" w:cs="Times New Roman"/>
          <w:sz w:val="24"/>
          <w:szCs w:val="24"/>
          <w:lang w:val="en-US"/>
        </w:rPr>
      </w:pPr>
      <w:r w:rsidRPr="002324A2">
        <w:rPr>
          <w:rFonts w:ascii="Times New Roman" w:hAnsi="Times New Roman" w:cs="Times New Roman"/>
          <w:sz w:val="24"/>
          <w:szCs w:val="24"/>
          <w:lang w:val="en-US"/>
        </w:rPr>
        <w:t>The ORA revealed a set of highly enriched biological processes among the DGEs. These processes included Mitotic Nuclear Division, Nuclear Chromosomal Segregation, Chromosomal Segregation, Cell Division, Nuclear Division, Organelle Fission, Mitotic Cell Cycle Process, Positive Regulation of RNA polymerase II transcription, upregulation of the RNA metabolic process, and upregulation of gene expression.</w:t>
      </w:r>
    </w:p>
    <w:p w14:paraId="4BAB8D44" w14:textId="47032126" w:rsidR="006A7875" w:rsidRPr="002324A2" w:rsidRDefault="00D05508" w:rsidP="006A7875">
      <w:pPr>
        <w:jc w:val="both"/>
        <w:rPr>
          <w:rFonts w:ascii="Times New Roman" w:hAnsi="Times New Roman" w:cs="Times New Roman"/>
          <w:sz w:val="24"/>
          <w:szCs w:val="24"/>
          <w:lang w:val="en-US"/>
        </w:rPr>
      </w:pPr>
      <w:r w:rsidRPr="002324A2">
        <w:rPr>
          <w:rFonts w:ascii="Times New Roman" w:hAnsi="Times New Roman" w:cs="Times New Roman"/>
          <w:noProof/>
          <w:sz w:val="24"/>
          <w:szCs w:val="24"/>
        </w:rPr>
        <w:drawing>
          <wp:anchor distT="0" distB="0" distL="114300" distR="114300" simplePos="0" relativeHeight="251659264" behindDoc="0" locked="0" layoutInCell="1" allowOverlap="1" wp14:anchorId="5D7AB1AA" wp14:editId="4FCF03FE">
            <wp:simplePos x="0" y="0"/>
            <wp:positionH relativeFrom="margin">
              <wp:align>center</wp:align>
            </wp:positionH>
            <wp:positionV relativeFrom="paragraph">
              <wp:posOffset>14605</wp:posOffset>
            </wp:positionV>
            <wp:extent cx="5400040" cy="1403985"/>
            <wp:effectExtent l="0" t="0" r="0" b="5715"/>
            <wp:wrapNone/>
            <wp:docPr id="1" name="Imagem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in Bild, das Text, Reihe, Diagramm, Schrift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1403985"/>
                    </a:xfrm>
                    <a:prstGeom prst="rect">
                      <a:avLst/>
                    </a:prstGeom>
                  </pic:spPr>
                </pic:pic>
              </a:graphicData>
            </a:graphic>
          </wp:anchor>
        </w:drawing>
      </w:r>
      <w:r w:rsidR="006A7875" w:rsidRPr="002324A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3DC42CE" wp14:editId="713C3ED3">
                <wp:simplePos x="0" y="0"/>
                <wp:positionH relativeFrom="column">
                  <wp:posOffset>0</wp:posOffset>
                </wp:positionH>
                <wp:positionV relativeFrom="paragraph">
                  <wp:posOffset>1461135</wp:posOffset>
                </wp:positionV>
                <wp:extent cx="5400040" cy="635"/>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6C544FD" w14:textId="77777777" w:rsidR="006A7875" w:rsidRPr="00AC70F3" w:rsidRDefault="006A7875" w:rsidP="006A7875">
                            <w:pPr>
                              <w:pStyle w:val="Legenda"/>
                              <w:jc w:val="center"/>
                              <w:rPr>
                                <w:sz w:val="23"/>
                                <w:szCs w:val="23"/>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 Most enriched biological processes by 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DC42CE" id="_x0000_t202" coordsize="21600,21600" o:spt="202" path="m,l,21600r21600,l21600,xe">
                <v:stroke joinstyle="miter"/>
                <v:path gradientshapeok="t" o:connecttype="rect"/>
              </v:shapetype>
              <v:shape id="Caixa de texto 3" o:spid="_x0000_s1026" type="#_x0000_t202" style="position:absolute;left:0;text-align:left;margin-left:0;margin-top:115.05pt;width:4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" stroked="f">
                <v:textbox style="mso-fit-shape-to-text:t" inset="0,0,0,0">
                  <w:txbxContent>
                    <w:p w14:paraId="66C544FD" w14:textId="77777777" w:rsidR="006A7875" w:rsidRPr="00AC70F3" w:rsidRDefault="006A7875" w:rsidP="006A7875">
                      <w:pPr>
                        <w:pStyle w:val="Legenda"/>
                        <w:jc w:val="center"/>
                        <w:rPr>
                          <w:sz w:val="23"/>
                          <w:szCs w:val="23"/>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 Most enriched biological processes by ORA</w:t>
                      </w:r>
                    </w:p>
                  </w:txbxContent>
                </v:textbox>
              </v:shape>
            </w:pict>
          </mc:Fallback>
        </mc:AlternateContent>
      </w:r>
    </w:p>
    <w:p w14:paraId="0F573BE7" w14:textId="4127B305" w:rsidR="006A7875" w:rsidRPr="002324A2" w:rsidRDefault="006A7875" w:rsidP="006A7875">
      <w:pPr>
        <w:jc w:val="both"/>
        <w:rPr>
          <w:rFonts w:ascii="Times New Roman" w:hAnsi="Times New Roman" w:cs="Times New Roman"/>
          <w:sz w:val="24"/>
          <w:szCs w:val="24"/>
          <w:lang w:val="en-US"/>
        </w:rPr>
      </w:pPr>
    </w:p>
    <w:p w14:paraId="20A1CA5D" w14:textId="77777777" w:rsidR="006A7875" w:rsidRPr="002324A2" w:rsidRDefault="006A7875" w:rsidP="006A7875">
      <w:pPr>
        <w:jc w:val="both"/>
        <w:rPr>
          <w:rFonts w:ascii="Times New Roman" w:hAnsi="Times New Roman" w:cs="Times New Roman"/>
          <w:sz w:val="24"/>
          <w:szCs w:val="24"/>
          <w:lang w:val="en-US"/>
        </w:rPr>
      </w:pPr>
    </w:p>
    <w:p w14:paraId="79DD0329" w14:textId="77777777" w:rsidR="006A7875" w:rsidRPr="002324A2" w:rsidRDefault="006A7875" w:rsidP="006A7875">
      <w:pPr>
        <w:jc w:val="both"/>
        <w:rPr>
          <w:rFonts w:ascii="Times New Roman" w:hAnsi="Times New Roman" w:cs="Times New Roman"/>
          <w:sz w:val="24"/>
          <w:szCs w:val="24"/>
          <w:lang w:val="en-US"/>
        </w:rPr>
      </w:pPr>
    </w:p>
    <w:p w14:paraId="2ECF30A2" w14:textId="77777777" w:rsidR="006A7875" w:rsidRPr="002324A2" w:rsidRDefault="006A7875" w:rsidP="006A7875">
      <w:pPr>
        <w:jc w:val="both"/>
        <w:rPr>
          <w:rFonts w:ascii="Times New Roman" w:hAnsi="Times New Roman" w:cs="Times New Roman"/>
          <w:sz w:val="24"/>
          <w:szCs w:val="24"/>
          <w:lang w:val="en-US"/>
        </w:rPr>
      </w:pPr>
    </w:p>
    <w:p w14:paraId="5D8990B0" w14:textId="77777777" w:rsidR="006A7875" w:rsidRPr="002324A2" w:rsidRDefault="006A7875" w:rsidP="006A7875">
      <w:pPr>
        <w:jc w:val="both"/>
        <w:rPr>
          <w:rFonts w:ascii="Times New Roman" w:hAnsi="Times New Roman" w:cs="Times New Roman"/>
          <w:sz w:val="24"/>
          <w:szCs w:val="24"/>
          <w:lang w:val="en-US"/>
        </w:rPr>
      </w:pPr>
    </w:p>
    <w:p w14:paraId="0180A7FA" w14:textId="3C03B7A7" w:rsidR="006A7875" w:rsidRPr="002324A2" w:rsidRDefault="006A7875" w:rsidP="006A7875">
      <w:pPr>
        <w:jc w:val="both"/>
        <w:rPr>
          <w:rFonts w:ascii="Times New Roman" w:hAnsi="Times New Roman" w:cs="Times New Roman"/>
          <w:sz w:val="24"/>
          <w:szCs w:val="24"/>
          <w:lang w:val="en-US"/>
        </w:rPr>
      </w:pPr>
      <w:r w:rsidRPr="002324A2">
        <w:rPr>
          <w:rFonts w:ascii="Times New Roman" w:hAnsi="Times New Roman" w:cs="Times New Roman"/>
          <w:sz w:val="24"/>
          <w:szCs w:val="24"/>
          <w:lang w:val="en-US"/>
        </w:rPr>
        <w:t xml:space="preserve">To assess the statistically significant and enriched pathways across all genes, not limited to the differentially expressed genes (DEGs), we performed a Gene Set Enrichment Analysis (GSEA). This analysis allowed us to determine the direction and magnitude of enrichment for each gene set using the normalized enrichment score (NES). The NES provides insight into the up-regulation (NES &gt; 0) or down-regulation (NES &lt; 0) of a given pathway. The results of this analysis are presented in Figure X+1. </w:t>
      </w:r>
      <w:r w:rsidRPr="002324A2">
        <w:rPr>
          <w:rFonts w:ascii="Times New Roman" w:hAnsi="Times New Roman" w:cs="Times New Roman"/>
          <w:sz w:val="24"/>
          <w:szCs w:val="24"/>
          <w:highlight w:val="yellow"/>
          <w:lang w:val="en-US"/>
        </w:rPr>
        <w:t>(https://www.gsea-msigdb.org/gsea/doc/GSEAUserGuideTEXT.htm)</w:t>
      </w:r>
    </w:p>
    <w:p w14:paraId="30CA570F" w14:textId="04DDB41A" w:rsidR="006A7875" w:rsidRPr="002324A2" w:rsidRDefault="006A7875" w:rsidP="006A7875">
      <w:pPr>
        <w:jc w:val="both"/>
        <w:rPr>
          <w:rFonts w:ascii="Times New Roman" w:hAnsi="Times New Roman" w:cs="Times New Roman"/>
          <w:sz w:val="24"/>
          <w:szCs w:val="24"/>
          <w:lang w:val="en-US"/>
        </w:rPr>
      </w:pPr>
      <w:r w:rsidRPr="002324A2">
        <w:rPr>
          <w:rFonts w:ascii="Times New Roman" w:hAnsi="Times New Roman" w:cs="Times New Roman"/>
          <w:sz w:val="24"/>
          <w:szCs w:val="24"/>
          <w:lang w:val="en-US"/>
        </w:rPr>
        <w:lastRenderedPageBreak/>
        <w:t xml:space="preserve">Upon examining Figure X+1, we identified the most enriched up-regulated pathways across all genes. These pathways include Autoimmune thyroid disease, Staphylococcus aureus infection, Allograft rejection, Cell adhesion molecules (CAMs), Phosphatidylinositol signaling system, Endocrine and other factor-regulated calcium reabsorption, Graft-versus-host disease, Intestinal immune network for IgA production, Glycerophospholipid metabolism, and Synaptic vesicle </w:t>
      </w:r>
      <w:proofErr w:type="spellStart"/>
      <w:r w:rsidRPr="002324A2">
        <w:rPr>
          <w:rFonts w:ascii="Times New Roman" w:hAnsi="Times New Roman" w:cs="Times New Roman"/>
          <w:sz w:val="24"/>
          <w:szCs w:val="24"/>
          <w:lang w:val="en-US"/>
        </w:rPr>
        <w:t>cycle.Conversely</w:t>
      </w:r>
      <w:proofErr w:type="spellEnd"/>
      <w:r w:rsidRPr="002324A2">
        <w:rPr>
          <w:rFonts w:ascii="Times New Roman" w:hAnsi="Times New Roman" w:cs="Times New Roman"/>
          <w:sz w:val="24"/>
          <w:szCs w:val="24"/>
          <w:lang w:val="en-US"/>
        </w:rPr>
        <w:t>, the most enriched down-regulated pathways across all genes were found to be Homologous recombination, Ribosome biogenesis in eukaryotes, Terpenoid backbone</w:t>
      </w:r>
      <w:r w:rsidR="005E1907">
        <w:rPr>
          <w:rFonts w:ascii="Times New Roman" w:hAnsi="Times New Roman" w:cs="Times New Roman"/>
          <w:sz w:val="24"/>
          <w:szCs w:val="24"/>
          <w:lang w:val="en-US"/>
        </w:rPr>
        <w:t xml:space="preserve"> </w:t>
      </w:r>
      <w:r w:rsidRPr="002324A2">
        <w:rPr>
          <w:rFonts w:ascii="Times New Roman" w:hAnsi="Times New Roman" w:cs="Times New Roman"/>
          <w:sz w:val="24"/>
          <w:szCs w:val="24"/>
          <w:lang w:val="en-US"/>
        </w:rPr>
        <w:t>biosynthesis, Spliceosome, Mismatch repair, Fanconi anemia pathway, RNA transport, Ribosome, DNA replication, and Cell cycle.</w:t>
      </w:r>
    </w:p>
    <w:p w14:paraId="7C583DE5" w14:textId="74751D34" w:rsidR="003A78C8" w:rsidRPr="002324A2" w:rsidRDefault="003A78C8">
      <w:pPr>
        <w:rPr>
          <w:rFonts w:ascii="Times New Roman" w:hAnsi="Times New Roman" w:cs="Times New Roman"/>
          <w:sz w:val="24"/>
          <w:szCs w:val="24"/>
          <w:lang w:val="en-US"/>
        </w:rPr>
      </w:pPr>
    </w:p>
    <w:p w14:paraId="58C4E3BF" w14:textId="45A0316C" w:rsidR="003276F0" w:rsidRPr="002324A2" w:rsidRDefault="003276F0">
      <w:pPr>
        <w:rPr>
          <w:rFonts w:ascii="Times New Roman" w:hAnsi="Times New Roman" w:cs="Times New Roman"/>
          <w:sz w:val="24"/>
          <w:szCs w:val="24"/>
          <w:lang w:val="en-US"/>
        </w:rPr>
      </w:pPr>
    </w:p>
    <w:p w14:paraId="40AC1625" w14:textId="4852E9BD" w:rsidR="009F0EA5" w:rsidRPr="002324A2" w:rsidRDefault="006F6F0B">
      <w:pPr>
        <w:rPr>
          <w:rFonts w:ascii="Times New Roman" w:hAnsi="Times New Roman" w:cs="Times New Roman"/>
          <w:sz w:val="24"/>
          <w:szCs w:val="24"/>
          <w:lang w:val="en-US"/>
        </w:rPr>
      </w:pPr>
      <w:r w:rsidRPr="002324A2">
        <w:rPr>
          <w:rFonts w:ascii="Times New Roman" w:hAnsi="Times New Roman" w:cs="Times New Roman"/>
          <w:noProof/>
          <w:sz w:val="24"/>
          <w:szCs w:val="24"/>
        </w:rPr>
        <w:drawing>
          <wp:anchor distT="0" distB="0" distL="114300" distR="114300" simplePos="0" relativeHeight="251661312" behindDoc="0" locked="0" layoutInCell="1" allowOverlap="1" wp14:anchorId="4DE67E11" wp14:editId="2FDDDC84">
            <wp:simplePos x="0" y="0"/>
            <wp:positionH relativeFrom="margin">
              <wp:align>left</wp:align>
            </wp:positionH>
            <wp:positionV relativeFrom="paragraph">
              <wp:posOffset>-796925</wp:posOffset>
            </wp:positionV>
            <wp:extent cx="5391150" cy="3029585"/>
            <wp:effectExtent l="0" t="0" r="0" b="0"/>
            <wp:wrapNone/>
            <wp:docPr id="4" name="Imagem 4" descr="Ein Bild, das Text, Screenshot, paralle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Ein Bild, das Text, Screenshot, parallel, Schrif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029585"/>
                    </a:xfrm>
                    <a:prstGeom prst="rect">
                      <a:avLst/>
                    </a:prstGeom>
                    <a:noFill/>
                    <a:ln>
                      <a:noFill/>
                    </a:ln>
                  </pic:spPr>
                </pic:pic>
              </a:graphicData>
            </a:graphic>
          </wp:anchor>
        </w:drawing>
      </w:r>
    </w:p>
    <w:p w14:paraId="42195F40" w14:textId="4655DFF4" w:rsidR="009F0EA5" w:rsidRPr="002324A2" w:rsidRDefault="009F0EA5">
      <w:pPr>
        <w:rPr>
          <w:rFonts w:ascii="Times New Roman" w:hAnsi="Times New Roman" w:cs="Times New Roman"/>
          <w:sz w:val="24"/>
          <w:szCs w:val="24"/>
          <w:lang w:val="en-US"/>
        </w:rPr>
      </w:pPr>
    </w:p>
    <w:p w14:paraId="409316A6" w14:textId="3ACFC4D1" w:rsidR="00D805E7" w:rsidRPr="002324A2" w:rsidRDefault="00D805E7">
      <w:pPr>
        <w:rPr>
          <w:rFonts w:ascii="Times New Roman" w:hAnsi="Times New Roman" w:cs="Times New Roman"/>
          <w:sz w:val="24"/>
          <w:szCs w:val="24"/>
          <w:lang w:val="en-US"/>
        </w:rPr>
      </w:pPr>
    </w:p>
    <w:p w14:paraId="33F2CCE2" w14:textId="4AB43AF4" w:rsidR="009A6E91" w:rsidRPr="002324A2" w:rsidRDefault="009A6E91">
      <w:pPr>
        <w:rPr>
          <w:rFonts w:ascii="Times New Roman" w:hAnsi="Times New Roman" w:cs="Times New Roman"/>
          <w:sz w:val="24"/>
          <w:szCs w:val="24"/>
          <w:lang w:val="en-US"/>
        </w:rPr>
      </w:pPr>
    </w:p>
    <w:p w14:paraId="7B2FA5D4" w14:textId="506CFCCE" w:rsidR="002324A2" w:rsidRDefault="002324A2">
      <w:pPr>
        <w:rPr>
          <w:rFonts w:ascii="Times New Roman" w:hAnsi="Times New Roman" w:cs="Times New Roman"/>
          <w:sz w:val="24"/>
          <w:szCs w:val="24"/>
          <w:lang w:val="en-US"/>
        </w:rPr>
      </w:pPr>
    </w:p>
    <w:p w14:paraId="509FBC49" w14:textId="77777777" w:rsidR="00D05508" w:rsidRDefault="00D05508">
      <w:pPr>
        <w:rPr>
          <w:rFonts w:ascii="Times New Roman" w:hAnsi="Times New Roman" w:cs="Times New Roman"/>
          <w:sz w:val="24"/>
          <w:szCs w:val="24"/>
          <w:lang w:val="en-US"/>
        </w:rPr>
      </w:pPr>
    </w:p>
    <w:p w14:paraId="7303EBDF" w14:textId="68CB9ACE" w:rsidR="006F6F0B" w:rsidRDefault="006F6F0B">
      <w:pPr>
        <w:rPr>
          <w:rFonts w:ascii="Times New Roman" w:hAnsi="Times New Roman" w:cs="Times New Roman"/>
          <w:sz w:val="24"/>
          <w:szCs w:val="24"/>
          <w:lang w:val="en-US"/>
        </w:rPr>
      </w:pPr>
    </w:p>
    <w:p w14:paraId="676EE5D4" w14:textId="61A0F9A4" w:rsidR="006F6F0B" w:rsidRDefault="006F6F0B">
      <w:pPr>
        <w:rPr>
          <w:rFonts w:ascii="Times New Roman" w:hAnsi="Times New Roman" w:cs="Times New Roman"/>
          <w:sz w:val="24"/>
          <w:szCs w:val="24"/>
          <w:lang w:val="en-US"/>
        </w:rPr>
      </w:pPr>
    </w:p>
    <w:p w14:paraId="7B2C5AF7" w14:textId="65FEC4AC" w:rsidR="00D05508" w:rsidRDefault="006F6F0B">
      <w:pPr>
        <w:rPr>
          <w:rFonts w:ascii="Times New Roman" w:hAnsi="Times New Roman" w:cs="Times New Roman"/>
          <w:sz w:val="24"/>
          <w:szCs w:val="24"/>
          <w:lang w:val="en-US"/>
        </w:rPr>
      </w:pPr>
      <w:r w:rsidRPr="002324A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64DD333" wp14:editId="79CBF3A4">
                <wp:simplePos x="0" y="0"/>
                <wp:positionH relativeFrom="margin">
                  <wp:align>center</wp:align>
                </wp:positionH>
                <wp:positionV relativeFrom="paragraph">
                  <wp:posOffset>16510</wp:posOffset>
                </wp:positionV>
                <wp:extent cx="5391150" cy="635"/>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1B2632ED" w14:textId="77777777" w:rsidR="006A7875" w:rsidRPr="00BB23ED" w:rsidRDefault="006A7875" w:rsidP="006A7875">
                            <w:pPr>
                              <w:pStyle w:val="Legenda"/>
                              <w:jc w:val="center"/>
                              <w:rPr>
                                <w:sz w:val="23"/>
                                <w:szCs w:val="23"/>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 </w:t>
                            </w:r>
                            <w:r>
                              <w:t>Most enriched up-regulated and down-regulated pathways by GSEA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DD333" id="Caixa de texto 5" o:spid="_x0000_s1027" type="#_x0000_t202" style="position:absolute;margin-left:0;margin-top:1.3pt;width:424.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" stroked="f">
                <v:textbox style="mso-fit-shape-to-text:t" inset="0,0,0,0">
                  <w:txbxContent>
                    <w:p w14:paraId="1B2632ED" w14:textId="77777777" w:rsidR="006A7875" w:rsidRPr="00BB23ED" w:rsidRDefault="006A7875" w:rsidP="006A7875">
                      <w:pPr>
                        <w:pStyle w:val="Legenda"/>
                        <w:jc w:val="center"/>
                        <w:rPr>
                          <w:sz w:val="23"/>
                          <w:szCs w:val="23"/>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 </w:t>
                      </w:r>
                      <w:r>
                        <w:t>Most enriched up-regulated and down-regulated pathways by GSEA</w:t>
                      </w:r>
                    </w:p>
                  </w:txbxContent>
                </v:textbox>
                <w10:wrap anchorx="margin"/>
              </v:shape>
            </w:pict>
          </mc:Fallback>
        </mc:AlternateContent>
      </w:r>
    </w:p>
    <w:p w14:paraId="0A856F58" w14:textId="77777777" w:rsidR="006F6F0B" w:rsidRDefault="006F6F0B">
      <w:pPr>
        <w:rPr>
          <w:rFonts w:ascii="Times New Roman" w:hAnsi="Times New Roman" w:cs="Times New Roman"/>
          <w:b/>
          <w:bCs/>
          <w:sz w:val="28"/>
          <w:szCs w:val="28"/>
          <w:lang w:val="en-US"/>
        </w:rPr>
      </w:pPr>
    </w:p>
    <w:p w14:paraId="27EB8C1E" w14:textId="5DCDB72E" w:rsidR="006F6F0B" w:rsidRDefault="006F6F0B">
      <w:pPr>
        <w:rPr>
          <w:rFonts w:ascii="Times New Roman" w:hAnsi="Times New Roman" w:cs="Times New Roman"/>
          <w:b/>
          <w:bCs/>
          <w:sz w:val="24"/>
          <w:szCs w:val="24"/>
          <w:lang w:val="en-US"/>
        </w:rPr>
      </w:pPr>
      <w:r w:rsidRPr="006F6F0B">
        <w:rPr>
          <w:rFonts w:ascii="Times New Roman" w:hAnsi="Times New Roman" w:cs="Times New Roman"/>
          <w:b/>
          <w:bCs/>
          <w:sz w:val="24"/>
          <w:szCs w:val="24"/>
          <w:lang w:val="en-US"/>
        </w:rPr>
        <w:t>(</w:t>
      </w:r>
      <w:proofErr w:type="spellStart"/>
      <w:r w:rsidRPr="006F6F0B">
        <w:rPr>
          <w:rFonts w:ascii="Times New Roman" w:hAnsi="Times New Roman" w:cs="Times New Roman"/>
          <w:b/>
          <w:bCs/>
          <w:sz w:val="24"/>
          <w:szCs w:val="24"/>
          <w:lang w:val="en-US"/>
        </w:rPr>
        <w:t>ChIPseq</w:t>
      </w:r>
      <w:proofErr w:type="spellEnd"/>
      <w:r w:rsidRPr="006F6F0B">
        <w:rPr>
          <w:rFonts w:ascii="Times New Roman" w:hAnsi="Times New Roman" w:cs="Times New Roman"/>
          <w:b/>
          <w:bCs/>
          <w:sz w:val="24"/>
          <w:szCs w:val="24"/>
          <w:lang w:val="en-US"/>
        </w:rPr>
        <w:t xml:space="preserve"> results title)</w:t>
      </w:r>
    </w:p>
    <w:p w14:paraId="7337F8D1" w14:textId="375BB342" w:rsidR="006F6F0B" w:rsidRDefault="006F6F0B">
      <w:pPr>
        <w:rPr>
          <w:rFonts w:ascii="Times New Roman" w:hAnsi="Times New Roman" w:cs="Times New Roman"/>
          <w:b/>
          <w:bCs/>
          <w:sz w:val="24"/>
          <w:szCs w:val="24"/>
          <w:lang w:val="en-US"/>
        </w:rPr>
      </w:pPr>
      <w:r>
        <w:rPr>
          <w:rFonts w:ascii="Times New Roman" w:hAnsi="Times New Roman" w:cs="Times New Roman"/>
          <w:b/>
          <w:bCs/>
          <w:sz w:val="24"/>
          <w:szCs w:val="24"/>
          <w:lang w:val="en-US"/>
        </w:rPr>
        <w:t>…</w:t>
      </w:r>
    </w:p>
    <w:p w14:paraId="09025ED8" w14:textId="77777777" w:rsidR="006F6F0B" w:rsidRDefault="006F6F0B">
      <w:pPr>
        <w:rPr>
          <w:rFonts w:ascii="Times New Roman" w:hAnsi="Times New Roman" w:cs="Times New Roman"/>
          <w:b/>
          <w:bCs/>
          <w:sz w:val="24"/>
          <w:szCs w:val="24"/>
          <w:lang w:val="en-US"/>
        </w:rPr>
      </w:pPr>
    </w:p>
    <w:p w14:paraId="5EBA8D3C" w14:textId="4A139A89" w:rsidR="006F6F0B" w:rsidRPr="006F6F0B" w:rsidRDefault="006F6F0B">
      <w:pPr>
        <w:rPr>
          <w:rFonts w:ascii="Times New Roman" w:hAnsi="Times New Roman" w:cs="Times New Roman"/>
          <w:b/>
          <w:bCs/>
          <w:sz w:val="24"/>
          <w:szCs w:val="24"/>
          <w:lang w:val="en-US"/>
        </w:rPr>
      </w:pPr>
      <w:r>
        <w:rPr>
          <w:rFonts w:ascii="Times New Roman" w:hAnsi="Times New Roman" w:cs="Times New Roman"/>
          <w:b/>
          <w:bCs/>
          <w:sz w:val="24"/>
          <w:szCs w:val="24"/>
          <w:lang w:val="en-US"/>
        </w:rPr>
        <w:t>(Cross results title)</w:t>
      </w:r>
    </w:p>
    <w:p w14:paraId="60A9B3B3" w14:textId="5F130828" w:rsidR="006F6F0B" w:rsidRDefault="006F6F0B">
      <w:pPr>
        <w:rPr>
          <w:rFonts w:ascii="Times New Roman" w:hAnsi="Times New Roman" w:cs="Times New Roman"/>
          <w:b/>
          <w:bCs/>
          <w:sz w:val="28"/>
          <w:szCs w:val="28"/>
          <w:lang w:val="en-US"/>
        </w:rPr>
      </w:pPr>
      <w:r w:rsidRPr="006F6F0B">
        <w:rPr>
          <w:rFonts w:ascii="Times New Roman" w:hAnsi="Times New Roman" w:cs="Times New Roman"/>
          <w:b/>
          <w:bCs/>
          <w:sz w:val="24"/>
          <w:szCs w:val="24"/>
          <w:lang w:val="en-US"/>
        </w:rPr>
        <w:t>…</w:t>
      </w:r>
    </w:p>
    <w:p w14:paraId="677272F7" w14:textId="77777777" w:rsidR="006F6F0B" w:rsidRDefault="006F6F0B">
      <w:pPr>
        <w:rPr>
          <w:rFonts w:ascii="Times New Roman" w:hAnsi="Times New Roman" w:cs="Times New Roman"/>
          <w:b/>
          <w:bCs/>
          <w:sz w:val="28"/>
          <w:szCs w:val="28"/>
          <w:lang w:val="en-US"/>
        </w:rPr>
      </w:pPr>
    </w:p>
    <w:p w14:paraId="183EF4EB" w14:textId="77777777" w:rsidR="006F6F0B" w:rsidRDefault="006F6F0B">
      <w:pPr>
        <w:rPr>
          <w:rFonts w:ascii="Times New Roman" w:hAnsi="Times New Roman" w:cs="Times New Roman"/>
          <w:b/>
          <w:bCs/>
          <w:sz w:val="28"/>
          <w:szCs w:val="28"/>
          <w:lang w:val="en-US"/>
        </w:rPr>
      </w:pPr>
    </w:p>
    <w:p w14:paraId="71A65319" w14:textId="695FB8BC" w:rsidR="002324A2" w:rsidRDefault="002324A2">
      <w:pPr>
        <w:rPr>
          <w:rFonts w:ascii="Times New Roman" w:hAnsi="Times New Roman" w:cs="Times New Roman"/>
          <w:b/>
          <w:bCs/>
          <w:sz w:val="28"/>
          <w:szCs w:val="28"/>
          <w:lang w:val="en-US"/>
        </w:rPr>
      </w:pPr>
      <w:r w:rsidRPr="002324A2">
        <w:rPr>
          <w:rFonts w:ascii="Times New Roman" w:hAnsi="Times New Roman" w:cs="Times New Roman"/>
          <w:b/>
          <w:bCs/>
          <w:sz w:val="28"/>
          <w:szCs w:val="28"/>
          <w:lang w:val="en-US"/>
        </w:rPr>
        <w:t>DISCUSSION</w:t>
      </w:r>
    </w:p>
    <w:p w14:paraId="78856A44" w14:textId="5F2AC184" w:rsidR="002324A2" w:rsidRDefault="002324A2">
      <w:pPr>
        <w:rPr>
          <w:rFonts w:ascii="Times New Roman" w:hAnsi="Times New Roman" w:cs="Times New Roman"/>
          <w:b/>
          <w:bCs/>
          <w:sz w:val="24"/>
          <w:szCs w:val="24"/>
          <w:lang w:val="en-US"/>
        </w:rPr>
      </w:pPr>
      <w:r>
        <w:rPr>
          <w:rFonts w:ascii="Times New Roman" w:hAnsi="Times New Roman" w:cs="Times New Roman"/>
          <w:b/>
          <w:bCs/>
          <w:sz w:val="24"/>
          <w:szCs w:val="24"/>
          <w:lang w:val="en-US"/>
        </w:rPr>
        <w:t>…</w:t>
      </w:r>
    </w:p>
    <w:p w14:paraId="1C7235E5" w14:textId="0D251102" w:rsidR="002324A2" w:rsidRDefault="002324A2">
      <w:pPr>
        <w:rPr>
          <w:rFonts w:ascii="Times New Roman" w:hAnsi="Times New Roman" w:cs="Times New Roman"/>
          <w:b/>
          <w:bCs/>
          <w:sz w:val="24"/>
          <w:szCs w:val="24"/>
          <w:lang w:val="en-US"/>
        </w:rPr>
      </w:pPr>
    </w:p>
    <w:p w14:paraId="2B3199AB" w14:textId="4F6181B6" w:rsidR="002324A2" w:rsidRDefault="002324A2">
      <w:pPr>
        <w:rPr>
          <w:rFonts w:ascii="Times New Roman" w:hAnsi="Times New Roman" w:cs="Times New Roman"/>
          <w:b/>
          <w:bCs/>
          <w:sz w:val="24"/>
          <w:szCs w:val="24"/>
          <w:lang w:val="en-US"/>
        </w:rPr>
      </w:pPr>
    </w:p>
    <w:p w14:paraId="359074EB" w14:textId="51009A95" w:rsidR="002324A2" w:rsidRPr="002324A2" w:rsidRDefault="002324A2">
      <w:pPr>
        <w:rPr>
          <w:rFonts w:ascii="Times New Roman" w:hAnsi="Times New Roman" w:cs="Times New Roman"/>
          <w:b/>
          <w:bCs/>
          <w:sz w:val="28"/>
          <w:szCs w:val="28"/>
          <w:lang w:val="en-US"/>
        </w:rPr>
      </w:pPr>
      <w:r w:rsidRPr="002324A2">
        <w:rPr>
          <w:rFonts w:ascii="Times New Roman" w:hAnsi="Times New Roman" w:cs="Times New Roman"/>
          <w:b/>
          <w:bCs/>
          <w:sz w:val="28"/>
          <w:szCs w:val="28"/>
          <w:lang w:val="en-US"/>
        </w:rPr>
        <w:t>CONCLUSION</w:t>
      </w:r>
    </w:p>
    <w:p w14:paraId="04859CE2" w14:textId="73A3D77C" w:rsidR="002324A2" w:rsidRDefault="002324A2">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w:t>
      </w:r>
    </w:p>
    <w:p w14:paraId="179658DD" w14:textId="77777777" w:rsidR="002324A2" w:rsidRDefault="002324A2">
      <w:pPr>
        <w:rPr>
          <w:rFonts w:ascii="Times New Roman" w:hAnsi="Times New Roman" w:cs="Times New Roman"/>
          <w:b/>
          <w:bCs/>
          <w:sz w:val="24"/>
          <w:szCs w:val="24"/>
          <w:lang w:val="en-US"/>
        </w:rPr>
      </w:pPr>
    </w:p>
    <w:p w14:paraId="50DB4FAF" w14:textId="6444BC36" w:rsidR="002324A2" w:rsidRDefault="002324A2">
      <w:pPr>
        <w:rPr>
          <w:rFonts w:ascii="Times New Roman" w:hAnsi="Times New Roman" w:cs="Times New Roman"/>
          <w:b/>
          <w:bCs/>
          <w:sz w:val="24"/>
          <w:szCs w:val="24"/>
          <w:lang w:val="en-US"/>
        </w:rPr>
      </w:pPr>
    </w:p>
    <w:p w14:paraId="1E288537" w14:textId="66866B8D" w:rsidR="002324A2" w:rsidRDefault="002324A2">
      <w:pPr>
        <w:rPr>
          <w:rFonts w:ascii="Times New Roman" w:hAnsi="Times New Roman" w:cs="Times New Roman"/>
          <w:b/>
          <w:bCs/>
          <w:sz w:val="28"/>
          <w:szCs w:val="28"/>
          <w:lang w:val="en-US"/>
        </w:rPr>
      </w:pPr>
      <w:r w:rsidRPr="002324A2">
        <w:rPr>
          <w:rFonts w:ascii="Times New Roman" w:hAnsi="Times New Roman" w:cs="Times New Roman"/>
          <w:b/>
          <w:bCs/>
          <w:sz w:val="28"/>
          <w:szCs w:val="28"/>
          <w:lang w:val="en-US"/>
        </w:rPr>
        <w:t>REFERENCES</w:t>
      </w:r>
    </w:p>
    <w:p w14:paraId="14FE54CC" w14:textId="1C2E71CF" w:rsidR="002324A2" w:rsidRPr="006F6F0B" w:rsidRDefault="006F6F0B">
      <w:pPr>
        <w:rPr>
          <w:rFonts w:ascii="Times New Roman" w:hAnsi="Times New Roman" w:cs="Times New Roman"/>
          <w:b/>
          <w:bCs/>
          <w:sz w:val="24"/>
          <w:szCs w:val="24"/>
          <w:lang w:val="en-US"/>
        </w:rPr>
      </w:pPr>
      <w:r w:rsidRPr="006F6F0B">
        <w:rPr>
          <w:rFonts w:ascii="Times New Roman" w:hAnsi="Times New Roman" w:cs="Times New Roman"/>
          <w:b/>
          <w:bCs/>
          <w:sz w:val="24"/>
          <w:szCs w:val="24"/>
          <w:lang w:val="en-US"/>
        </w:rPr>
        <w:t>…</w:t>
      </w:r>
    </w:p>
    <w:sectPr w:rsidR="002324A2" w:rsidRPr="006F6F0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Lohmann" w:date="2023-06-16T22:55:00Z" w:initials="DL">
    <w:p w14:paraId="59F66E96" w14:textId="77777777" w:rsidR="00A011A7" w:rsidRDefault="00A011A7" w:rsidP="00680291">
      <w:pPr>
        <w:pStyle w:val="Textodecomentrio"/>
      </w:pPr>
      <w:r>
        <w:rPr>
          <w:rStyle w:val="Refdecomentrio"/>
        </w:rPr>
        <w:annotationRef/>
      </w:r>
      <w:r>
        <w:t>We should get into a bit more detail what programms we used and parameters etc.</w:t>
      </w:r>
    </w:p>
  </w:comment>
  <w:comment w:id="1" w:author="David Lohmann" w:date="2023-06-16T22:34:00Z" w:initials="DL">
    <w:p w14:paraId="0F60EBC9" w14:textId="18CCEA81" w:rsidR="006A7875" w:rsidRDefault="006A7875" w:rsidP="007B3E7B">
      <w:pPr>
        <w:pStyle w:val="Textodecomentrio"/>
      </w:pPr>
      <w:r>
        <w:rPr>
          <w:rStyle w:val="Refdecomentrio"/>
        </w:rPr>
        <w:annotationRef/>
      </w:r>
      <w:r>
        <w:t>No intersetct between DEGs, and Chipseq?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F66E96" w15:done="0"/>
  <w15:commentEx w15:paraId="0F60EB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766CD" w16cex:dateUtc="2023-06-16T21:55:00Z"/>
  <w16cex:commentExtensible w16cex:durableId="283761DC" w16cex:dateUtc="2023-06-16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F66E96" w16cid:durableId="283766CD"/>
  <w16cid:commentId w16cid:paraId="0F60EBC9" w16cid:durableId="283761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Lohmann">
    <w15:presenceInfo w15:providerId="Windows Live" w15:userId="9fa5de3265f858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DF"/>
    <w:rsid w:val="002324A2"/>
    <w:rsid w:val="002942A5"/>
    <w:rsid w:val="002962ED"/>
    <w:rsid w:val="003276F0"/>
    <w:rsid w:val="003A78C8"/>
    <w:rsid w:val="003F67BD"/>
    <w:rsid w:val="004272FB"/>
    <w:rsid w:val="004D78DD"/>
    <w:rsid w:val="0051041A"/>
    <w:rsid w:val="005E1907"/>
    <w:rsid w:val="00694108"/>
    <w:rsid w:val="006A7875"/>
    <w:rsid w:val="006F6F0B"/>
    <w:rsid w:val="007167B7"/>
    <w:rsid w:val="00782D4E"/>
    <w:rsid w:val="007D15FD"/>
    <w:rsid w:val="007F3A56"/>
    <w:rsid w:val="008A62D0"/>
    <w:rsid w:val="008C2979"/>
    <w:rsid w:val="009A6E91"/>
    <w:rsid w:val="009B45E1"/>
    <w:rsid w:val="009C14DF"/>
    <w:rsid w:val="009F0EA5"/>
    <w:rsid w:val="00A011A7"/>
    <w:rsid w:val="00A14747"/>
    <w:rsid w:val="00A7138D"/>
    <w:rsid w:val="00A933B6"/>
    <w:rsid w:val="00B14379"/>
    <w:rsid w:val="00C87A1F"/>
    <w:rsid w:val="00D05508"/>
    <w:rsid w:val="00D513C8"/>
    <w:rsid w:val="00D805E7"/>
    <w:rsid w:val="00FB55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5184"/>
  <w15:chartTrackingRefBased/>
  <w15:docId w15:val="{CCBBF326-EC2B-4B84-B48B-F20982C9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9C14DF"/>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normaltextrun">
    <w:name w:val="normaltextrun"/>
    <w:basedOn w:val="Tipodeletrapredefinidodopargrafo"/>
    <w:rsid w:val="009C14DF"/>
  </w:style>
  <w:style w:type="character" w:customStyle="1" w:styleId="mathspan">
    <w:name w:val="mathspan"/>
    <w:basedOn w:val="Tipodeletrapredefinidodopargrafo"/>
    <w:rsid w:val="009C14DF"/>
  </w:style>
  <w:style w:type="character" w:customStyle="1" w:styleId="eop">
    <w:name w:val="eop"/>
    <w:basedOn w:val="Tipodeletrapredefinidodopargrafo"/>
    <w:rsid w:val="009C14DF"/>
  </w:style>
  <w:style w:type="character" w:styleId="TextodoMarcadordePosio">
    <w:name w:val="Placeholder Text"/>
    <w:basedOn w:val="Tipodeletrapredefinidodopargrafo"/>
    <w:uiPriority w:val="99"/>
    <w:semiHidden/>
    <w:rsid w:val="009C14DF"/>
    <w:rPr>
      <w:color w:val="808080"/>
    </w:rPr>
  </w:style>
  <w:style w:type="paragraph" w:styleId="Legenda">
    <w:name w:val="caption"/>
    <w:basedOn w:val="Normal"/>
    <w:next w:val="Normal"/>
    <w:uiPriority w:val="35"/>
    <w:unhideWhenUsed/>
    <w:qFormat/>
    <w:rsid w:val="006A7875"/>
    <w:pPr>
      <w:spacing w:after="200" w:line="240" w:lineRule="auto"/>
    </w:pPr>
    <w:rPr>
      <w:i/>
      <w:iCs/>
      <w:color w:val="44546A" w:themeColor="text2"/>
      <w:sz w:val="18"/>
      <w:szCs w:val="18"/>
      <w:lang w:val="pt-PT"/>
    </w:rPr>
  </w:style>
  <w:style w:type="character" w:styleId="Refdecomentrio">
    <w:name w:val="annotation reference"/>
    <w:basedOn w:val="Tipodeletrapredefinidodopargrafo"/>
    <w:uiPriority w:val="99"/>
    <w:semiHidden/>
    <w:unhideWhenUsed/>
    <w:rsid w:val="006A7875"/>
    <w:rPr>
      <w:sz w:val="16"/>
      <w:szCs w:val="16"/>
    </w:rPr>
  </w:style>
  <w:style w:type="paragraph" w:styleId="Textodecomentrio">
    <w:name w:val="annotation text"/>
    <w:basedOn w:val="Normal"/>
    <w:link w:val="TextodecomentrioCarter"/>
    <w:uiPriority w:val="99"/>
    <w:unhideWhenUsed/>
    <w:rsid w:val="006A7875"/>
    <w:pPr>
      <w:spacing w:line="240" w:lineRule="auto"/>
    </w:pPr>
    <w:rPr>
      <w:sz w:val="20"/>
      <w:szCs w:val="20"/>
      <w:lang w:val="pt-PT"/>
    </w:rPr>
  </w:style>
  <w:style w:type="character" w:customStyle="1" w:styleId="TextodecomentrioCarter">
    <w:name w:val="Texto de comentário Caráter"/>
    <w:basedOn w:val="Tipodeletrapredefinidodopargrafo"/>
    <w:link w:val="Textodecomentrio"/>
    <w:uiPriority w:val="99"/>
    <w:rsid w:val="006A7875"/>
    <w:rPr>
      <w:sz w:val="20"/>
      <w:szCs w:val="20"/>
      <w:lang w:val="pt-PT"/>
    </w:rPr>
  </w:style>
  <w:style w:type="paragraph" w:styleId="Assuntodecomentrio">
    <w:name w:val="annotation subject"/>
    <w:basedOn w:val="Textodecomentrio"/>
    <w:next w:val="Textodecomentrio"/>
    <w:link w:val="AssuntodecomentrioCarter"/>
    <w:uiPriority w:val="99"/>
    <w:semiHidden/>
    <w:unhideWhenUsed/>
    <w:rsid w:val="00A011A7"/>
    <w:rPr>
      <w:b/>
      <w:bCs/>
      <w:lang w:val="de-DE"/>
    </w:rPr>
  </w:style>
  <w:style w:type="character" w:customStyle="1" w:styleId="AssuntodecomentrioCarter">
    <w:name w:val="Assunto de comentário Caráter"/>
    <w:basedOn w:val="TextodecomentrioCarter"/>
    <w:link w:val="Assuntodecomentrio"/>
    <w:uiPriority w:val="99"/>
    <w:semiHidden/>
    <w:rsid w:val="00A011A7"/>
    <w:rPr>
      <w:b/>
      <w:bCs/>
      <w:sz w:val="20"/>
      <w:szCs w:val="20"/>
      <w:lang w:val="pt-PT"/>
    </w:rPr>
  </w:style>
  <w:style w:type="table" w:styleId="TabelacomGrelha">
    <w:name w:val="Table Grid"/>
    <w:basedOn w:val="Tabelanormal"/>
    <w:uiPriority w:val="39"/>
    <w:rsid w:val="0069410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11130">
      <w:bodyDiv w:val="1"/>
      <w:marLeft w:val="0"/>
      <w:marRight w:val="0"/>
      <w:marTop w:val="0"/>
      <w:marBottom w:val="0"/>
      <w:divBdr>
        <w:top w:val="none" w:sz="0" w:space="0" w:color="auto"/>
        <w:left w:val="none" w:sz="0" w:space="0" w:color="auto"/>
        <w:bottom w:val="none" w:sz="0" w:space="0" w:color="auto"/>
        <w:right w:val="none" w:sz="0" w:space="0" w:color="auto"/>
      </w:divBdr>
      <w:divsChild>
        <w:div w:id="946961391">
          <w:marLeft w:val="0"/>
          <w:marRight w:val="0"/>
          <w:marTop w:val="0"/>
          <w:marBottom w:val="0"/>
          <w:divBdr>
            <w:top w:val="none" w:sz="0" w:space="0" w:color="auto"/>
            <w:left w:val="none" w:sz="0" w:space="0" w:color="auto"/>
            <w:bottom w:val="none" w:sz="0" w:space="0" w:color="auto"/>
            <w:right w:val="none" w:sz="0" w:space="0" w:color="auto"/>
          </w:divBdr>
          <w:divsChild>
            <w:div w:id="4903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4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2.png"/><Relationship Id="rId10" Type="http://schemas.openxmlformats.org/officeDocument/2006/relationships/image" Target="media/image3.png"/><Relationship Id="rId4" Type="http://schemas.openxmlformats.org/officeDocument/2006/relationships/image" Target="media/image1.png"/><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1000</Words>
  <Characters>5406</Characters>
  <Application>Microsoft Office Word</Application>
  <DocSecurity>0</DocSecurity>
  <Lines>45</Lines>
  <Paragraphs>12</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Lohmann</dc:creator>
  <cp:keywords/>
  <dc:description/>
  <cp:lastModifiedBy>Joao Lopes</cp:lastModifiedBy>
  <cp:revision>7</cp:revision>
  <dcterms:created xsi:type="dcterms:W3CDTF">2023-06-16T21:55:00Z</dcterms:created>
  <dcterms:modified xsi:type="dcterms:W3CDTF">2023-06-17T14:02:00Z</dcterms:modified>
</cp:coreProperties>
</file>