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7960B" w14:textId="69A660D6" w:rsidR="006757B1" w:rsidRPr="004E57E2" w:rsidRDefault="003B1787" w:rsidP="004E57E2">
      <w:pPr>
        <w:pStyle w:val="Heading1"/>
        <w:spacing w:line="480" w:lineRule="auto"/>
        <w:rPr>
          <w:sz w:val="24"/>
          <w:szCs w:val="24"/>
        </w:rPr>
      </w:pPr>
      <w:r w:rsidRPr="004E57E2">
        <w:rPr>
          <w:sz w:val="24"/>
          <w:szCs w:val="24"/>
        </w:rPr>
        <w:t>L12: Cybercrime Assignment</w:t>
      </w:r>
      <w:r w:rsidRPr="004E57E2">
        <w:rPr>
          <w:sz w:val="24"/>
          <w:szCs w:val="24"/>
        </w:rPr>
        <w:br/>
        <w:t>IST 110</w:t>
      </w:r>
    </w:p>
    <w:p w14:paraId="0EC0BA54" w14:textId="069CBBFE" w:rsidR="003B1787" w:rsidRPr="004E57E2" w:rsidRDefault="003B1787" w:rsidP="004E57E2">
      <w:pPr>
        <w:spacing w:line="480" w:lineRule="auto"/>
        <w:rPr>
          <w:sz w:val="24"/>
          <w:szCs w:val="24"/>
        </w:rPr>
      </w:pPr>
      <w:r w:rsidRPr="004E57E2">
        <w:rPr>
          <w:sz w:val="24"/>
          <w:szCs w:val="24"/>
        </w:rPr>
        <w:t>David Reichart</w:t>
      </w:r>
    </w:p>
    <w:p w14:paraId="74987FAA" w14:textId="77777777" w:rsidR="003B1787" w:rsidRPr="004E57E2" w:rsidRDefault="003B1787" w:rsidP="004E57E2">
      <w:pPr>
        <w:spacing w:line="480" w:lineRule="auto"/>
        <w:rPr>
          <w:sz w:val="24"/>
          <w:szCs w:val="24"/>
        </w:rPr>
      </w:pPr>
    </w:p>
    <w:p w14:paraId="031C0B32" w14:textId="545D0D62" w:rsidR="003B1787" w:rsidRPr="004E57E2" w:rsidRDefault="004E57E2" w:rsidP="00AF6254">
      <w:pPr>
        <w:spacing w:line="480" w:lineRule="auto"/>
        <w:ind w:firstLine="720"/>
        <w:rPr>
          <w:sz w:val="24"/>
          <w:szCs w:val="24"/>
        </w:rPr>
      </w:pPr>
      <w:r>
        <w:rPr>
          <w:sz w:val="24"/>
          <w:szCs w:val="24"/>
        </w:rPr>
        <w:t xml:space="preserve">Cybercrime is still crime, and as such should be observed in the same lens as “traditional” crime. </w:t>
      </w:r>
      <w:proofErr w:type="gramStart"/>
      <w:r>
        <w:rPr>
          <w:sz w:val="24"/>
          <w:szCs w:val="24"/>
        </w:rPr>
        <w:t>This being said, repeat</w:t>
      </w:r>
      <w:proofErr w:type="gramEnd"/>
      <w:r>
        <w:rPr>
          <w:sz w:val="24"/>
          <w:szCs w:val="24"/>
        </w:rPr>
        <w:t xml:space="preserve"> offenders should not be levied with harsher punishments</w:t>
      </w:r>
      <w:r w:rsidR="0079516C">
        <w:rPr>
          <w:sz w:val="24"/>
          <w:szCs w:val="24"/>
        </w:rPr>
        <w:t>,</w:t>
      </w:r>
      <w:r>
        <w:rPr>
          <w:sz w:val="24"/>
          <w:szCs w:val="24"/>
        </w:rPr>
        <w:t xml:space="preserve"> however, those punishments should be made with consideration into the weight of the crimes committed.</w:t>
      </w:r>
    </w:p>
    <w:p w14:paraId="27295027" w14:textId="20FAE62D" w:rsidR="004E57E2" w:rsidRPr="004E57E2" w:rsidRDefault="003B1787" w:rsidP="00AF6254">
      <w:pPr>
        <w:spacing w:line="480" w:lineRule="auto"/>
        <w:ind w:firstLine="720"/>
        <w:rPr>
          <w:sz w:val="24"/>
          <w:szCs w:val="24"/>
        </w:rPr>
      </w:pPr>
      <w:r w:rsidRPr="004E57E2">
        <w:rPr>
          <w:sz w:val="24"/>
          <w:szCs w:val="24"/>
        </w:rPr>
        <w:t xml:space="preserve">Cybercrime has opened the door – especially for younger individuals – to more accessible means of committing transgressions of all forms more than ever. Consider the following factors: Increased accessibility, anonymity, and number of targets. Additionally, it has been found that the ‘thrill’ factor of committing such crimes is perhaps one of the strongest motivators. </w:t>
      </w:r>
      <w:sdt>
        <w:sdtPr>
          <w:rPr>
            <w:sz w:val="24"/>
            <w:szCs w:val="24"/>
          </w:rPr>
          <w:id w:val="-827132423"/>
          <w:citation/>
        </w:sdtPr>
        <w:sdtContent>
          <w:r w:rsidRPr="004E57E2">
            <w:rPr>
              <w:sz w:val="24"/>
              <w:szCs w:val="24"/>
            </w:rPr>
            <w:fldChar w:fldCharType="begin"/>
          </w:r>
          <w:r w:rsidRPr="004E57E2">
            <w:rPr>
              <w:sz w:val="24"/>
              <w:szCs w:val="24"/>
            </w:rPr>
            <w:instrText xml:space="preserve">CITATION Gol22 \p 101-107 \l 1033 </w:instrText>
          </w:r>
          <w:r w:rsidRPr="004E57E2">
            <w:rPr>
              <w:sz w:val="24"/>
              <w:szCs w:val="24"/>
            </w:rPr>
            <w:fldChar w:fldCharType="separate"/>
          </w:r>
          <w:r w:rsidRPr="004E57E2">
            <w:rPr>
              <w:noProof/>
              <w:sz w:val="24"/>
              <w:szCs w:val="24"/>
            </w:rPr>
            <w:t>(Goldsmith &amp; Wall, 2022, pp. 101-107)</w:t>
          </w:r>
          <w:r w:rsidRPr="004E57E2">
            <w:rPr>
              <w:sz w:val="24"/>
              <w:szCs w:val="24"/>
            </w:rPr>
            <w:fldChar w:fldCharType="end"/>
          </w:r>
        </w:sdtContent>
      </w:sdt>
      <w:r w:rsidRPr="004E57E2">
        <w:rPr>
          <w:sz w:val="24"/>
          <w:szCs w:val="24"/>
        </w:rPr>
        <w:t xml:space="preserve"> </w:t>
      </w:r>
      <w:r w:rsidR="004E57E2" w:rsidRPr="004E57E2">
        <w:rPr>
          <w:sz w:val="24"/>
          <w:szCs w:val="24"/>
        </w:rPr>
        <w:t>Now without even needing to leave one’s home anyone can commit any number of crimes.</w:t>
      </w:r>
    </w:p>
    <w:p w14:paraId="5FDF0345" w14:textId="68AF1D10" w:rsidR="00AF6254" w:rsidRDefault="00AF6254" w:rsidP="00AF6254">
      <w:pPr>
        <w:spacing w:line="480" w:lineRule="auto"/>
        <w:ind w:firstLine="720"/>
        <w:rPr>
          <w:sz w:val="24"/>
          <w:szCs w:val="24"/>
        </w:rPr>
      </w:pPr>
      <w:r>
        <w:rPr>
          <w:sz w:val="24"/>
          <w:szCs w:val="24"/>
        </w:rPr>
        <w:t xml:space="preserve">Despite this increased access, it’s useful to consider overall crime statistics. In 2020, the FBI recorded a total of 1,277,696 violent crimes, and 6,452,038 property crimes resulting in losses of about $17.5 billion. </w:t>
      </w:r>
      <w:sdt>
        <w:sdtPr>
          <w:rPr>
            <w:sz w:val="24"/>
            <w:szCs w:val="24"/>
          </w:rPr>
          <w:id w:val="1463995305"/>
          <w:citation/>
        </w:sdtPr>
        <w:sdtContent>
          <w:r>
            <w:rPr>
              <w:sz w:val="24"/>
              <w:szCs w:val="24"/>
            </w:rPr>
            <w:fldChar w:fldCharType="begin"/>
          </w:r>
          <w:r>
            <w:rPr>
              <w:sz w:val="24"/>
              <w:szCs w:val="24"/>
            </w:rPr>
            <w:instrText xml:space="preserve"> CITATION Fed21 \l 1033 </w:instrText>
          </w:r>
          <w:r>
            <w:rPr>
              <w:sz w:val="24"/>
              <w:szCs w:val="24"/>
            </w:rPr>
            <w:fldChar w:fldCharType="separate"/>
          </w:r>
          <w:r w:rsidRPr="00AF6254">
            <w:rPr>
              <w:noProof/>
              <w:sz w:val="24"/>
              <w:szCs w:val="24"/>
            </w:rPr>
            <w:t>(Federal Bureau of Investigation, 2021)</w:t>
          </w:r>
          <w:r>
            <w:rPr>
              <w:sz w:val="24"/>
              <w:szCs w:val="24"/>
            </w:rPr>
            <w:fldChar w:fldCharType="end"/>
          </w:r>
        </w:sdtContent>
      </w:sdt>
      <w:r>
        <w:rPr>
          <w:sz w:val="24"/>
          <w:szCs w:val="24"/>
        </w:rPr>
        <w:t xml:space="preserve"> Meanwhile, the 2020 Internet Crime Report from the</w:t>
      </w:r>
      <w:r w:rsidR="0079516C">
        <w:rPr>
          <w:sz w:val="24"/>
          <w:szCs w:val="24"/>
        </w:rPr>
        <w:t xml:space="preserve"> </w:t>
      </w:r>
      <w:r>
        <w:rPr>
          <w:sz w:val="24"/>
          <w:szCs w:val="24"/>
        </w:rPr>
        <w:t xml:space="preserve">FBI recorded 791,790 cybercrime complaints and estimated losses from cybercrime to be around $4.2 billion. </w:t>
      </w:r>
      <w:sdt>
        <w:sdtPr>
          <w:rPr>
            <w:sz w:val="24"/>
            <w:szCs w:val="24"/>
          </w:rPr>
          <w:id w:val="-96106585"/>
          <w:citation/>
        </w:sdtPr>
        <w:sdtContent>
          <w:r>
            <w:rPr>
              <w:sz w:val="24"/>
              <w:szCs w:val="24"/>
            </w:rPr>
            <w:fldChar w:fldCharType="begin"/>
          </w:r>
          <w:r>
            <w:rPr>
              <w:sz w:val="24"/>
              <w:szCs w:val="24"/>
            </w:rPr>
            <w:instrText xml:space="preserve"> CITATION Fed211 \l 1033 </w:instrText>
          </w:r>
          <w:r>
            <w:rPr>
              <w:sz w:val="24"/>
              <w:szCs w:val="24"/>
            </w:rPr>
            <w:fldChar w:fldCharType="separate"/>
          </w:r>
          <w:r w:rsidRPr="00AF6254">
            <w:rPr>
              <w:noProof/>
              <w:sz w:val="24"/>
              <w:szCs w:val="24"/>
            </w:rPr>
            <w:t>(Federal Bureau of Investigation, 2021)</w:t>
          </w:r>
          <w:r>
            <w:rPr>
              <w:sz w:val="24"/>
              <w:szCs w:val="24"/>
            </w:rPr>
            <w:fldChar w:fldCharType="end"/>
          </w:r>
        </w:sdtContent>
      </w:sdt>
      <w:r>
        <w:rPr>
          <w:sz w:val="24"/>
          <w:szCs w:val="24"/>
        </w:rPr>
        <w:t xml:space="preserve">. </w:t>
      </w:r>
      <w:proofErr w:type="gramStart"/>
      <w:r>
        <w:rPr>
          <w:sz w:val="24"/>
          <w:szCs w:val="24"/>
        </w:rPr>
        <w:t>So</w:t>
      </w:r>
      <w:proofErr w:type="gramEnd"/>
      <w:r>
        <w:rPr>
          <w:sz w:val="24"/>
          <w:szCs w:val="24"/>
        </w:rPr>
        <w:t xml:space="preserve"> despite this ease of access, the numbers do show cybercrimes to be a significant portion of, but not the dominant form of crime.</w:t>
      </w:r>
    </w:p>
    <w:p w14:paraId="10C68A83" w14:textId="6EA0C454" w:rsidR="00AF6254" w:rsidRDefault="00AF6254" w:rsidP="004E57E2">
      <w:pPr>
        <w:spacing w:line="480" w:lineRule="auto"/>
        <w:ind w:firstLine="720"/>
        <w:rPr>
          <w:sz w:val="24"/>
          <w:szCs w:val="24"/>
        </w:rPr>
      </w:pPr>
      <w:r>
        <w:rPr>
          <w:sz w:val="24"/>
          <w:szCs w:val="24"/>
        </w:rPr>
        <w:lastRenderedPageBreak/>
        <w:t xml:space="preserve">Additionally, several findings related to responding to crime suggest that increased severity of punishments do not result in increased deterrence. Rather, it is the chance simply of being convicted in general – regardless of the punishment – that has the greatest impact on the likelihood that an individual will commit, or re-commit a given crime be it on or off-line. </w:t>
      </w:r>
      <w:sdt>
        <w:sdtPr>
          <w:rPr>
            <w:sz w:val="24"/>
            <w:szCs w:val="24"/>
          </w:rPr>
          <w:id w:val="-1990863475"/>
          <w:citation/>
        </w:sdtPr>
        <w:sdtContent>
          <w:r>
            <w:rPr>
              <w:sz w:val="24"/>
              <w:szCs w:val="24"/>
            </w:rPr>
            <w:fldChar w:fldCharType="begin"/>
          </w:r>
          <w:r>
            <w:rPr>
              <w:sz w:val="24"/>
              <w:szCs w:val="24"/>
            </w:rPr>
            <w:instrText xml:space="preserve"> CITATION USD16 \l 1033 </w:instrText>
          </w:r>
          <w:r>
            <w:rPr>
              <w:sz w:val="24"/>
              <w:szCs w:val="24"/>
            </w:rPr>
            <w:fldChar w:fldCharType="separate"/>
          </w:r>
          <w:r w:rsidRPr="00AF6254">
            <w:rPr>
              <w:noProof/>
              <w:sz w:val="24"/>
              <w:szCs w:val="24"/>
            </w:rPr>
            <w:t>(U.S. Department of Justice, 2016)</w:t>
          </w:r>
          <w:r>
            <w:rPr>
              <w:sz w:val="24"/>
              <w:szCs w:val="24"/>
            </w:rPr>
            <w:fldChar w:fldCharType="end"/>
          </w:r>
        </w:sdtContent>
      </w:sdt>
    </w:p>
    <w:p w14:paraId="30EE0EC1" w14:textId="29429739" w:rsidR="00AF6254" w:rsidRDefault="00AF6254" w:rsidP="004E57E2">
      <w:pPr>
        <w:spacing w:line="480" w:lineRule="auto"/>
        <w:ind w:firstLine="720"/>
        <w:rPr>
          <w:sz w:val="24"/>
          <w:szCs w:val="24"/>
        </w:rPr>
      </w:pPr>
      <w:r>
        <w:rPr>
          <w:sz w:val="24"/>
          <w:szCs w:val="24"/>
        </w:rPr>
        <w:t xml:space="preserve">As such, this all suggests that attention </w:t>
      </w:r>
      <w:r w:rsidR="00FA7761">
        <w:rPr>
          <w:sz w:val="24"/>
          <w:szCs w:val="24"/>
        </w:rPr>
        <w:t xml:space="preserve">should </w:t>
      </w:r>
      <w:proofErr w:type="gramStart"/>
      <w:r w:rsidR="00FA7761">
        <w:rPr>
          <w:sz w:val="24"/>
          <w:szCs w:val="24"/>
        </w:rPr>
        <w:t>be</w:t>
      </w:r>
      <w:proofErr w:type="gramEnd"/>
      <w:r w:rsidR="00FA7761">
        <w:rPr>
          <w:sz w:val="24"/>
          <w:szCs w:val="24"/>
        </w:rPr>
        <w:t xml:space="preserve"> </w:t>
      </w:r>
      <w:r>
        <w:rPr>
          <w:sz w:val="24"/>
          <w:szCs w:val="24"/>
        </w:rPr>
        <w:t>towards preventive measures</w:t>
      </w:r>
      <w:r w:rsidR="00FA7761">
        <w:rPr>
          <w:sz w:val="24"/>
          <w:szCs w:val="24"/>
        </w:rPr>
        <w:t xml:space="preserve"> rather than simply adjusting the levels of punishments established for each form of crime. Agencies should seek to study instances to help and increase the effectiveness of existing preventive measures if they truly seek to deter cybercrime instead of simply reacting to it.</w:t>
      </w:r>
    </w:p>
    <w:p w14:paraId="73ABB378" w14:textId="77777777" w:rsidR="00FA7761" w:rsidRDefault="00FA7761" w:rsidP="00FA7761">
      <w:pPr>
        <w:spacing w:line="480" w:lineRule="auto"/>
        <w:rPr>
          <w:sz w:val="24"/>
          <w:szCs w:val="24"/>
        </w:rPr>
      </w:pPr>
    </w:p>
    <w:sdt>
      <w:sdtPr>
        <w:id w:val="825712515"/>
        <w:docPartObj>
          <w:docPartGallery w:val="Bibliographies"/>
          <w:docPartUnique/>
        </w:docPartObj>
      </w:sdtPr>
      <w:sdtEndPr>
        <w:rPr>
          <w:rFonts w:asciiTheme="minorHAnsi" w:eastAsiaTheme="minorHAnsi" w:hAnsiTheme="minorHAnsi" w:cstheme="minorBidi"/>
          <w:color w:val="auto"/>
          <w:sz w:val="22"/>
          <w:szCs w:val="22"/>
        </w:rPr>
      </w:sdtEndPr>
      <w:sdtContent>
        <w:p w14:paraId="799C2AE9" w14:textId="0E316928" w:rsidR="00FA7761" w:rsidRDefault="00FA7761">
          <w:pPr>
            <w:pStyle w:val="Heading1"/>
          </w:pPr>
          <w:r>
            <w:t>References</w:t>
          </w:r>
        </w:p>
        <w:sdt>
          <w:sdtPr>
            <w:id w:val="-573587230"/>
            <w:bibliography/>
          </w:sdtPr>
          <w:sdtContent>
            <w:p w14:paraId="0EFBB19F" w14:textId="77777777" w:rsidR="00FA7761" w:rsidRDefault="00FA7761" w:rsidP="00FA7761">
              <w:pPr>
                <w:pStyle w:val="Bibliography"/>
                <w:ind w:left="720" w:hanging="720"/>
                <w:rPr>
                  <w:noProof/>
                  <w:kern w:val="0"/>
                  <w:sz w:val="24"/>
                  <w:szCs w:val="24"/>
                  <w14:ligatures w14:val="none"/>
                </w:rPr>
              </w:pPr>
              <w:r>
                <w:fldChar w:fldCharType="begin"/>
              </w:r>
              <w:r>
                <w:instrText xml:space="preserve"> BIBLIOGRAPHY </w:instrText>
              </w:r>
              <w:r>
                <w:fldChar w:fldCharType="separate"/>
              </w:r>
              <w:r>
                <w:rPr>
                  <w:noProof/>
                </w:rPr>
                <w:t xml:space="preserve">Federal Bureau of Investigation. (2021, September 27). </w:t>
              </w:r>
              <w:r>
                <w:rPr>
                  <w:i/>
                  <w:iCs/>
                  <w:noProof/>
                </w:rPr>
                <w:t>FBI Releases 2020 Crime Statistics.</w:t>
              </w:r>
              <w:r>
                <w:rPr>
                  <w:noProof/>
                </w:rPr>
                <w:t xml:space="preserve"> Retrieved from Federal Bureau of Investigation: https://www.fbi.gov/news/press-releases/fbi-releases-2020-crime-statistics</w:t>
              </w:r>
            </w:p>
            <w:p w14:paraId="68D9DC07" w14:textId="77777777" w:rsidR="00FA7761" w:rsidRDefault="00FA7761" w:rsidP="00FA7761">
              <w:pPr>
                <w:pStyle w:val="Bibliography"/>
                <w:ind w:left="720" w:hanging="720"/>
                <w:rPr>
                  <w:noProof/>
                </w:rPr>
              </w:pPr>
              <w:r>
                <w:rPr>
                  <w:noProof/>
                </w:rPr>
                <w:t xml:space="preserve">Federal Bureau of Investigation. (2021, March 17). </w:t>
              </w:r>
              <w:r>
                <w:rPr>
                  <w:i/>
                  <w:iCs/>
                  <w:noProof/>
                </w:rPr>
                <w:t>FBI Releases the Internet Crime Complaint Center 2020 Internet Crime Report, Including COVID-19 Scam Statistics.</w:t>
              </w:r>
              <w:r>
                <w:rPr>
                  <w:noProof/>
                </w:rPr>
                <w:t xml:space="preserve"> Retrieved from Federal Bureau of Investigation: https://www.fbi.gov/news/press-releases/fbi-releases-the-internet-crime-complaint-center-2020-internet-crime-report-including-covid-19-scam-statistics#:~:text=The%202020%20Internet%20Crime%20Report,reported%20losses%20exceeding%20%244.2%20billion.</w:t>
              </w:r>
            </w:p>
            <w:p w14:paraId="08DAEC63" w14:textId="77777777" w:rsidR="00FA7761" w:rsidRDefault="00FA7761" w:rsidP="00FA7761">
              <w:pPr>
                <w:pStyle w:val="Bibliography"/>
                <w:ind w:left="720" w:hanging="720"/>
                <w:rPr>
                  <w:noProof/>
                </w:rPr>
              </w:pPr>
              <w:r>
                <w:rPr>
                  <w:noProof/>
                </w:rPr>
                <w:t xml:space="preserve">Goldsmith, A., &amp; Wall, D. S. (2022, January). The seductions of cybercrime: Adolescence and the thrills of digital transgression. </w:t>
              </w:r>
              <w:r>
                <w:rPr>
                  <w:i/>
                  <w:iCs/>
                  <w:noProof/>
                </w:rPr>
                <w:t>European Journal of Crimiology, 19</w:t>
              </w:r>
              <w:r>
                <w:rPr>
                  <w:noProof/>
                </w:rPr>
                <w:t>(1), 98-117.</w:t>
              </w:r>
            </w:p>
            <w:p w14:paraId="51AB3E66" w14:textId="77777777" w:rsidR="00FA7761" w:rsidRDefault="00FA7761" w:rsidP="00FA7761">
              <w:pPr>
                <w:pStyle w:val="Bibliography"/>
                <w:ind w:left="720" w:hanging="720"/>
                <w:rPr>
                  <w:noProof/>
                </w:rPr>
              </w:pPr>
              <w:r>
                <w:rPr>
                  <w:noProof/>
                </w:rPr>
                <w:t xml:space="preserve">U.S. Department of Justice. (2016, May). </w:t>
              </w:r>
              <w:r>
                <w:rPr>
                  <w:i/>
                  <w:iCs/>
                  <w:noProof/>
                </w:rPr>
                <w:t>Five Things About Deterrence.</w:t>
              </w:r>
              <w:r>
                <w:rPr>
                  <w:noProof/>
                </w:rPr>
                <w:t xml:space="preserve"> Retrieved from National Institute of Justice: https://www.ojp.gov/pdffiles1/nij/247350.pdf</w:t>
              </w:r>
            </w:p>
            <w:p w14:paraId="31859DE1" w14:textId="77777777" w:rsidR="00FA7761" w:rsidRDefault="00FA7761" w:rsidP="00FA7761">
              <w:pPr>
                <w:pStyle w:val="Bibliography"/>
                <w:ind w:left="720" w:hanging="720"/>
                <w:rPr>
                  <w:noProof/>
                </w:rPr>
              </w:pPr>
              <w:r>
                <w:rPr>
                  <w:noProof/>
                </w:rPr>
                <w:t xml:space="preserve">U.S. Department of State. (n.d.). </w:t>
              </w:r>
              <w:r>
                <w:rPr>
                  <w:i/>
                  <w:iCs/>
                  <w:noProof/>
                </w:rPr>
                <w:t>Cybercrime.</w:t>
              </w:r>
              <w:r>
                <w:rPr>
                  <w:noProof/>
                </w:rPr>
                <w:t xml:space="preserve"> Retrieved from U.S. Department of State: https://www.state.gov/cybercrime#:~:text=In%202020%20alone%2C%20the%20FBI,cybercrime%20in%20the%20United%20States.</w:t>
              </w:r>
            </w:p>
            <w:p w14:paraId="77272281" w14:textId="45A9626A" w:rsidR="00FA7761" w:rsidRDefault="00FA7761" w:rsidP="00FA7761">
              <w:r>
                <w:rPr>
                  <w:b/>
                  <w:bCs/>
                  <w:noProof/>
                </w:rPr>
                <w:fldChar w:fldCharType="end"/>
              </w:r>
            </w:p>
          </w:sdtContent>
        </w:sdt>
      </w:sdtContent>
    </w:sdt>
    <w:p w14:paraId="2FCAA7B0" w14:textId="77777777" w:rsidR="00FA7761" w:rsidRDefault="00FA7761" w:rsidP="00FA7761">
      <w:pPr>
        <w:spacing w:line="480" w:lineRule="auto"/>
        <w:rPr>
          <w:sz w:val="24"/>
          <w:szCs w:val="24"/>
        </w:rPr>
      </w:pPr>
    </w:p>
    <w:p w14:paraId="07D3F01C" w14:textId="77777777" w:rsidR="00AF6254" w:rsidRPr="004E57E2" w:rsidRDefault="00AF6254" w:rsidP="004E57E2">
      <w:pPr>
        <w:spacing w:line="480" w:lineRule="auto"/>
        <w:ind w:firstLine="720"/>
        <w:rPr>
          <w:sz w:val="24"/>
          <w:szCs w:val="24"/>
        </w:rPr>
      </w:pPr>
    </w:p>
    <w:sectPr w:rsidR="00AF6254" w:rsidRPr="004E57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49F"/>
    <w:rsid w:val="003B1787"/>
    <w:rsid w:val="004E57E2"/>
    <w:rsid w:val="006757B1"/>
    <w:rsid w:val="0079516C"/>
    <w:rsid w:val="00AF6254"/>
    <w:rsid w:val="00B3649F"/>
    <w:rsid w:val="00FA77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7EFCB"/>
  <w15:chartTrackingRefBased/>
  <w15:docId w15:val="{AD10DA18-2014-426A-B531-E95A9629A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4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178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1787"/>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FA77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10550">
      <w:bodyDiv w:val="1"/>
      <w:marLeft w:val="0"/>
      <w:marRight w:val="0"/>
      <w:marTop w:val="0"/>
      <w:marBottom w:val="0"/>
      <w:divBdr>
        <w:top w:val="none" w:sz="0" w:space="0" w:color="auto"/>
        <w:left w:val="none" w:sz="0" w:space="0" w:color="auto"/>
        <w:bottom w:val="none" w:sz="0" w:space="0" w:color="auto"/>
        <w:right w:val="none" w:sz="0" w:space="0" w:color="auto"/>
      </w:divBdr>
    </w:div>
    <w:div w:id="651956098">
      <w:bodyDiv w:val="1"/>
      <w:marLeft w:val="0"/>
      <w:marRight w:val="0"/>
      <w:marTop w:val="0"/>
      <w:marBottom w:val="0"/>
      <w:divBdr>
        <w:top w:val="none" w:sz="0" w:space="0" w:color="auto"/>
        <w:left w:val="none" w:sz="0" w:space="0" w:color="auto"/>
        <w:bottom w:val="none" w:sz="0" w:space="0" w:color="auto"/>
        <w:right w:val="none" w:sz="0" w:space="0" w:color="auto"/>
      </w:divBdr>
    </w:div>
    <w:div w:id="687408808">
      <w:bodyDiv w:val="1"/>
      <w:marLeft w:val="0"/>
      <w:marRight w:val="0"/>
      <w:marTop w:val="0"/>
      <w:marBottom w:val="0"/>
      <w:divBdr>
        <w:top w:val="none" w:sz="0" w:space="0" w:color="auto"/>
        <w:left w:val="none" w:sz="0" w:space="0" w:color="auto"/>
        <w:bottom w:val="none" w:sz="0" w:space="0" w:color="auto"/>
        <w:right w:val="none" w:sz="0" w:space="0" w:color="auto"/>
      </w:divBdr>
    </w:div>
    <w:div w:id="862130344">
      <w:bodyDiv w:val="1"/>
      <w:marLeft w:val="0"/>
      <w:marRight w:val="0"/>
      <w:marTop w:val="0"/>
      <w:marBottom w:val="0"/>
      <w:divBdr>
        <w:top w:val="none" w:sz="0" w:space="0" w:color="auto"/>
        <w:left w:val="none" w:sz="0" w:space="0" w:color="auto"/>
        <w:bottom w:val="none" w:sz="0" w:space="0" w:color="auto"/>
        <w:right w:val="none" w:sz="0" w:space="0" w:color="auto"/>
      </w:divBdr>
    </w:div>
    <w:div w:id="1591960644">
      <w:bodyDiv w:val="1"/>
      <w:marLeft w:val="0"/>
      <w:marRight w:val="0"/>
      <w:marTop w:val="0"/>
      <w:marBottom w:val="0"/>
      <w:divBdr>
        <w:top w:val="none" w:sz="0" w:space="0" w:color="auto"/>
        <w:left w:val="none" w:sz="0" w:space="0" w:color="auto"/>
        <w:bottom w:val="none" w:sz="0" w:space="0" w:color="auto"/>
        <w:right w:val="none" w:sz="0" w:space="0" w:color="auto"/>
      </w:divBdr>
    </w:div>
    <w:div w:id="1758166439">
      <w:bodyDiv w:val="1"/>
      <w:marLeft w:val="0"/>
      <w:marRight w:val="0"/>
      <w:marTop w:val="0"/>
      <w:marBottom w:val="0"/>
      <w:divBdr>
        <w:top w:val="none" w:sz="0" w:space="0" w:color="auto"/>
        <w:left w:val="none" w:sz="0" w:space="0" w:color="auto"/>
        <w:bottom w:val="none" w:sz="0" w:space="0" w:color="auto"/>
        <w:right w:val="none" w:sz="0" w:space="0" w:color="auto"/>
      </w:divBdr>
    </w:div>
    <w:div w:id="1820803089">
      <w:bodyDiv w:val="1"/>
      <w:marLeft w:val="0"/>
      <w:marRight w:val="0"/>
      <w:marTop w:val="0"/>
      <w:marBottom w:val="0"/>
      <w:divBdr>
        <w:top w:val="none" w:sz="0" w:space="0" w:color="auto"/>
        <w:left w:val="none" w:sz="0" w:space="0" w:color="auto"/>
        <w:bottom w:val="none" w:sz="0" w:space="0" w:color="auto"/>
        <w:right w:val="none" w:sz="0" w:space="0" w:color="auto"/>
      </w:divBdr>
    </w:div>
    <w:div w:id="1881824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Gol22</b:Tag>
    <b:SourceType>JournalArticle</b:SourceType>
    <b:Guid>{9C8B0B1F-DF41-4B36-9975-2AE5CDFE99BC}</b:Guid>
    <b:Author>
      <b:Author>
        <b:NameList>
          <b:Person>
            <b:Last>Goldsmith</b:Last>
            <b:First>Andrew</b:First>
          </b:Person>
          <b:Person>
            <b:Last>Wall</b:Last>
            <b:First>David</b:First>
            <b:Middle>S.</b:Middle>
          </b:Person>
        </b:NameList>
      </b:Author>
    </b:Author>
    <b:Title>The seductions of cybercrime: Adolescence and the thrills of digital transgression</b:Title>
    <b:JournalName>European Journal of Crimiology</b:JournalName>
    <b:Year>2022</b:Year>
    <b:Pages>98-117</b:Pages>
    <b:Month>January</b:Month>
    <b:Publisher>Sage Journals</b:Publisher>
    <b:Volume>19</b:Volume>
    <b:Issue>1</b:Issue>
    <b:RefOrder>1</b:RefOrder>
  </b:Source>
  <b:Source>
    <b:Tag>USD</b:Tag>
    <b:SourceType>DocumentFromInternetSite</b:SourceType>
    <b:Guid>{40807BB4-BD29-46F2-9EE4-45052622E0E5}</b:Guid>
    <b:Title>Cybercrime</b:Title>
    <b:InternetSiteTitle>U.S. Department of State</b:InternetSiteTitle>
    <b:URL>https://www.state.gov/cybercrime#:~:text=In%202020%20alone%2C%20the%20FBI,cybercrime%20in%20the%20United%20States.</b:URL>
    <b:Author>
      <b:Author>
        <b:Corporate>U.S. Department of State</b:Corporate>
      </b:Author>
    </b:Author>
    <b:RefOrder>5</b:RefOrder>
  </b:Source>
  <b:Source>
    <b:Tag>Fed21</b:Tag>
    <b:SourceType>DocumentFromInternetSite</b:SourceType>
    <b:Guid>{F26DAAA4-F06B-4CD6-912E-FF23B05BB7D9}</b:Guid>
    <b:Author>
      <b:Author>
        <b:Corporate>Federal Bureau of Investigation</b:Corporate>
      </b:Author>
    </b:Author>
    <b:Title>FBI Releases 2020 Crime Statistics</b:Title>
    <b:InternetSiteTitle>Federal Bureau of Investigation</b:InternetSiteTitle>
    <b:Year>2021</b:Year>
    <b:Month>September</b:Month>
    <b:Day>27</b:Day>
    <b:URL>https://www.fbi.gov/news/press-releases/fbi-releases-2020-crime-statistics</b:URL>
    <b:RefOrder>2</b:RefOrder>
  </b:Source>
  <b:Source>
    <b:Tag>Fed211</b:Tag>
    <b:SourceType>DocumentFromInternetSite</b:SourceType>
    <b:Guid>{26928A5F-2ADB-4837-A1E7-B76E8E793026}</b:Guid>
    <b:Author>
      <b:Author>
        <b:Corporate>Federal Bureau of Investigation</b:Corporate>
      </b:Author>
    </b:Author>
    <b:Title>FBI Releases the Internet Crime Complaint Center 2020 Internet Crime Report, Including COVID-19 Scam Statistics</b:Title>
    <b:InternetSiteTitle>Federal Bureau of Investigation</b:InternetSiteTitle>
    <b:Year>2021</b:Year>
    <b:Month>March</b:Month>
    <b:Day>17</b:Day>
    <b:URL>https://www.fbi.gov/news/press-releases/fbi-releases-the-internet-crime-complaint-center-2020-internet-crime-report-including-covid-19-scam-statistics#:~:text=The%202020%20Internet%20Crime%20Report,reported%20losses%20exceeding%20%244.2%20billion.</b:URL>
    <b:RefOrder>3</b:RefOrder>
  </b:Source>
  <b:Source>
    <b:Tag>USD16</b:Tag>
    <b:SourceType>DocumentFromInternetSite</b:SourceType>
    <b:Guid>{1CC41070-2338-40B9-B4F1-A676E1CB98D6}</b:Guid>
    <b:Author>
      <b:Author>
        <b:Corporate>U.S. Department of Justice</b:Corporate>
      </b:Author>
    </b:Author>
    <b:Title>Five Things About Deterrence</b:Title>
    <b:InternetSiteTitle>National Institute of Justice</b:InternetSiteTitle>
    <b:Year>2016</b:Year>
    <b:Month>May</b:Month>
    <b:URL>https://www.ojp.gov/pdffiles1/nij/247350.pdf</b:URL>
    <b:RefOrder>4</b:RefOrder>
  </b:Source>
</b:Sources>
</file>

<file path=customXml/itemProps1.xml><?xml version="1.0" encoding="utf-8"?>
<ds:datastoreItem xmlns:ds="http://schemas.openxmlformats.org/officeDocument/2006/customXml" ds:itemID="{B91304C7-70CB-45AD-B86D-CAB0A23EE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Pages>
  <Words>530</Words>
  <Characters>3025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Reichart</dc:creator>
  <cp:keywords/>
  <dc:description/>
  <cp:lastModifiedBy>David Reichart</cp:lastModifiedBy>
  <cp:revision>2</cp:revision>
  <dcterms:created xsi:type="dcterms:W3CDTF">2023-11-07T20:17:00Z</dcterms:created>
  <dcterms:modified xsi:type="dcterms:W3CDTF">2023-11-07T21:00:00Z</dcterms:modified>
</cp:coreProperties>
</file>