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Metodología de Evaluación y Tratamiento de Riesgos</w:t>
      </w:r>
    </w:p>
    <w:p>
      <w:pPr>
        <w:jc w:val="center"/>
      </w:pPr>
      <w:r>
        <w:rPr>
          <w:i/>
          <w:sz w:val="22"/>
        </w:rPr>
        <w:t>InnovaServicios Digitales S.A. – MET-RIS-005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MET-RIS-005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documento establece la metodología para identificar, analizar, evaluar y tratar los riesgos de seguridad de la información y de continuidad del negocio en InnovaServicios Digitales S.A., garantizando un enfoque estructurado, repetible y trazable.</w:t>
      </w:r>
    </w:p>
    <w:p>
      <w:pPr>
        <w:pStyle w:val="Heading1"/>
      </w:pPr>
      <w:r>
        <w:t>2. Principios generales</w:t>
      </w:r>
    </w:p>
    <w:p>
      <w:r>
        <w:t>La metodología se basa en enfoque basado en riesgos, proporcionalidad, evidencia objetiva, independencia y mejora continua. Se alinea con ISO 31000, ISO/IEC 27001, ISO 22301 y el programa de Compliance.</w:t>
      </w:r>
    </w:p>
    <w:p>
      <w:pPr>
        <w:pStyle w:val="Heading1"/>
      </w:pPr>
      <w:r>
        <w:t>3. Fases metodológicas</w:t>
      </w:r>
    </w:p>
    <w:p>
      <w:r>
        <w:t>De forma general, la metodología se articula en las siguientes fases:</w:t>
      </w:r>
    </w:p>
    <w:p>
      <w:r>
        <w:t>- Preparación: definición de alcance, criterios, participantes y plazos.</w:t>
        <w:br/>
        <w:t>- Recopilación de información: entrevistas, cuestionarios, revisión documental y análisis de datos.</w:t>
        <w:br/>
        <w:t>- Evaluación: aplicación de criterios de valoración (por ejemplo, probabilidad/impacto para riesgos, criticidad para procesos).</w:t>
        <w:br/>
        <w:t>- Validación: contraste de resultados con dueños de proceso, cierre de brechas de entendimiento.</w:t>
        <w:br/>
        <w:t>- Tratamiento: diseño de planes de acción, priorización y asignación de responsables.</w:t>
        <w:br/>
        <w:t>- Seguimiento: revisión periódica de la vigencia de los resultados y actualización ante cambios relevantes.</w:t>
      </w:r>
    </w:p>
    <w:p>
      <w:pPr>
        <w:pStyle w:val="Heading1"/>
      </w:pPr>
      <w:r>
        <w:t>4. Criterios y escalas</w:t>
      </w:r>
    </w:p>
    <w:p>
      <w:r>
        <w:t>Las escalas de valoración deberán definirse de forma explícita (por ejemplo, de 1 a 5 para probabilidad e impacto) y documentarse en anexos. Se recomienda utilizar combinaciones de criterios (financieros, operativos, regulatorios, reputacionales) para obtener una visión integral. Los umbrales de riesgo aceptable o de impacto crítico deben ser aprobados por el Comité.</w:t>
      </w:r>
    </w:p>
    <w:p>
      <w:pPr>
        <w:pStyle w:val="Heading1"/>
      </w:pPr>
      <w:r>
        <w:t>5. Entregables</w:t>
      </w:r>
    </w:p>
    <w:p>
      <w:r>
        <w:t>Los principales entregables incluyen matrices, informes ejecutivos, gráficos de calor, plan de tratamiento y registros de decisiones. Estos documentos son insumos clave para otros procesos del SGSI/BCMS (declaración de aplicabilidad, planes de continuidad, planes de formación, etc.).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activos/procesos evaluados</w:t>
            </w:r>
          </w:p>
        </w:tc>
        <w:tc>
          <w:tcPr>
            <w:tcW w:type="dxa" w:w="2160"/>
          </w:tcPr>
          <w:p>
            <w:r>
              <w:t>Cobertura de la metodología respecto del universo definido de activos o procesos.</w:t>
            </w:r>
          </w:p>
        </w:tc>
        <w:tc>
          <w:tcPr>
            <w:tcW w:type="dxa" w:w="2160"/>
          </w:tcPr>
          <w:p>
            <w:r>
              <w:t>100% del alcance definido</w:t>
            </w:r>
          </w:p>
        </w:tc>
        <w:tc>
          <w:tcPr>
            <w:tcW w:type="dxa" w:w="2160"/>
          </w:tcPr>
          <w:p>
            <w:r>
              <w:t>Inventario de activos / listado de procesos críticos</w:t>
            </w:r>
          </w:p>
        </w:tc>
      </w:tr>
      <w:tr>
        <w:tc>
          <w:tcPr>
            <w:tcW w:type="dxa" w:w="2160"/>
          </w:tcPr>
          <w:p>
            <w:r>
              <w:t>Frecuencia de actualización</w:t>
            </w:r>
          </w:p>
        </w:tc>
        <w:tc>
          <w:tcPr>
            <w:tcW w:type="dxa" w:w="2160"/>
          </w:tcPr>
          <w:p>
            <w:r>
              <w:t>Número de ejercicios de actualización realizados frente a los planificados.</w:t>
            </w:r>
          </w:p>
        </w:tc>
        <w:tc>
          <w:tcPr>
            <w:tcW w:type="dxa" w:w="2160"/>
          </w:tcPr>
          <w:p>
            <w:r>
              <w:t>≥ 1 ejercicio anual</w:t>
            </w:r>
          </w:p>
        </w:tc>
        <w:tc>
          <w:tcPr>
            <w:tcW w:type="dxa" w:w="2160"/>
          </w:tcPr>
          <w:p>
            <w:r>
              <w:t>Plan anual de SGSI/BCMS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REG-005</w:t>
            </w:r>
          </w:p>
        </w:tc>
        <w:tc>
          <w:tcPr>
            <w:tcW w:type="dxa" w:w="1728"/>
          </w:tcPr>
          <w:p>
            <w:r>
              <w:t>Registro de aplicación del documento MET-RIS-005 – Metodología de Evaluación y Tratamiento de Riesgos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