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Director de Ciberseguridad</w:t>
      </w:r>
    </w:p>
    <w:p>
      <w:pPr>
        <w:jc w:val="center"/>
      </w:pPr>
      <w:r>
        <w:rPr>
          <w:i/>
          <w:sz w:val="22"/>
        </w:rPr>
        <w:t>InnovaServicios Digitales S.A. – PLAN-DIR-008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PLAN-DIR-008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 y objetivos</w:t>
      </w:r>
    </w:p>
    <w:p>
      <w:r>
        <w:t>El presente plan define la hoja de ruta para establecer la estrategia plurianual de ciberseguridad, con iniciativas, proyectos y capacidades a desarrollar en InnovaServicios Digitales S.A., alineando actividades, recursos y plazos con las prioridades del SGSI, del BCMS y del programa de Compliance.</w:t>
      </w:r>
    </w:p>
    <w:p>
      <w:pPr>
        <w:pStyle w:val="Heading1"/>
      </w:pPr>
      <w:r>
        <w:t>2. Alcance y dependencias</w:t>
      </w:r>
    </w:p>
    <w:p>
      <w:r>
        <w:t>El plan cubre las iniciativas, proyectos y actividades que impactan en la seguridad de la información, la continuidad del negocio y el cumplimiento normativo. Puede incluir proyectos tecnológicos, cambios organizativos, campañas de formación, mejoras procesales y actividades de control. Deben identificarse dependencias con otros planes (por ejemplo, Plan Estratégico TI).</w:t>
      </w:r>
    </w:p>
    <w:p>
      <w:pPr>
        <w:pStyle w:val="Heading1"/>
      </w:pPr>
      <w:r>
        <w:t>3. Supuestos y criterios de priorización</w:t>
      </w:r>
    </w:p>
    <w:p>
      <w:r>
        <w:t>La priorización de iniciativas se basa en criterios de riesgo (probabilidad e impacto), cumplimiento regulatorio, valor para el negocio, costes y esfuerzo estimado. Se consideran también los resultados de análisis de brechas frente a ISO 27001/22301 y las recomendaciones de auditoría interna y externa.</w:t>
      </w:r>
    </w:p>
    <w:p>
      <w:pPr>
        <w:pStyle w:val="Heading1"/>
      </w:pPr>
      <w:r>
        <w:t>4. Organización del plan</w:t>
      </w:r>
    </w:p>
    <w:p>
      <w:r>
        <w:t>El Comité de Seguridad de la Información y Continuidad ejerce el patrocinio del plan. El CISO actúa como coordinador general. Los dueños de proceso lideran las acciones en su ámbito, apoyados por TI, Ciberseguridad, Riesgos y Compliance. Se recomienda utilizar una herramienta de seguimiento (GRC o PMO) para registrar hitos, avances y riesgos del propio plan.</w:t>
      </w:r>
    </w:p>
    <w:p>
      <w:pPr>
        <w:pStyle w:val="Heading1"/>
      </w:pPr>
      <w:r>
        <w:t>5. Cronograma de alto nivel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Periodo estimado</w:t>
            </w:r>
          </w:p>
        </w:tc>
        <w:tc>
          <w:tcPr>
            <w:tcW w:type="dxa" w:w="1728"/>
          </w:tcPr>
          <w:p>
            <w:r>
              <w:t>Responsable principal</w:t>
            </w:r>
          </w:p>
        </w:tc>
        <w:tc>
          <w:tcPr>
            <w:tcW w:type="dxa" w:w="1728"/>
          </w:tcPr>
          <w:p>
            <w:r>
              <w:t>Entregables clave</w:t>
            </w:r>
          </w:p>
        </w:tc>
        <w:tc>
          <w:tcPr>
            <w:tcW w:type="dxa" w:w="1728"/>
          </w:tcPr>
          <w:p>
            <w:r>
              <w:t>Vínculo con requisitos ISO / Leyes</w:t>
            </w:r>
          </w:p>
        </w:tc>
      </w:tr>
      <w:tr>
        <w:tc>
          <w:tcPr>
            <w:tcW w:type="dxa" w:w="1728"/>
          </w:tcPr>
          <w:p>
            <w:r>
              <w:t>Diagnóstico</w:t>
            </w:r>
          </w:p>
        </w:tc>
        <w:tc>
          <w:tcPr>
            <w:tcW w:type="dxa" w:w="1728"/>
          </w:tcPr>
          <w:p>
            <w:r>
              <w:t>Meses 1–2</w:t>
            </w:r>
          </w:p>
        </w:tc>
        <w:tc>
          <w:tcPr>
            <w:tcW w:type="dxa" w:w="1728"/>
          </w:tcPr>
          <w:p>
            <w:r>
              <w:t>CISO / Dueños de procesos</w:t>
            </w:r>
          </w:p>
        </w:tc>
        <w:tc>
          <w:tcPr>
            <w:tcW w:type="dxa" w:w="1728"/>
          </w:tcPr>
          <w:p>
            <w:r>
              <w:t>Informe de brechas, matriz de riesgos preliminar</w:t>
            </w:r>
          </w:p>
        </w:tc>
        <w:tc>
          <w:tcPr>
            <w:tcW w:type="dxa" w:w="1728"/>
          </w:tcPr>
          <w:p>
            <w:r>
              <w:t>ISO 27001 cláus. 4–6, Ley 21.663 (obligaciones mínimas de ciberseguridad)</w:t>
            </w:r>
          </w:p>
        </w:tc>
      </w:tr>
      <w:tr>
        <w:tc>
          <w:tcPr>
            <w:tcW w:type="dxa" w:w="1728"/>
          </w:tcPr>
          <w:p>
            <w:r>
              <w:t>Diseño de controles y procesos</w:t>
            </w:r>
          </w:p>
        </w:tc>
        <w:tc>
          <w:tcPr>
            <w:tcW w:type="dxa" w:w="1728"/>
          </w:tcPr>
          <w:p>
            <w:r>
              <w:t>Meses 3–4</w:t>
            </w:r>
          </w:p>
        </w:tc>
        <w:tc>
          <w:tcPr>
            <w:tcW w:type="dxa" w:w="1728"/>
          </w:tcPr>
          <w:p>
            <w:r>
              <w:t>CISO / TI / Compliance</w:t>
            </w:r>
          </w:p>
        </w:tc>
        <w:tc>
          <w:tcPr>
            <w:tcW w:type="dxa" w:w="1728"/>
          </w:tcPr>
          <w:p>
            <w:r>
              <w:t>Modelo de controles, políticas y procedimientos</w:t>
            </w:r>
          </w:p>
        </w:tc>
        <w:tc>
          <w:tcPr>
            <w:tcW w:type="dxa" w:w="1728"/>
          </w:tcPr>
          <w:p>
            <w:r>
              <w:t>Anexo A ISO 27001, Ley 21.459 (prevención de delitos informáticos), Ley 21.719 (privacidad)</w:t>
            </w:r>
          </w:p>
        </w:tc>
      </w:tr>
      <w:tr>
        <w:tc>
          <w:tcPr>
            <w:tcW w:type="dxa" w:w="1728"/>
          </w:tcPr>
          <w:p>
            <w:r>
              <w:t>Implantación</w:t>
            </w:r>
          </w:p>
        </w:tc>
        <w:tc>
          <w:tcPr>
            <w:tcW w:type="dxa" w:w="1728"/>
          </w:tcPr>
          <w:p>
            <w:r>
              <w:t>Meses 5–10</w:t>
            </w:r>
          </w:p>
        </w:tc>
        <w:tc>
          <w:tcPr>
            <w:tcW w:type="dxa" w:w="1728"/>
          </w:tcPr>
          <w:p>
            <w:r>
              <w:t>TI / Ciberseguridad / Negocio</w:t>
            </w:r>
          </w:p>
        </w:tc>
        <w:tc>
          <w:tcPr>
            <w:tcW w:type="dxa" w:w="1728"/>
          </w:tcPr>
          <w:p>
            <w:r>
              <w:t>Controles implantados, formación, documentación actualizada</w:t>
            </w:r>
          </w:p>
        </w:tc>
        <w:tc>
          <w:tcPr>
            <w:tcW w:type="dxa" w:w="1728"/>
          </w:tcPr>
          <w:p>
            <w:r>
              <w:t>ISO 27001 cláus. 7–8, Ley 21.663 (capacidad de respuesta)</w:t>
            </w:r>
          </w:p>
        </w:tc>
      </w:tr>
      <w:tr>
        <w:tc>
          <w:tcPr>
            <w:tcW w:type="dxa" w:w="1728"/>
          </w:tcPr>
          <w:p>
            <w:r>
              <w:t>Operación y mejora</w:t>
            </w:r>
          </w:p>
        </w:tc>
        <w:tc>
          <w:tcPr>
            <w:tcW w:type="dxa" w:w="1728"/>
          </w:tcPr>
          <w:p>
            <w:r>
              <w:t>Desde mes 11</w:t>
            </w:r>
          </w:p>
        </w:tc>
        <w:tc>
          <w:tcPr>
            <w:tcW w:type="dxa" w:w="1728"/>
          </w:tcPr>
          <w:p>
            <w:r>
              <w:t>CISO / Comité</w:t>
            </w:r>
          </w:p>
        </w:tc>
        <w:tc>
          <w:tcPr>
            <w:tcW w:type="dxa" w:w="1728"/>
          </w:tcPr>
          <w:p>
            <w:r>
              <w:t>KPIs, auditorías, revisiones por la dirección</w:t>
            </w:r>
          </w:p>
        </w:tc>
        <w:tc>
          <w:tcPr>
            <w:tcW w:type="dxa" w:w="1728"/>
          </w:tcPr>
          <w:p>
            <w:r>
              <w:t>ISO 27001 cláus. 9–10, ISO 22301 seguimiento BCMS</w:t>
            </w:r>
          </w:p>
        </w:tc>
      </w:tr>
    </w:tbl>
    <w:p/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hitos cumplidos en plazo</w:t>
            </w:r>
          </w:p>
        </w:tc>
        <w:tc>
          <w:tcPr>
            <w:tcW w:type="dxa" w:w="2160"/>
          </w:tcPr>
          <w:p>
            <w:r>
              <w:t>Porcentaje de hitos del plan alcanzados conforme a la planificación.</w:t>
            </w:r>
          </w:p>
        </w:tc>
        <w:tc>
          <w:tcPr>
            <w:tcW w:type="dxa" w:w="2160"/>
          </w:tcPr>
          <w:p>
            <w:r>
              <w:t>≥ 85% anual</w:t>
            </w:r>
          </w:p>
        </w:tc>
        <w:tc>
          <w:tcPr>
            <w:tcW w:type="dxa" w:w="2160"/>
          </w:tcPr>
          <w:p>
            <w:r>
              <w:t>Herramienta de seguimiento de proyectos</w:t>
            </w:r>
          </w:p>
        </w:tc>
      </w:tr>
      <w:tr>
        <w:tc>
          <w:tcPr>
            <w:tcW w:type="dxa" w:w="2160"/>
          </w:tcPr>
          <w:p>
            <w:r>
              <w:t>% de brechas críticas cerradas</w:t>
            </w:r>
          </w:p>
        </w:tc>
        <w:tc>
          <w:tcPr>
            <w:tcW w:type="dxa" w:w="2160"/>
          </w:tcPr>
          <w:p>
            <w:r>
              <w:t>Proporción de brechas críticas frente a ISO/Leyes mitigadas en el periodo.</w:t>
            </w:r>
          </w:p>
        </w:tc>
        <w:tc>
          <w:tcPr>
            <w:tcW w:type="dxa" w:w="2160"/>
          </w:tcPr>
          <w:p>
            <w:r>
              <w:t>≥ 90% en 12 meses</w:t>
            </w:r>
          </w:p>
        </w:tc>
        <w:tc>
          <w:tcPr>
            <w:tcW w:type="dxa" w:w="2160"/>
          </w:tcPr>
          <w:p>
            <w:r>
              <w:t>Informe de brechas y Plan de Mitigación (PLAN-MIT-007)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REG-008</w:t>
            </w:r>
          </w:p>
        </w:tc>
        <w:tc>
          <w:tcPr>
            <w:tcW w:type="dxa" w:w="1728"/>
          </w:tcPr>
          <w:p>
            <w:r>
              <w:t>Registro de aplicación del documento PLAN-DIR-008 – Plan Director de Ciberseguridad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