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7D0" w:rsidRDefault="00E450F1" w:rsidP="00E450F1">
      <w:pPr>
        <w:shd w:val="clear" w:color="auto" w:fill="FFFFFF"/>
        <w:spacing w:after="94" w:line="262" w:lineRule="atLeast"/>
        <w:outlineLvl w:val="4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450F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</w:t>
      </w:r>
      <w:r w:rsidRPr="00E450F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isciplinas MSF</w:t>
      </w:r>
    </w:p>
    <w:p w:rsidR="00E450F1" w:rsidRDefault="00E450F1" w:rsidP="00E450F1">
      <w:pPr>
        <w:shd w:val="clear" w:color="auto" w:fill="FFFFFF"/>
        <w:spacing w:after="94" w:line="262" w:lineRule="atLeast"/>
        <w:outlineLvl w:val="4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E450F1" w:rsidRDefault="00E450F1" w:rsidP="00E450F1">
      <w:pPr>
        <w:pStyle w:val="Ttulo5"/>
        <w:shd w:val="clear" w:color="auto" w:fill="FFFFFF"/>
        <w:spacing w:before="0" w:beforeAutospacing="0" w:after="94" w:afterAutospacing="0" w:line="262" w:lineRule="atLeast"/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E450F1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MSF utiliza tres </w:t>
      </w:r>
      <w:r w:rsidRPr="00E450F1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isciplinas clásicas: Manejo </w:t>
      </w:r>
      <w:r w:rsidRPr="00E450F1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e riesgos, manejo </w:t>
      </w:r>
      <w:r w:rsidRPr="00E450F1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e preparación, y manejo </w:t>
      </w:r>
      <w:r w:rsidRPr="00E450F1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el proyecto.</w:t>
      </w:r>
    </w:p>
    <w:p w:rsidR="00E450F1" w:rsidRDefault="00E450F1" w:rsidP="00E450F1">
      <w:pPr>
        <w:pStyle w:val="Ttulo5"/>
        <w:shd w:val="clear" w:color="auto" w:fill="FFFFFF"/>
        <w:spacing w:before="0" w:beforeAutospacing="0" w:after="94" w:afterAutospacing="0" w:line="262" w:lineRule="atLeast"/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Están refleja</w:t>
      </w:r>
      <w:r w:rsidRPr="00E450F1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os en el mo</w:t>
      </w:r>
      <w:r w:rsidRPr="00E450F1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elo </w:t>
      </w:r>
      <w:r w:rsidRPr="00E450F1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e procesos y en las responsabili</w:t>
      </w:r>
      <w:r w:rsidRPr="00E450F1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es.</w:t>
      </w:r>
    </w:p>
    <w:p w:rsidR="00E450F1" w:rsidRDefault="00E450F1" w:rsidP="00E450F1">
      <w:pPr>
        <w:pStyle w:val="Ttulo5"/>
        <w:shd w:val="clear" w:color="auto" w:fill="FFFFFF"/>
        <w:spacing w:before="0" w:beforeAutospacing="0" w:after="94" w:afterAutospacing="0" w:line="262" w:lineRule="atLeast"/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:rsidR="00E450F1" w:rsidRDefault="00E450F1" w:rsidP="00E450F1">
      <w:pPr>
        <w:pStyle w:val="Ttulo5"/>
        <w:shd w:val="clear" w:color="auto" w:fill="FFFFFF"/>
        <w:spacing w:before="0" w:beforeAutospacing="0" w:after="94" w:afterAutospacing="0" w:line="262" w:lineRule="atLeast"/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Manejo </w:t>
      </w:r>
      <w:r w:rsidRPr="00E450F1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e riesgos</w:t>
      </w:r>
    </w:p>
    <w:p w:rsidR="00E450F1" w:rsidRDefault="00E450F1" w:rsidP="00E450F1">
      <w:pPr>
        <w:pStyle w:val="Ttulo5"/>
        <w:shd w:val="clear" w:color="auto" w:fill="FFFFFF"/>
        <w:spacing w:before="0" w:beforeAutospacing="0" w:after="94" w:afterAutospacing="0" w:line="262" w:lineRule="atLeast"/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Existen 6 pasos para el manejo </w:t>
      </w:r>
      <w:r w:rsidRPr="00E450F1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e riesgos:</w:t>
      </w:r>
    </w:p>
    <w:p w:rsidR="00A025B5" w:rsidRDefault="00A025B5" w:rsidP="00E450F1">
      <w:pPr>
        <w:pStyle w:val="Ttulo5"/>
        <w:shd w:val="clear" w:color="auto" w:fill="FFFFFF"/>
        <w:spacing w:before="0" w:beforeAutospacing="0" w:after="94" w:afterAutospacing="0" w:line="262" w:lineRule="atLeast"/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:rsidR="00A025B5" w:rsidRDefault="00A025B5" w:rsidP="00E450F1">
      <w:pPr>
        <w:pStyle w:val="Ttulo5"/>
        <w:shd w:val="clear" w:color="auto" w:fill="FFFFFF"/>
        <w:spacing w:before="0" w:beforeAutospacing="0" w:after="94" w:afterAutospacing="0" w:line="262" w:lineRule="atLeast"/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2656818"/>
            <wp:effectExtent l="19050" t="0" r="0" b="0"/>
            <wp:docPr id="1" name="Imagen 1" descr="http://technet.microsoft.com/en-us/library/Bb497060.ors01_04_big(l=en-us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net.microsoft.com/en-us/library/Bb497060.ors01_04_big(l=en-us)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B5" w:rsidRPr="00226F0E" w:rsidRDefault="00A025B5" w:rsidP="00E450F1">
      <w:pPr>
        <w:pStyle w:val="Ttulo5"/>
        <w:shd w:val="clear" w:color="auto" w:fill="FFFFFF"/>
        <w:spacing w:before="0" w:beforeAutospacing="0" w:after="94" w:afterAutospacing="0" w:line="262" w:lineRule="atLeast"/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:rsidR="00E450F1" w:rsidRPr="00226F0E" w:rsidRDefault="00E450F1" w:rsidP="00E450F1">
      <w:pPr>
        <w:pStyle w:val="Ttulo5"/>
        <w:shd w:val="clear" w:color="auto" w:fill="FFFFFF"/>
        <w:spacing w:before="0" w:beforeAutospacing="0" w:after="94" w:afterAutospacing="0" w:line="262" w:lineRule="atLeast"/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226F0E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Identificar:</w:t>
      </w:r>
      <w:r w:rsidR="00A025B5" w:rsidRPr="00226F0E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Se toma en cuenta a todos los miembros para estar conscientes de los riesgos del proyecto. Se deben identificar los riesgos en una etapa temprana, y reevaluarlos a lo largo del proyecto.</w:t>
      </w:r>
    </w:p>
    <w:p w:rsidR="00E450F1" w:rsidRPr="00226F0E" w:rsidRDefault="00E450F1" w:rsidP="00E450F1">
      <w:pPr>
        <w:pStyle w:val="Ttulo5"/>
        <w:shd w:val="clear" w:color="auto" w:fill="FFFFFF"/>
        <w:spacing w:before="0" w:beforeAutospacing="0" w:after="94" w:afterAutospacing="0" w:line="262" w:lineRule="atLeast"/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226F0E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Analizar y priorizar:</w:t>
      </w:r>
      <w:r w:rsidR="00A025B5" w:rsidRPr="00226F0E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Se analizan los riesgos para tomar decisiones de prioridad. </w:t>
      </w:r>
      <w:r w:rsidR="00226F0E" w:rsidRPr="00226F0E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Permite reservar recursos para manejar los riesgos más importantes.</w:t>
      </w:r>
    </w:p>
    <w:p w:rsidR="00E450F1" w:rsidRPr="00226F0E" w:rsidRDefault="00E450F1" w:rsidP="00E450F1">
      <w:pPr>
        <w:pStyle w:val="Ttulo5"/>
        <w:shd w:val="clear" w:color="auto" w:fill="FFFFFF"/>
        <w:spacing w:before="0" w:beforeAutospacing="0" w:after="94" w:afterAutospacing="0" w:line="262" w:lineRule="atLeast"/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226F0E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>Planear y calendarizar:</w:t>
      </w:r>
      <w:r w:rsidR="00226F0E" w:rsidRPr="00226F0E">
        <w:rPr>
          <w:rStyle w:val="usercontent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Se toma la información de las 2 etapas anteriores para formular estrategias, planes y acciones. Esto asegura que los planes sean aprobados e incorporados al proyecto y se tomen como actividades diarias. Explícitamente conecta la planeación de riesgos y la planeación del proyecto.</w:t>
      </w:r>
    </w:p>
    <w:p w:rsidR="00E450F1" w:rsidRDefault="00E450F1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 w:rsidRPr="00E450F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Rastrear e 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dentificar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:</w:t>
      </w:r>
      <w:r w:rsidR="00226F0E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 Se rastrean los riesgos y el progreso en sus respectivos planes. También incluye monitorear la probabili</w:t>
      </w:r>
      <w:r w:rsidR="00226F0E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226F0E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="00226F0E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226F0E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, impacto </w:t>
      </w:r>
      <w:r w:rsidR="00226F0E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226F0E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cambios que pue</w:t>
      </w:r>
      <w:r w:rsidR="00226F0E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226F0E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an alterar otras partes </w:t>
      </w:r>
      <w:r w:rsidR="00226F0E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226F0E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proyecto. Se asegura que el equipo esté entera</w:t>
      </w:r>
      <w:r w:rsidR="00226F0E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226F0E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o </w:t>
      </w:r>
      <w:r w:rsidR="00226F0E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226F0E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los riesgos y sus planes.</w:t>
      </w:r>
    </w:p>
    <w:p w:rsidR="00E450F1" w:rsidRDefault="00E450F1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Controlar:</w:t>
      </w:r>
      <w:r w:rsidR="00226F0E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172C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Ejecutar los planes </w:t>
      </w:r>
      <w:r w:rsidR="00D172CA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D172C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acción y su estatus.</w:t>
      </w:r>
    </w:p>
    <w:p w:rsidR="00E450F1" w:rsidRDefault="00E450F1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Aprender:</w:t>
      </w:r>
      <w:r w:rsidR="00D172C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 Se apren</w:t>
      </w:r>
      <w:r w:rsidR="00D172CA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D172C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</w:t>
      </w:r>
      <w:r w:rsidR="00D172CA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D172C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los riesgos </w:t>
      </w:r>
      <w:r w:rsidR="00D172CA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D172C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proyecto.</w:t>
      </w:r>
    </w:p>
    <w:p w:rsidR="00D172CA" w:rsidRDefault="00D172C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D172CA" w:rsidRDefault="00D172C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Manejo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preparación</w:t>
      </w:r>
    </w:p>
    <w:p w:rsidR="00D172CA" w:rsidRDefault="00D172C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D172CA" w:rsidRDefault="00D172C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lastRenderedPageBreak/>
        <w:t>Es la me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a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esta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o actual contra el esta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conocimiento, habili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es y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estrezas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los in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ivi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uos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la organización.</w:t>
      </w:r>
    </w:p>
    <w:p w:rsidR="00D172CA" w:rsidRDefault="00D172C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Ca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 rol incluye áreas funcionales principales que ca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 in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ivi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uo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ebe ser capaz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llenar. El manejo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preparación incluye un proceso para ayu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ar a que los miembros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equipo llenen esas necesi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es.</w:t>
      </w:r>
    </w:p>
    <w:p w:rsidR="00D172CA" w:rsidRDefault="00D172C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Tiene 4 pasos: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efinir, evaluar, cambiar y reevaluar.</w:t>
      </w:r>
    </w:p>
    <w:p w:rsidR="00D172CA" w:rsidRDefault="00D172C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400040" cy="3126843"/>
            <wp:effectExtent l="19050" t="0" r="0" b="0"/>
            <wp:docPr id="10" name="Imagen 10" descr="http://technet.microsoft.com/en-us/library/Bb497060.ors01_05_big(l=en-us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echnet.microsoft.com/en-us/library/Bb497060.ors01_05_big(l=en-us)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2CA" w:rsidRPr="00E450F1" w:rsidRDefault="00D172C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E450F1" w:rsidRDefault="00D172C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efinir: Se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efinen los requerimientos. </w:t>
      </w:r>
      <w:r w:rsidR="006D11A9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I</w:t>
      </w:r>
      <w:r w:rsidR="006D11A9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6D11A9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entifica los escenarios, competencias, y niveles </w:t>
      </w:r>
      <w:r w:rsidR="006D11A9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6D11A9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habili</w:t>
      </w:r>
      <w:r w:rsidR="006D11A9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6D11A9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="006D11A9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6D11A9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es para crear las soluciones exitosamente. También </w:t>
      </w:r>
      <w:r w:rsidR="006D11A9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6D11A9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etermina qué roles deberían </w:t>
      </w:r>
      <w:r w:rsidR="006D11A9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6D11A9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ser competentes en ciertas áreas.</w:t>
      </w:r>
    </w:p>
    <w:p w:rsidR="006D11A9" w:rsidRDefault="006D11A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Hay 4 escenarios: Alto potencial, Estratégico, Operacional clave, Soporte.</w:t>
      </w:r>
    </w:p>
    <w:p w:rsidR="006D11A9" w:rsidRDefault="006D11A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Alto potencial: Se enfoca en las situaciones al planear y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iseñar el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esarrollo, modernización, o implementación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un pro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ucto. Son normalmente puestos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investigación en nuevas tecnologías. Se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ebe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obtener al experto lo más pronto posible.</w:t>
      </w:r>
    </w:p>
    <w:p w:rsidR="006D11A9" w:rsidRDefault="006D11A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Estratégico: Se enfoca en las nuevas tecnologías, y su implementación en los negocios.</w:t>
      </w:r>
    </w:p>
    <w:p w:rsidR="006D11A9" w:rsidRDefault="006D11A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Operacional clave: </w:t>
      </w:r>
      <w:r w:rsidR="003612E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Se enfoca ya que se ha implementa</w:t>
      </w:r>
      <w:r w:rsidR="003612EA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3612E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o un nuevo pro</w:t>
      </w:r>
      <w:r w:rsidR="003612EA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3612E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ucto. La cali</w:t>
      </w:r>
      <w:r w:rsidR="003612EA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3612E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="003612EA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3612E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3612EA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3612E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los conocimientos técnicos es crítico, por lo que los pro</w:t>
      </w:r>
      <w:r w:rsidR="003612EA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3612E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uctos son mejor planea</w:t>
      </w:r>
      <w:r w:rsidR="003612EA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3612E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os cuan</w:t>
      </w:r>
      <w:r w:rsidR="003612EA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3612EA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o las tecnologías se prueban anteriormente.</w:t>
      </w:r>
    </w:p>
    <w:p w:rsidR="003612EA" w:rsidRDefault="003612E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Soporte: Cuan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o se tiene que 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ecuar un pro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ucto a las necesi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cliente.</w:t>
      </w:r>
    </w:p>
    <w:p w:rsidR="003612EA" w:rsidRDefault="003612E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Una competencia es una combinación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requerimientos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habili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es, aptitu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es y conocimiento. Se utiliza para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efinir el trabajo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un rol.</w:t>
      </w:r>
    </w:p>
    <w:p w:rsidR="003612EA" w:rsidRDefault="003612E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La pericia (</w:t>
      </w:r>
      <w:proofErr w:type="spellStart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proficiency</w:t>
      </w:r>
      <w:proofErr w:type="spellEnd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) es la habili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ejecutar una tarea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una competencia. </w:t>
      </w:r>
    </w:p>
    <w:p w:rsidR="003612EA" w:rsidRDefault="003612E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3612EA" w:rsidRDefault="003612EA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lastRenderedPageBreak/>
        <w:t>Evaluar: Se enfoca en las habili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 in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ivi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uales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ca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a miembro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el equipo.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etermina las competencias que ca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a quien tiene. </w:t>
      </w:r>
      <w:r w:rsidR="007A1439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Se siguen estos pasos para evaluar:</w:t>
      </w:r>
    </w:p>
    <w:p w:rsidR="007A1439" w:rsidRDefault="007A143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- Con pruebas, se mi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el conocimiento, habili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es.</w:t>
      </w:r>
    </w:p>
    <w:p w:rsidR="007A1439" w:rsidRDefault="007A143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- Se analiza la brecha entre las habili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es y los requerimientos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los roles. Los in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ivi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uos se pue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en concentrar en estrechar esas brechas.</w:t>
      </w:r>
    </w:p>
    <w:p w:rsidR="007A1439" w:rsidRDefault="007A143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- Crear planes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apren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izaje (cursos, materiales, </w:t>
      </w:r>
      <w:proofErr w:type="spellStart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etc</w:t>
      </w:r>
      <w:proofErr w:type="spellEnd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) para capacitar al personal.</w:t>
      </w:r>
    </w:p>
    <w:p w:rsidR="007A1439" w:rsidRDefault="007A143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7A1439" w:rsidRDefault="007A143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Cambiar: Los in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ivi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uos avanzan en sus habili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 apren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ien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los planes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apren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izaje. Se llevan a cabo las siguientes acciones:</w:t>
      </w:r>
    </w:p>
    <w:p w:rsidR="007A1439" w:rsidRDefault="007A143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- Entrenamiento.</w:t>
      </w:r>
    </w:p>
    <w:p w:rsidR="007A1439" w:rsidRDefault="007A143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- Monitorear el entrenamiento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ca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 quien.</w:t>
      </w:r>
    </w:p>
    <w:p w:rsidR="007A1439" w:rsidRDefault="007A143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7A1439" w:rsidRDefault="007A143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Reevaluar:</w:t>
      </w:r>
      <w:r w:rsidRPr="007A1439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etermina si los planes fueron exitosos, o si los conocimientos se implementaron exitosamente en el trabajo.</w:t>
      </w:r>
    </w:p>
    <w:p w:rsidR="007A1439" w:rsidRDefault="007A143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- Se revisa si es necesario más entrenamiento.</w:t>
      </w:r>
    </w:p>
    <w:p w:rsidR="007A1439" w:rsidRDefault="007A1439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- Compartir los conocimientos con los compañeros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trabajo en equipo.</w:t>
      </w: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Manejo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proyecto</w:t>
      </w: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esarrollar una solución, son necesarias fuertes habili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manejo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proyectos. El mo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elo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equipo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MSF no contiene un rol exclusivo para el </w:t>
      </w:r>
      <w:proofErr w:type="spellStart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Proyect</w:t>
      </w:r>
      <w:proofErr w:type="spellEnd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 Manager, pero estas funciones las lleva el rol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</w:t>
      </w:r>
      <w:proofErr w:type="spellStart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Program</w:t>
      </w:r>
      <w:proofErr w:type="spellEnd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 Management. Este rol contiene las siguientes habili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 y técnicas:</w:t>
      </w: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- Integrar los planes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proyecto.</w:t>
      </w: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- Con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ucir el cambio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control.</w:t>
      </w: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-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efinir y manejar el alcance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proyecto.</w:t>
      </w: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- Preparar un presupuesto y manejo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costos.</w:t>
      </w: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- Preparar los calen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arios.</w:t>
      </w: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- Obtener los recursos in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ica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os para el proyecto.</w:t>
      </w: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- Manejar los contratos y procurar los recursos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proyecto.</w:t>
      </w: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- Facilitar la comunicación interna y externa.</w:t>
      </w: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- Facilitar el proceso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manejo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riesgos.</w:t>
      </w:r>
    </w:p>
    <w:p w:rsidR="00725607" w:rsidRDefault="00725607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-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ocumentar y rastrear </w:t>
      </w:r>
      <w:r w:rsidR="00FB05B5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el proceso </w:t>
      </w:r>
      <w:r w:rsidR="00FB05B5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FB05B5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manejo </w:t>
      </w:r>
      <w:r w:rsidR="00FB05B5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FB05B5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cali</w:t>
      </w:r>
      <w:r w:rsidR="00FB05B5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FB05B5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="00FB05B5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FB05B5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FB05B5" w:rsidRDefault="00FB05B5" w:rsidP="00E450F1">
      <w:pPr>
        <w:shd w:val="clear" w:color="auto" w:fill="FFFFFF"/>
        <w:spacing w:after="94" w:line="262" w:lineRule="atLeast"/>
        <w:outlineLvl w:val="4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FB05B5" w:rsidRDefault="00FB05B5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Hay 3 características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estaca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as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el manejo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proyecto:</w:t>
      </w:r>
    </w:p>
    <w:p w:rsidR="00FB05B5" w:rsidRDefault="00FB05B5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lastRenderedPageBreak/>
        <w:t xml:space="preserve">- La mayoría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las responsabili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el Project Manager las cubre el rol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</w:t>
      </w:r>
      <w:proofErr w:type="spellStart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Program</w:t>
      </w:r>
      <w:proofErr w:type="spellEnd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 Manager. Si el proyecto se hace muy gran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e, se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ivi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en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os, uno que cubre la arquitectura y especificaciones, y otro con el manejo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proyecto.</w:t>
      </w:r>
    </w:p>
    <w:p w:rsidR="00FB05B5" w:rsidRDefault="00FB05B5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- En proyectos gran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es, las activi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es se reparten entre los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istintos lí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eres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equipo. El rol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</w:t>
      </w:r>
      <w:proofErr w:type="spellStart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Program</w:t>
      </w:r>
      <w:proofErr w:type="spellEnd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 Manager es el lí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er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los lí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eres.</w:t>
      </w:r>
    </w:p>
    <w:p w:rsidR="00FB05B5" w:rsidRDefault="00FB05B5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- Algunos proyectos complejos y gran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es requieren </w:t>
      </w:r>
      <w:proofErr w:type="spellStart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Program</w:t>
      </w:r>
      <w:proofErr w:type="spellEnd"/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 Managers especializa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os.</w:t>
      </w:r>
    </w:p>
    <w:p w:rsidR="00FB05B5" w:rsidRDefault="00FB05B5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FB05B5" w:rsidRDefault="00FB05B5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La característica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iferencia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ora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el MSF es que no hay una jerarquía a la hora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tomar las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ecisiones. </w:t>
      </w:r>
      <w:r w:rsidR="004116D3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To</w:t>
      </w:r>
      <w:r w:rsidR="004116D3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4116D3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os los roles </w:t>
      </w:r>
      <w:r w:rsidR="004116D3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4116D3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el MSF son igualmente importantes, y las </w:t>
      </w:r>
      <w:r w:rsidR="004116D3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4116D3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ecisiones son por consenso. Si no hay consenso, el </w:t>
      </w:r>
      <w:proofErr w:type="spellStart"/>
      <w:r w:rsidR="004116D3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Program</w:t>
      </w:r>
      <w:proofErr w:type="spellEnd"/>
      <w:r w:rsidR="004116D3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 Manager hace el </w:t>
      </w:r>
      <w:r w:rsidR="004116D3"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 w:rsidR="004116D3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esempate.</w:t>
      </w:r>
    </w:p>
    <w:p w:rsidR="004116D3" w:rsidRDefault="004116D3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4116D3" w:rsidRDefault="004116D3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4116D3" w:rsidRDefault="004116D3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Fases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MSF</w:t>
      </w:r>
    </w:p>
    <w:p w:rsidR="004116D3" w:rsidRDefault="004116D3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4116D3" w:rsidRDefault="004116D3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Fase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previsión</w:t>
      </w:r>
    </w:p>
    <w:p w:rsidR="004116D3" w:rsidRDefault="004116D3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equipo 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entifica la visión y alcance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proyecto, preparan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o un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ocumento especializa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o.</w:t>
      </w:r>
    </w:p>
    <w:p w:rsidR="004116D3" w:rsidRDefault="004116D3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Se forman las metas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el proyecto, y se crea una visión que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efine el proyecto entero. Esta visión ayu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a al equipo a trabajar en un objetivo común. Se crea el equipo y se autoriza a los integrantes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án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oles roles y responsabili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 específicos en el proyecto.</w:t>
      </w:r>
    </w:p>
    <w:p w:rsidR="004116D3" w:rsidRDefault="004116D3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La identificación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riesgos también se realiza en esta fase.</w:t>
      </w:r>
    </w:p>
    <w:p w:rsidR="004116D3" w:rsidRDefault="004116D3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4116D3" w:rsidRDefault="004116D3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Fase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planeación</w:t>
      </w:r>
    </w:p>
    <w:p w:rsidR="004116D3" w:rsidRDefault="00933B01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Se crea el diseño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la solución. Se crea una planeación muy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etalla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a para garantizar el éxito. Se crea un plan maestro, y sub-planes, tales como planes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pruebas y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esarrollo.</w:t>
      </w:r>
    </w:p>
    <w:p w:rsidR="006A4086" w:rsidRDefault="006A4086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plan se enfoca en presupuestos, cali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, calen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arios, e implementación técnica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la solución. Estos son los planes que el equipo sigue en las siguientes fases.</w:t>
      </w:r>
    </w:p>
    <w:p w:rsidR="006A4086" w:rsidRDefault="006A4086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6A4086" w:rsidRDefault="006A4086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Fase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esarrollo</w:t>
      </w:r>
    </w:p>
    <w:p w:rsidR="006A4086" w:rsidRDefault="006A4086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Los componentes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la aplicación se “transforman” en base a los planes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esarrollo. Se crean los componentes que no existan to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avía.</w:t>
      </w:r>
    </w:p>
    <w:p w:rsidR="006A4086" w:rsidRDefault="006A4086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có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igo fuente y los ejecutables son entregables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esta etapa.</w:t>
      </w:r>
    </w:p>
    <w:p w:rsidR="006A4086" w:rsidRDefault="006A4086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6A4086" w:rsidRDefault="006A4086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6A4086" w:rsidRDefault="006A4086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Fase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estabilización</w:t>
      </w:r>
    </w:p>
    <w:p w:rsidR="006A4086" w:rsidRDefault="00C630E4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Se prueban to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os los componentes en conjunto para asegurar una función propia.</w:t>
      </w:r>
    </w:p>
    <w:p w:rsidR="00C630E4" w:rsidRDefault="00C630E4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lastRenderedPageBreak/>
        <w:t xml:space="preserve">El criterio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pruebas es: funcionali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 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ecua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a, seguri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, y ren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imiento. Se utilizan las pruebas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caja blanca y caja negra. La base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atos y los componentes proba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os son los entregables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esta etapa.</w:t>
      </w:r>
    </w:p>
    <w:p w:rsidR="00C630E4" w:rsidRDefault="00C630E4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Cuan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o terminan las pruebas, la solución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ebe estabilizarse para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efinir los niveles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cali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C630E4" w:rsidRDefault="00C630E4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</w:p>
    <w:p w:rsidR="00C630E4" w:rsidRDefault="00C630E4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Fase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 implementación</w:t>
      </w:r>
    </w:p>
    <w:p w:rsidR="00C630E4" w:rsidRDefault="00C630E4" w:rsidP="00E450F1">
      <w:pPr>
        <w:shd w:val="clear" w:color="auto" w:fill="FFFFFF"/>
        <w:spacing w:after="94" w:line="262" w:lineRule="atLeast"/>
        <w:outlineLvl w:val="4"/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El equipo implementa la solución y se pone en producción y se transfiere a operaciones.</w:t>
      </w:r>
    </w:p>
    <w:p w:rsidR="00C630E4" w:rsidRPr="00725607" w:rsidRDefault="00C630E4" w:rsidP="00E450F1">
      <w:pPr>
        <w:shd w:val="clear" w:color="auto" w:fill="FFFFFF"/>
        <w:spacing w:after="94" w:line="262" w:lineRule="atLeast"/>
        <w:outlineLvl w:val="4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Los componentes se sintonizan en el ambiente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 xml:space="preserve">e producción. El visto bueno se 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a cuan</w:t>
      </w:r>
      <w:r w:rsidRPr="00E450F1"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d</w:t>
      </w:r>
      <w:r>
        <w:rPr>
          <w:rStyle w:val="usercontent"/>
          <w:rFonts w:ascii="Arial" w:hAnsi="Arial" w:cs="Arial"/>
          <w:bCs/>
          <w:color w:val="000000" w:themeColor="text1"/>
          <w:sz w:val="24"/>
          <w:szCs w:val="24"/>
        </w:rPr>
        <w:t>o los clientes confirman que la aplicación tiene los requerimientos.</w:t>
      </w:r>
    </w:p>
    <w:sectPr w:rsidR="00C630E4" w:rsidRPr="00725607" w:rsidSect="003D4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450F1"/>
    <w:rsid w:val="00153B0F"/>
    <w:rsid w:val="00226F0E"/>
    <w:rsid w:val="003612EA"/>
    <w:rsid w:val="003D4E76"/>
    <w:rsid w:val="004116D3"/>
    <w:rsid w:val="006A4086"/>
    <w:rsid w:val="006D11A9"/>
    <w:rsid w:val="00725607"/>
    <w:rsid w:val="007A1439"/>
    <w:rsid w:val="00933B01"/>
    <w:rsid w:val="00A025B5"/>
    <w:rsid w:val="00A75CE1"/>
    <w:rsid w:val="00C630E4"/>
    <w:rsid w:val="00D172CA"/>
    <w:rsid w:val="00E450F1"/>
    <w:rsid w:val="00FB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E76"/>
  </w:style>
  <w:style w:type="paragraph" w:styleId="Ttulo5">
    <w:name w:val="heading 5"/>
    <w:basedOn w:val="Normal"/>
    <w:link w:val="Ttulo5Car"/>
    <w:uiPriority w:val="9"/>
    <w:qFormat/>
    <w:rsid w:val="00E450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E450F1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usercontent">
    <w:name w:val="usercontent"/>
    <w:basedOn w:val="Fuentedeprrafopredeter"/>
    <w:rsid w:val="00E450F1"/>
  </w:style>
  <w:style w:type="paragraph" w:styleId="Textodeglobo">
    <w:name w:val="Balloon Text"/>
    <w:basedOn w:val="Normal"/>
    <w:link w:val="TextodegloboCar"/>
    <w:uiPriority w:val="99"/>
    <w:semiHidden/>
    <w:unhideWhenUsed/>
    <w:rsid w:val="00A02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1073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2013-08-27T15:37:00Z</dcterms:created>
  <dcterms:modified xsi:type="dcterms:W3CDTF">2013-08-27T19:23:00Z</dcterms:modified>
</cp:coreProperties>
</file>