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关于企业阶梯税费、服务费+含税发单业务说明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t>版本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完成时间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7月17日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马国栋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1.6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7月28日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马国栋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ind w:left="0" w:leftChars="0" w:firstLine="641" w:firstLineChars="200"/>
        <w:jc w:val="left"/>
        <w:rPr>
          <w:b/>
          <w:bCs/>
        </w:rPr>
      </w:pPr>
      <w:r>
        <w:rPr>
          <w:b/>
          <w:bCs/>
        </w:rPr>
        <w:t>整体业务说明</w:t>
      </w:r>
    </w:p>
    <w:p>
      <w:pPr>
        <w:jc w:val="center"/>
      </w:pPr>
      <w:r>
        <w:drawing>
          <wp:inline distT="0" distB="0" distL="114300" distR="114300">
            <wp:extent cx="5269230" cy="1496060"/>
            <wp:effectExtent l="12700" t="12700" r="2667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>名称简述</w:t>
      </w:r>
    </w:p>
    <w:p>
      <w:r>
        <w:drawing>
          <wp:inline distT="0" distB="0" distL="114300" distR="114300">
            <wp:extent cx="5267325" cy="1056640"/>
            <wp:effectExtent l="12700" t="12700" r="28575" b="228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收费阶梯假定</w:t>
      </w:r>
    </w:p>
    <w:p>
      <w:r>
        <w:drawing>
          <wp:inline distT="0" distB="0" distL="114300" distR="114300">
            <wp:extent cx="5266690" cy="2676525"/>
            <wp:effectExtent l="12700" t="12700" r="29210" b="285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6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>不含税税后金额、服务费、税费计算</w:t>
      </w:r>
    </w:p>
    <w:p>
      <w:r>
        <w:drawing>
          <wp:inline distT="0" distB="0" distL="114300" distR="114300">
            <wp:extent cx="5274310" cy="2852420"/>
            <wp:effectExtent l="12700" t="12700" r="21590" b="304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>含税税后金额、服务费、税费计算</w:t>
      </w: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档位规则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将目前订单金额改为税前订单金额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支付的时候计算税后订单金额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企业服务费、税费、设定俩个档位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档位数值调整只有运营人员可以跳转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color w:val="FF0000"/>
        </w:rPr>
      </w:pPr>
      <w:r>
        <w:rPr>
          <w:rFonts w:hint="default" w:ascii="Kaiti SC Regular" w:hAnsi="Kaiti SC Regular" w:eastAsia="Kaiti SC Regular" w:cs="Kaiti SC Regular"/>
          <w:color w:val="FF0000"/>
        </w:rPr>
        <w:t>最后给到佳博，企业需要订单支付金额、目前使用分开每个独立订单计算。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color w:val="FF0000"/>
        </w:rPr>
      </w:pPr>
      <w:r>
        <w:rPr>
          <w:rFonts w:hint="default" w:ascii="Kaiti SC Regular" w:hAnsi="Kaiti SC Regular" w:eastAsia="Kaiti SC Regular" w:cs="Kaiti SC Regular"/>
          <w:color w:val="FF0000"/>
        </w:rPr>
        <w:t>最后给到佳博，税费、服务费、税率、服务费率、个人税后到手金额。</w:t>
      </w:r>
    </w:p>
    <w:p/>
    <w:p/>
    <w:p>
      <w:pPr>
        <w:pStyle w:val="2"/>
        <w:numPr>
          <w:ilvl w:val="0"/>
          <w:numId w:val="1"/>
        </w:numPr>
        <w:bidi w:val="0"/>
        <w:ind w:left="0" w:leftChars="0" w:firstLine="641" w:firstLineChars="200"/>
        <w:rPr>
          <w:b/>
          <w:bCs/>
        </w:rPr>
      </w:pPr>
      <w:r>
        <w:rPr>
          <w:b/>
          <w:bCs/>
        </w:rPr>
        <w:t>订单发布页面说明</w:t>
      </w:r>
    </w:p>
    <w:p>
      <w:r>
        <w:t>订单发布业务包含独立发布批量发布页面：</w:t>
      </w:r>
    </w:p>
    <w:p>
      <w:r>
        <w:drawing>
          <wp:inline distT="0" distB="0" distL="114300" distR="114300">
            <wp:extent cx="5267325" cy="3693160"/>
            <wp:effectExtent l="12700" t="12700" r="28575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>独立发单页面</w:t>
      </w:r>
    </w:p>
    <w:p>
      <w:r>
        <w:drawing>
          <wp:inline distT="0" distB="0" distL="114300" distR="114300">
            <wp:extent cx="5267325" cy="3830320"/>
            <wp:effectExtent l="12700" t="12700" r="285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>批量发单页面</w:t>
      </w: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整体规则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发单的时候只显示只显示税前订单金额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发布订单的时候不计算税后订单金额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816350"/>
            <wp:effectExtent l="12700" t="12700" r="25400" b="317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</w:rPr>
        <w:t>支</w:t>
      </w:r>
      <w:r>
        <w:rPr>
          <w:rFonts w:hint="eastAsia" w:ascii="Kaiti SC Regular" w:hAnsi="Kaiti SC Regular" w:eastAsia="Kaiti SC Regular" w:cs="Kaiti SC Regular"/>
          <w:sz w:val="20"/>
          <w:szCs w:val="22"/>
        </w:rPr>
        <w:t>付规则：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调整支付结算模式为按照每单独立计算</w:t>
      </w:r>
    </w:p>
    <w:p>
      <w:pPr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不含税规则：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不含税阈值判断30010元97500元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计算对象人员/月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使用（历史订单税前金额+本订单税前金额）合计进行对比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小于30010档位为：税率X服务费Y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等于大于30010小于97500元档位为:税率X1服务费Y1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大于97500的时候不允许发单并提示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税后订单金额=税前订单金额</w:t>
      </w:r>
    </w:p>
    <w:p>
      <w:pPr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含税规则：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含税判断阈值30010x（1+X+Y)元、97500x（1+X+Y)元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计算对象人员/月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使用（历史订单税前金额+本订单税前金额）合计进行对比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小于30010x（1+X+Y)元档位为：税率X服务费Y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等于大于30010x（1+X+Y)小于97500x（1+X+Y)使用档位为：税率X1服务费Y1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大于等于97500x（1+X+Y)的时候不允许发单并提示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税后订单金额=税前订单金额-付服务-税费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29F4"/>
    <w:multiLevelType w:val="singleLevel"/>
    <w:tmpl w:val="5F1129F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F113704"/>
    <w:multiLevelType w:val="singleLevel"/>
    <w:tmpl w:val="5F11370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F113747"/>
    <w:multiLevelType w:val="singleLevel"/>
    <w:tmpl w:val="5F113747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F113FD1"/>
    <w:multiLevelType w:val="singleLevel"/>
    <w:tmpl w:val="5F113FD1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F114076"/>
    <w:multiLevelType w:val="singleLevel"/>
    <w:tmpl w:val="5F114076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F1157C4"/>
    <w:multiLevelType w:val="singleLevel"/>
    <w:tmpl w:val="5F1157C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0FB0"/>
    <w:rsid w:val="357F0FB0"/>
    <w:rsid w:val="3FC31CDD"/>
    <w:rsid w:val="5BFBE2C5"/>
    <w:rsid w:val="5FEF3B41"/>
    <w:rsid w:val="5FEFB2FE"/>
    <w:rsid w:val="78FB0BE2"/>
    <w:rsid w:val="9F56C810"/>
    <w:rsid w:val="BEEF901D"/>
    <w:rsid w:val="DBDE469B"/>
    <w:rsid w:val="DF7F595B"/>
    <w:rsid w:val="EB6F1547"/>
    <w:rsid w:val="EFDB00ED"/>
    <w:rsid w:val="FFFBF3EF"/>
    <w:rsid w:val="FFFF8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2020-07-18T01:07:00Z</dcterms:created>
  <dc:creator>maguodong</dc:creator>
  <cp:lastModifiedBy>maguodong</cp:lastModifiedBy>
  <dcterms:modified xsi:type="dcterms:W3CDTF">2020-08-05T13:16:06Z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