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закупки 32616042568</w:t>
      </w:r>
    </w:p>
    <w:p>
      <w:r>
        <w:t>Поставка ультразвукового счётчика газа для нужд ООО 'Газпром трансгаз Самара'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Номер тендера (запроса)</w:t>
            </w:r>
          </w:p>
        </w:tc>
        <w:tc>
          <w:tcPr>
            <w:tcW w:type="dxa" w:w="4320"/>
          </w:tcPr>
          <w:p>
            <w:r>
              <w:t>32616042568</w:t>
            </w:r>
          </w:p>
        </w:tc>
      </w:tr>
      <w:tr>
        <w:tc>
          <w:tcPr>
            <w:tcW w:type="dxa" w:w="4320"/>
          </w:tcPr>
          <w:p>
            <w:r>
              <w:t>Ссылка на закупку</w:t>
            </w:r>
          </w:p>
        </w:tc>
        <w:tc>
          <w:tcPr>
            <w:tcW w:type="dxa" w:w="4320"/>
          </w:tcPr>
          <w:p>
            <w:r>
              <w:t>https://etpgaz.gazprombank.ru/#com/procedure/view/procedure/251460</w:t>
            </w:r>
          </w:p>
        </w:tc>
      </w:tr>
      <w:tr>
        <w:tc>
          <w:tcPr>
            <w:tcW w:type="dxa" w:w="4320"/>
          </w:tcPr>
          <w:p>
            <w:r>
              <w:t>Ссылка на файл документации</w:t>
            </w:r>
          </w:p>
        </w:tc>
        <w:tc>
          <w:tcPr>
            <w:tcW w:type="dxa" w:w="4320"/>
          </w:tcPr>
          <w:p>
            <w:r>
              <w:t>https://etpgaz.gazprombank.ru/file/get/t/LotDocuments/id/920703/name/6a1436a5d94c66.48958530</w:t>
            </w:r>
          </w:p>
        </w:tc>
      </w:tr>
      <w:tr>
        <w:tc>
          <w:tcPr>
            <w:tcW w:type="dxa" w:w="4320"/>
          </w:tcPr>
          <w:p>
            <w:r>
              <w:t>Наименование Заказчика</w:t>
            </w:r>
          </w:p>
        </w:tc>
        <w:tc>
          <w:tcPr>
            <w:tcW w:type="dxa" w:w="4320"/>
          </w:tcPr>
          <w:p>
            <w:r>
              <w:t>В представленных фрагментах документов не указано конкретное наименование заказчика.</w:t>
            </w:r>
          </w:p>
        </w:tc>
      </w:tr>
      <w:tr>
        <w:tc>
          <w:tcPr>
            <w:tcW w:type="dxa" w:w="4320"/>
          </w:tcPr>
          <w:p>
            <w:r>
              <w:t>Наименование тендера</w:t>
            </w:r>
          </w:p>
        </w:tc>
        <w:tc>
          <w:tcPr>
            <w:tcW w:type="dxa" w:w="4320"/>
          </w:tcPr>
          <w:p>
            <w:r>
              <w:t>Поставка ультразвукового счётчика газа для нужд ООО 'Газпром трансгаз Самара'</w:t>
            </w:r>
          </w:p>
        </w:tc>
      </w:tr>
      <w:tr>
        <w:tc>
          <w:tcPr>
            <w:tcW w:type="dxa" w:w="4320"/>
          </w:tcPr>
          <w:p>
            <w:r>
              <w:t>Предмет закупки (наименование поставляемого оборудования)</w:t>
            </w:r>
          </w:p>
        </w:tc>
        <w:tc>
          <w:tcPr>
            <w:tcW w:type="dxa" w:w="4320"/>
          </w:tcPr>
          <w:p>
            <w:r>
              <w:t>Продукция</w:t>
            </w:r>
          </w:p>
        </w:tc>
      </w:tr>
      <w:tr>
        <w:tc>
          <w:tcPr>
            <w:tcW w:type="dxa" w:w="4320"/>
          </w:tcPr>
          <w:p>
            <w:r>
              <w:t>Дата ограничения подачи заявки</w:t>
            </w:r>
          </w:p>
        </w:tc>
        <w:tc>
          <w:tcPr>
            <w:tcW w:type="dxa" w:w="4320"/>
          </w:tcPr>
          <w:p>
            <w:r>
              <w:t>не указано конкретной даты в предоставленных фрагментах</w:t>
            </w:r>
          </w:p>
        </w:tc>
      </w:tr>
      <w:tr>
        <w:tc>
          <w:tcPr>
            <w:tcW w:type="dxa" w:w="4320"/>
          </w:tcPr>
          <w:p>
            <w:r>
              <w:t>Дата переторга</w:t>
            </w:r>
          </w:p>
        </w:tc>
        <w:tc>
          <w:tcPr>
            <w:tcW w:type="dxa" w:w="4320"/>
          </w:tcPr>
          <w:p>
            <w:r>
              <w:t>В контексте нет информации о дате переторга (retender_date).</w:t>
            </w:r>
          </w:p>
        </w:tc>
      </w:tr>
      <w:tr>
        <w:tc>
          <w:tcPr>
            <w:tcW w:type="dxa" w:w="4320"/>
          </w:tcPr>
          <w:p>
            <w:r>
              <w:t>Дата подведения итогов по закупке</w:t>
            </w:r>
          </w:p>
        </w:tc>
        <w:tc>
          <w:tcPr>
            <w:tcW w:type="dxa" w:w="4320"/>
          </w:tcPr>
          <w:p>
            <w:r>
              <w:t>в течение 3 дней с момента размещения Протокола, указанного в пункте 2.7.1 Документации</w:t>
            </w:r>
          </w:p>
        </w:tc>
      </w:tr>
      <w:tr>
        <w:tc>
          <w:tcPr>
            <w:tcW w:type="dxa" w:w="4320"/>
          </w:tcPr>
          <w:p>
            <w:r>
              <w:t>Начальная минимальная цена (НМЦ)</w:t>
            </w:r>
          </w:p>
        </w:tc>
        <w:tc>
          <w:tcPr>
            <w:tcW w:type="dxa" w:w="4320"/>
          </w:tcPr>
          <w:p>
            <w:r>
              <w:t>начальная (максимальная) цена договора (предмета закупки), а также начальную минимальную цену (НМЦ) в представленных фрагментах документов прямо не называют.</w:t>
            </w:r>
          </w:p>
        </w:tc>
      </w:tr>
      <w:tr>
        <w:tc>
          <w:tcPr>
            <w:tcW w:type="dxa" w:w="4320"/>
          </w:tcPr>
          <w:p>
            <w:r>
              <w:t>Возможна ли поставка части оборудования (делим ли лот)</w:t>
            </w:r>
          </w:p>
        </w:tc>
        <w:tc>
          <w:tcPr>
            <w:tcW w:type="dxa" w:w="4320"/>
          </w:tcPr>
          <w:p>
            <w:r>
              <w:t>Нет, одна позиция/единый лот</w:t>
            </w:r>
          </w:p>
        </w:tc>
      </w:tr>
      <w:tr>
        <w:tc>
          <w:tcPr>
            <w:tcW w:type="dxa" w:w="4320"/>
          </w:tcPr>
          <w:p>
            <w:r>
              <w:t>Количество лотов / товарных позиций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Срок поставки</w:t>
            </w:r>
          </w:p>
        </w:tc>
        <w:tc>
          <w:tcPr>
            <w:tcW w:type="dxa" w:w="4320"/>
          </w:tcPr>
          <w:p>
            <w:r>
              <w:t>Срок готовности отгрузки позиции МТР указывается в формате dd.mm.yyyy.</w:t>
            </w:r>
          </w:p>
        </w:tc>
      </w:tr>
      <w:tr>
        <w:tc>
          <w:tcPr>
            <w:tcW w:type="dxa" w:w="4320"/>
          </w:tcPr>
          <w:p>
            <w:r>
              <w:t>Условия оплаты</w:t>
            </w:r>
          </w:p>
        </w:tc>
        <w:tc>
          <w:tcPr>
            <w:tcW w:type="dxa" w:w="4320"/>
          </w:tcPr>
          <w:p>
            <w:r>
              <w:t>Покупатель обязан оплатить поставленную партию продукции в течение 45 (сорока пяти) рабочих дней с даты получения покупателем от поставщика надлежаще оформленного комплекта документов, предусмотренных п. 4.3 настоящего договора на поставленную партию продукции, а также при условии поступления денежных средств от Принципала.</w:t>
            </w:r>
          </w:p>
        </w:tc>
      </w:tr>
      <w:tr>
        <w:tc>
          <w:tcPr>
            <w:tcW w:type="dxa" w:w="4320"/>
          </w:tcPr>
          <w:p>
            <w:r>
              <w:t>Требования к сертификации</w:t>
            </w:r>
          </w:p>
        </w:tc>
        <w:tc>
          <w:tcPr>
            <w:tcW w:type="dxa" w:w="4320"/>
          </w:tcPr>
          <w:p>
            <w:r>
              <w:t>['Товар должен быть сертифицирован.', 'Сертификат соответствия СДС ИНТЕРГАЗСЕРТ (СДС ГАЗПРОМСЕРТ) на конкретный или типовой вид товара (при наличии).', 'Сертификат соответствия на конкретный или типовой вид товара.', 'Сертификат соответствия РФ – для товара импортного производства.', 'Экологический сертификат предприятия-изготовителя.', 'Сертификат качества или другой документ (формуляр, паспорт и т.п.), удостоверяющий соответствие фактически поставляемого Товара требованиям Договора.', 'Наличие сертификата о соответствии системы менеджмента качества требованиям стандарта ГОСТ Р ИСО 9001 (ISO 9001) или СТО ГАЗПРОМ 9001.']</w:t>
            </w:r>
          </w:p>
        </w:tc>
      </w:tr>
      <w:tr>
        <w:tc>
          <w:tcPr>
            <w:tcW w:type="dxa" w:w="4320"/>
          </w:tcPr>
          <w:p>
            <w:r>
              <w:t>Обеспечение исполнения договора</w:t>
            </w:r>
          </w:p>
        </w:tc>
        <w:tc>
          <w:tcPr>
            <w:tcW w:type="dxa" w:w="4320"/>
          </w:tcPr>
          <w:p>
            <w:r>
              <w:t>В целях обеспечения исполнения обязательств по договору поставщик обязан предоставить покупателю по своему выбору банковскую гарантию либо обеспечительный платёж. Обеспечительный платёж должен быть внесён на расчётный счёт покупателя в течение 10 дней с даты подписания договора. После исполнения поставщиком своих обязательств обеспечительный платёж должен быть возвращён покупателю в течение 40–90 дней с даты окончания срока действия договора. Банковская гарантия должна быть безотзывной и безусловной, представлена не позднее 30 (или 10) дней с даты подписания договора и действовать в течение срока действия договора плюс дополнительно 50 или 90 дней. В случае продления срока действия договора срок действия банковской гарантии также продлевается. Бенефициаром по банковской гарантии должен быть указан покупатель, принципалом — поставщик, гарантом — банк, выдавший банковскую гарантию. В банковской гарантии должно быть предусмотрено безусловное право покупателя на истребование суммы банковской гарантии в случае неисполнения или ненадлежащего исполнения поставщиком своих обязательств.</w:t>
            </w:r>
          </w:p>
        </w:tc>
      </w:tr>
      <w:tr>
        <w:tc>
          <w:tcPr>
            <w:tcW w:type="dxa" w:w="4320"/>
          </w:tcPr>
          <w:p>
            <w:r>
              <w:t>Стоимость подачи заявки на участие</w:t>
            </w:r>
          </w:p>
        </w:tc>
        <w:tc>
          <w:tcPr>
            <w:tcW w:type="dxa" w:w="4320"/>
          </w:tcPr>
          <w:p>
            <w:r>
              <w:t>Размер сбора за подачу заявки зависит от порядкового номера участника и составляет определённый процент от суммы начальной (максимальной) цены: в случае выбора предложений трёх участников — 1-й номер – 50%, 2-й номер – 30%, 3-й номер – 20%; четырёх участников — 1-й номер – 40%, 2-й номер – 30%, 3-й номер – 20%, 4-й номер – 10%; пяти участников — 1-й номер – 30%, 2-й номер – 25%, 3-й номер – 20%, 4-й номер – 15%, 5-й номер – 10%.</w:t>
            </w:r>
          </w:p>
        </w:tc>
      </w:tr>
      <w:tr>
        <w:tc>
          <w:tcPr>
            <w:tcW w:type="dxa" w:w="4320"/>
          </w:tcPr>
          <w:p>
            <w:r>
              <w:t>Риски Поставщика/Исполнителя при нарушении условий договора</w:t>
            </w:r>
          </w:p>
        </w:tc>
        <w:tc>
          <w:tcPr>
            <w:tcW w:type="dxa" w:w="4320"/>
          </w:tcPr>
          <w:p>
            <w:r>
              <w:t>['Неустойка за нарушение сроков поставки продукции в размере 0,1% от стоимости несвоевременно поставленной (недопоставленной) продукции за каждый день просрочки.', 'Неустойка за нарушение сроков оплаты продукции со стороны покупателя в размере 0,04% от стоимости несвоевременно оплаченной продукции за каждый день просрочки, начиная с даты получения покупателем письменного требования и до исполнения соответствующего обязательства, но не более 5% от стоимости несвоевременно оплаченной продукции.', 'Штраф за поставку некачественной или некомплектной продукции в размере 5% от стоимости продукции ненадлежащего качества (некомплектной продукции).', 'Неустойка за нарушение сроков предоставления полного комплекта документов в зависимости от количества дней просрочки: начиная с 1 по 60 день включительно размер неустойки составляет 0.1% за каждый день просрочки, начиная с 61 дня и по 120 день включительно размер неустойки составляет 0.5% за каждый день просрочки, начиная со 121 дня по 180 день включительно размер неустойки составляет 1% за каждый день просрочки, при нарушении срока предоставления документов более чем на 180 дней размер неустойки составляет 100%.', 'Штраф за нарушение сроков предоставления сведений о состоянии размещения продукции в производство и готовности к отгрузке и извещения об отгруженной продукции в размере 1% от стоимости продукции.', 'Неустойка за нарушение сроков подписания спецификации в размере 0,5% от стоимости продукции, указанной в соответствующей спецификации, за каждый день просрочки.', 'Штраф за нарушение установленного способа представления документов в размере 50 000 рублей за каждый случай.', 'Штраф за нарушения заверений, данных в пункте 8.8 договора, в том числе нарушений сроков оплаты по договорам с третьими лицами, в размере 10% от суммы, выплаченной/подлежащей выплате третьему лицу с нарушением установленных сроков.', 'Возмещение убытков, включая расходы на юридических консультантов, при предъявлении требований, связанных с нарушением интеллектуальных прав третьих лиц на продукцию.', 'Штраф за несвоевременное использование денежных средств в размере, обусловленном условиями договора с третьими лицами.']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