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qkybec41csq" w:id="0"/>
      <w:bookmarkEnd w:id="0"/>
      <w:r w:rsidDel="00000000" w:rsidR="00000000" w:rsidRPr="00000000">
        <w:rPr>
          <w:rtl w:val="0"/>
        </w:rPr>
        <w:t xml:space="preserve">CSV / Excel to JSON, SQL &amp; Markdown Converter</w:t>
      </w:r>
    </w:p>
    <w:p w:rsidR="00000000" w:rsidDel="00000000" w:rsidP="00000000" w:rsidRDefault="00000000" w:rsidRPr="00000000" w14:paraId="00000002">
      <w:pPr>
        <w:pStyle w:val="Heading1"/>
        <w:rPr/>
      </w:pPr>
      <w:bookmarkStart w:colFirst="0" w:colLast="0" w:name="_5zi8yfhnfasp" w:id="1"/>
      <w:bookmarkEnd w:id="1"/>
      <w:r w:rsidDel="00000000" w:rsidR="00000000" w:rsidRPr="00000000">
        <w:rPr>
          <w:rtl w:val="0"/>
        </w:rPr>
        <w:t xml:space="preserve">MicroSaaS Architectural Blueprint &amp; Execution Strategy</w:t>
      </w:r>
    </w:p>
    <w:p w:rsidR="00000000" w:rsidDel="00000000" w:rsidP="00000000" w:rsidRDefault="00000000" w:rsidRPr="00000000" w14:paraId="00000003">
      <w:pPr>
        <w:pStyle w:val="Heading2"/>
        <w:rPr/>
      </w:pPr>
      <w:bookmarkStart w:colFirst="0" w:colLast="0" w:name="_wkd63j5fh4g7" w:id="2"/>
      <w:bookmarkEnd w:id="2"/>
      <w:r w:rsidDel="00000000" w:rsidR="00000000" w:rsidRPr="00000000">
        <w:rPr>
          <w:rtl w:val="0"/>
        </w:rPr>
        <w:t xml:space="preserve">1. MVP Generation Prompt (/create-web-micro-saas)</w:t>
      </w:r>
    </w:p>
    <w:p w:rsidR="00000000" w:rsidDel="00000000" w:rsidP="00000000" w:rsidRDefault="00000000" w:rsidRPr="00000000" w14:paraId="00000004">
      <w:pPr>
        <w:rPr/>
      </w:pPr>
      <w:r w:rsidDel="00000000" w:rsidR="00000000" w:rsidRPr="00000000">
        <w:rPr>
          <w:rtl w:val="0"/>
        </w:rPr>
        <w:t xml:space="preserve">Act as a Principal Frontend Engineer and UX Designer. Build a high-performance, single-page client-side web application titled "CSV / Excel to JSON, SQL &amp; Markdown Converter".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Core Requirements: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Technical Architecture: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- 100% Client-Side Processing: Zero backend server dependencies.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 File Parsing Engine: Use PapaParse for CSV parsing and XLSX (SheetJS) for Excel (.xlsx/.xls) parsing.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 Transformation Modules: Pure JavaScript formatters for JSON output, SQL INSERT statements, and Markdown tables.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 Export Capabilities: Instant single-click file download (.sql, .json, .md) and clipboard copy functionality.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User Interface &amp; Experience: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 Modern, high-density developer utility layout built with Tailwind CSS.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 Drag-and-drop file upload zone with file auto-detection and drag states.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 Live interactive data grid preview showing loaded rows (paginated for performance).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 Real-time options configuration panel: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SQL Mode: Table name customization, auto-type detection (INT, VARCHAR, BOOLEAN), escape options.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 JSON Mode: Array of objects vs Key-Value structure, minified vs formatted indentation.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 Markdown Mode: Alignment controls (left, center, right), header toggles.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 Split-screen layout: Input configuration on the left/top, syntax-highlighted output preview on the right/bottom.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 Optimization &amp; Privacy Highlights: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 Explicit visual privacy badge: "100% Secure: Files are parsed directly in your browser and never uploaded to any server."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High performance streaming with Web Workers for files up to 50MB.</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4. Strategic Ad Placement Slots: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 Desktop Top Header Banner (728x90 leaderboard container).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 Sidebar Rectangle Slot (300x250 medium rectangle).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 Bottom Sticky Output Action Bar (320x50 mobile / 728x90 desktop).</w:t>
      </w:r>
    </w:p>
    <w:p w:rsidR="00000000" w:rsidDel="00000000" w:rsidP="00000000" w:rsidRDefault="00000000" w:rsidRPr="00000000" w14:paraId="00000031">
      <w:pPr>
        <w:pStyle w:val="Heading2"/>
        <w:rPr/>
      </w:pPr>
      <w:bookmarkStart w:colFirst="0" w:colLast="0" w:name="_jg6n3dkwmvdf" w:id="3"/>
      <w:bookmarkEnd w:id="3"/>
      <w:r w:rsidDel="00000000" w:rsidR="00000000" w:rsidRPr="00000000">
        <w:rPr>
          <w:rtl w:val="0"/>
        </w:rPr>
        <w:t xml:space="preserve">2. Concept Overview &amp; Value Proposition</w:t>
      </w:r>
    </w:p>
    <w:p w:rsidR="00000000" w:rsidDel="00000000" w:rsidP="00000000" w:rsidRDefault="00000000" w:rsidRPr="00000000" w14:paraId="00000032">
      <w:pPr>
        <w:rPr/>
      </w:pPr>
      <w:r w:rsidDel="00000000" w:rsidR="00000000" w:rsidRPr="00000000">
        <w:rPr>
          <w:rtl w:val="0"/>
        </w:rPr>
        <w:t xml:space="preserve">The </w:t>
      </w:r>
      <w:r w:rsidDel="00000000" w:rsidR="00000000" w:rsidRPr="00000000">
        <w:rPr>
          <w:b w:val="1"/>
          <w:bCs w:val="1"/>
          <w:rtl w:val="0"/>
        </w:rPr>
        <w:t xml:space="preserve">CSV / Excel to JSON, SQL &amp; Markdown Converter</w:t>
      </w:r>
      <w:r w:rsidDel="00000000" w:rsidR="00000000" w:rsidRPr="00000000">
        <w:rPr>
          <w:rtl w:val="0"/>
        </w:rPr>
        <w:t xml:space="preserve"> serves as an ultra-fast, privacy-first developer utility designed to transform tabular data files into structured code snippets. Developers, database administrators, and content editors frequently need to convert standard spreadsheet outputs into raw database seed files, API mock payloads, or documentation tables.</w:t>
      </w:r>
    </w:p>
    <w:p w:rsidR="00000000" w:rsidDel="00000000" w:rsidP="00000000" w:rsidRDefault="00000000" w:rsidRPr="00000000" w14:paraId="00000033">
      <w:pPr>
        <w:pStyle w:val="Heading3"/>
        <w:rPr/>
      </w:pPr>
      <w:bookmarkStart w:colFirst="0" w:colLast="0" w:name="_qowihvu011k2" w:id="4"/>
      <w:bookmarkEnd w:id="4"/>
      <w:r w:rsidDel="00000000" w:rsidR="00000000" w:rsidRPr="00000000">
        <w:rPr>
          <w:rtl w:val="0"/>
        </w:rPr>
        <w:t xml:space="preserve">Value Drivers</w:t>
      </w:r>
    </w:p>
    <w:p w:rsidR="00000000" w:rsidDel="00000000" w:rsidP="00000000" w:rsidRDefault="00000000" w:rsidRPr="00000000" w14:paraId="00000034">
      <w:pPr>
        <w:numPr>
          <w:ilvl w:val="0"/>
          <w:numId w:val="6"/>
        </w:numPr>
        <w:ind w:left="720" w:hanging="360"/>
      </w:pPr>
      <w:r w:rsidDel="00000000" w:rsidR="00000000" w:rsidRPr="00000000">
        <w:rPr>
          <w:b w:val="1"/>
          <w:bCs w:val="1"/>
          <w:rtl w:val="0"/>
        </w:rPr>
        <w:t xml:space="preserve">Data Security &amp; GDPR Compliance</w:t>
      </w:r>
      <w:r w:rsidDel="00000000" w:rsidR="00000000" w:rsidRPr="00000000">
        <w:rPr>
          <w:rtl w:val="0"/>
        </w:rPr>
        <w:t xml:space="preserve">: By executing parsing entirely within the client's browser using pure JavaScript and Web Workers, sensitive corporate data never touches a third-party server.</w:t>
      </w:r>
    </w:p>
    <w:p w:rsidR="00000000" w:rsidDel="00000000" w:rsidP="00000000" w:rsidRDefault="00000000" w:rsidRPr="00000000" w14:paraId="00000035">
      <w:pPr>
        <w:numPr>
          <w:ilvl w:val="0"/>
          <w:numId w:val="6"/>
        </w:numPr>
        <w:ind w:left="720" w:hanging="360"/>
      </w:pPr>
      <w:r w:rsidDel="00000000" w:rsidR="00000000" w:rsidRPr="00000000">
        <w:rPr>
          <w:b w:val="1"/>
          <w:bCs w:val="1"/>
          <w:rtl w:val="0"/>
        </w:rPr>
        <w:t xml:space="preserve">Instant Processing</w:t>
      </w:r>
      <w:r w:rsidDel="00000000" w:rsidR="00000000" w:rsidRPr="00000000">
        <w:rPr>
          <w:rtl w:val="0"/>
        </w:rPr>
        <w:t xml:space="preserve">: Eliminates backend network latency, providing sub-second output generation even for large datasets.</w:t>
      </w:r>
    </w:p>
    <w:p w:rsidR="00000000" w:rsidDel="00000000" w:rsidP="00000000" w:rsidRDefault="00000000" w:rsidRPr="00000000" w14:paraId="00000036">
      <w:pPr>
        <w:numPr>
          <w:ilvl w:val="0"/>
          <w:numId w:val="6"/>
        </w:numPr>
        <w:ind w:left="720" w:hanging="360"/>
      </w:pPr>
      <w:r w:rsidDel="00000000" w:rsidR="00000000" w:rsidRPr="00000000">
        <w:rPr>
          <w:b w:val="1"/>
          <w:bCs w:val="1"/>
          <w:rtl w:val="0"/>
        </w:rPr>
        <w:t xml:space="preserve">Multi-Format Export</w:t>
      </w:r>
      <w:r w:rsidDel="00000000" w:rsidR="00000000" w:rsidRPr="00000000">
        <w:rPr>
          <w:rtl w:val="0"/>
        </w:rPr>
        <w:t xml:space="preserve">: Generates raw formatted text, ready-to-execute </w:t>
      </w:r>
      <w:r w:rsidDel="00000000" w:rsidR="00000000" w:rsidRPr="00000000">
        <w:rPr>
          <w:rFonts w:ascii="Roboto Mono" w:cs="Roboto Mono" w:eastAsia="Roboto Mono" w:hAnsi="Roboto Mono"/>
          <w:color w:val="188038"/>
          <w:rtl w:val="0"/>
        </w:rPr>
        <w:t xml:space="preserve">.sql</w:t>
      </w:r>
      <w:r w:rsidDel="00000000" w:rsidR="00000000" w:rsidRPr="00000000">
        <w:rPr>
          <w:rtl w:val="0"/>
        </w:rPr>
        <w:t xml:space="preserve"> insert queries,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structures, and Github-flavored Markdown tables simultaneously.</w:t>
      </w:r>
    </w:p>
    <w:p w:rsidR="00000000" w:rsidDel="00000000" w:rsidP="00000000" w:rsidRDefault="00000000" w:rsidRPr="00000000" w14:paraId="00000037">
      <w:pPr>
        <w:pStyle w:val="Heading2"/>
        <w:rPr/>
      </w:pPr>
      <w:bookmarkStart w:colFirst="0" w:colLast="0" w:name="_u3qkbtousw6h" w:id="5"/>
      <w:bookmarkEnd w:id="5"/>
      <w:r w:rsidDel="00000000" w:rsidR="00000000" w:rsidRPr="00000000">
        <w:rPr>
          <w:rtl w:val="0"/>
        </w:rPr>
        <w:t xml:space="preserve">3. Technical Feasibility &amp; Difficulty Score</w:t>
      </w:r>
    </w:p>
    <w:p w:rsidR="00000000" w:rsidDel="00000000" w:rsidP="00000000" w:rsidRDefault="00000000" w:rsidRPr="00000000" w14:paraId="00000038">
      <w:pPr>
        <w:pStyle w:val="Heading3"/>
        <w:rPr/>
      </w:pPr>
      <w:bookmarkStart w:colFirst="0" w:colLast="0" w:name="_s4ry9vmqr80l" w:id="6"/>
      <w:bookmarkEnd w:id="6"/>
      <w:r w:rsidDel="00000000" w:rsidR="00000000" w:rsidRPr="00000000">
        <w:rPr>
          <w:rtl w:val="0"/>
        </w:rPr>
        <w:t xml:space="preserve">Difficulty Rating: 2 / 10 (Low Complexity / Rapid Deployment)</w:t>
      </w:r>
    </w:p>
    <w:p w:rsidR="00000000" w:rsidDel="00000000" w:rsidP="00000000" w:rsidRDefault="00000000" w:rsidRPr="00000000" w14:paraId="00000039">
      <w:pPr>
        <w:rPr/>
      </w:pPr>
      <w:r w:rsidDel="00000000" w:rsidR="00000000" w:rsidRPr="00000000">
        <w:rPr>
          <w:rtl w:val="0"/>
        </w:rPr>
        <w:t xml:space="preserve">The tool operates with zero backend infrastructure requirements, drastically minimizing maintenance overhead and hosting costs.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3B">
            <w:pPr>
              <w:rPr/>
            </w:pPr>
            <w:r w:rsidDel="00000000" w:rsidR="00000000" w:rsidRPr="00000000">
              <w:rPr>
                <w:rtl w:val="0"/>
              </w:rPr>
              <w:t xml:space="preserve">Technology Component</w:t>
            </w:r>
          </w:p>
        </w:tc>
        <w:tc>
          <w:tcPr/>
          <w:p w:rsidR="00000000" w:rsidDel="00000000" w:rsidP="00000000" w:rsidRDefault="00000000" w:rsidRPr="00000000" w14:paraId="0000003C">
            <w:pPr>
              <w:rPr/>
            </w:pPr>
            <w:r w:rsidDel="00000000" w:rsidR="00000000" w:rsidRPr="00000000">
              <w:rPr>
                <w:rtl w:val="0"/>
              </w:rPr>
              <w:t xml:space="preserve">Implementation Strategy</w:t>
            </w:r>
          </w:p>
        </w:tc>
      </w:tr>
      <w:tr>
        <w:trPr>
          <w:cantSplit w:val="0"/>
          <w:tblHeader w:val="0"/>
        </w:trPr>
        <w:tc>
          <w:tcPr/>
          <w:p w:rsidR="00000000" w:rsidDel="00000000" w:rsidP="00000000" w:rsidRDefault="00000000" w:rsidRPr="00000000" w14:paraId="0000003D">
            <w:pPr>
              <w:rPr/>
            </w:pPr>
            <w:r w:rsidDel="00000000" w:rsidR="00000000" w:rsidRPr="00000000">
              <w:rPr>
                <w:b w:val="1"/>
                <w:bCs w:val="1"/>
                <w:rtl w:val="0"/>
              </w:rPr>
              <w:t xml:space="preserve">Parsing Engine</w:t>
            </w:r>
            <w:r w:rsidDel="00000000" w:rsidR="00000000" w:rsidRPr="00000000">
              <w:rPr>
                <w:rtl w:val="0"/>
              </w:rPr>
            </w:r>
          </w:p>
        </w:tc>
        <w:tc>
          <w:tcPr/>
          <w:p w:rsidR="00000000" w:rsidDel="00000000" w:rsidP="00000000" w:rsidRDefault="00000000" w:rsidRPr="00000000" w14:paraId="0000003E">
            <w:pPr>
              <w:rPr/>
            </w:pPr>
            <w:r w:rsidDel="00000000" w:rsidR="00000000" w:rsidRPr="00000000">
              <w:rPr>
                <w:b w:val="1"/>
                <w:bCs w:val="1"/>
                <w:rtl w:val="0"/>
              </w:rPr>
              <w:t xml:space="preserve">PapaParse</w:t>
            </w:r>
            <w:r w:rsidDel="00000000" w:rsidR="00000000" w:rsidRPr="00000000">
              <w:rPr>
                <w:rtl w:val="0"/>
              </w:rPr>
              <w:t xml:space="preserve"> for lightweight, robust CSV parsing; </w:t>
            </w:r>
            <w:r w:rsidDel="00000000" w:rsidR="00000000" w:rsidRPr="00000000">
              <w:rPr>
                <w:b w:val="1"/>
                <w:bCs w:val="1"/>
                <w:rtl w:val="0"/>
              </w:rPr>
              <w:t xml:space="preserve">SheetJS</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array buffer reading.</w:t>
            </w:r>
          </w:p>
        </w:tc>
      </w:tr>
      <w:tr>
        <w:trPr>
          <w:cantSplit w:val="0"/>
          <w:tblHeader w:val="0"/>
        </w:trPr>
        <w:tc>
          <w:tcPr/>
          <w:p w:rsidR="00000000" w:rsidDel="00000000" w:rsidP="00000000" w:rsidRDefault="00000000" w:rsidRPr="00000000" w14:paraId="0000003F">
            <w:pPr>
              <w:rPr/>
            </w:pPr>
            <w:r w:rsidDel="00000000" w:rsidR="00000000" w:rsidRPr="00000000">
              <w:rPr>
                <w:b w:val="1"/>
                <w:bCs w:val="1"/>
                <w:rtl w:val="0"/>
              </w:rPr>
              <w:t xml:space="preserve">Code Generation</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Pure JavaScript string builders for SQL </w:t>
            </w:r>
            <w:r w:rsidDel="00000000" w:rsidR="00000000" w:rsidRPr="00000000">
              <w:rPr>
                <w:rFonts w:ascii="Roboto Mono" w:cs="Roboto Mono" w:eastAsia="Roboto Mono" w:hAnsi="Roboto Mono"/>
                <w:color w:val="188038"/>
                <w:rtl w:val="0"/>
              </w:rPr>
              <w:t xml:space="preserve">INSERT INTO</w:t>
            </w:r>
            <w:r w:rsidDel="00000000" w:rsidR="00000000" w:rsidRPr="00000000">
              <w:rPr>
                <w:rtl w:val="0"/>
              </w:rPr>
              <w:t xml:space="preserve"> construction, Markdown row padding, and JSON formatting.</w:t>
            </w:r>
          </w:p>
        </w:tc>
      </w:tr>
      <w:tr>
        <w:trPr>
          <w:cantSplit w:val="0"/>
          <w:tblHeader w:val="0"/>
        </w:trPr>
        <w:tc>
          <w:tcPr/>
          <w:p w:rsidR="00000000" w:rsidDel="00000000" w:rsidP="00000000" w:rsidRDefault="00000000" w:rsidRPr="00000000" w14:paraId="00000041">
            <w:pPr>
              <w:rPr/>
            </w:pPr>
            <w:r w:rsidDel="00000000" w:rsidR="00000000" w:rsidRPr="00000000">
              <w:rPr>
                <w:b w:val="1"/>
                <w:bCs w:val="1"/>
                <w:rtl w:val="0"/>
              </w:rPr>
              <w:t xml:space="preserve">UI Framework</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Next.js / React static export or standard Vue static site hosted on Vercel/Cloudflare Pages.</w:t>
            </w:r>
          </w:p>
        </w:tc>
      </w:tr>
      <w:tr>
        <w:trPr>
          <w:cantSplit w:val="0"/>
          <w:tblHeader w:val="0"/>
        </w:trPr>
        <w:tc>
          <w:tcPr/>
          <w:p w:rsidR="00000000" w:rsidDel="00000000" w:rsidP="00000000" w:rsidRDefault="00000000" w:rsidRPr="00000000" w14:paraId="00000043">
            <w:pPr>
              <w:rPr/>
            </w:pPr>
            <w:r w:rsidDel="00000000" w:rsidR="00000000" w:rsidRPr="00000000">
              <w:rPr>
                <w:b w:val="1"/>
                <w:bCs w:val="1"/>
                <w:rtl w:val="0"/>
              </w:rPr>
              <w:t xml:space="preserve">Deliverables</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t xml:space="preserve">Instant client-side download blobs (</w:t>
            </w:r>
            <w:r w:rsidDel="00000000" w:rsidR="00000000" w:rsidRPr="00000000">
              <w:rPr>
                <w:rFonts w:ascii="Roboto Mono" w:cs="Roboto Mono" w:eastAsia="Roboto Mono" w:hAnsi="Roboto Mono"/>
                <w:color w:val="188038"/>
                <w:rtl w:val="0"/>
              </w:rPr>
              <w:t xml:space="preserve">.sql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and Clipboard API integration.</w:t>
            </w:r>
          </w:p>
        </w:tc>
      </w:tr>
    </w:tbl>
    <w:p w:rsidR="00000000" w:rsidDel="00000000" w:rsidP="00000000" w:rsidRDefault="00000000" w:rsidRPr="00000000" w14:paraId="00000045">
      <w:pPr>
        <w:pStyle w:val="Heading2"/>
        <w:rPr/>
      </w:pPr>
      <w:bookmarkStart w:colFirst="0" w:colLast="0" w:name="_9iycnc2pfeum" w:id="7"/>
      <w:bookmarkEnd w:id="7"/>
      <w:r w:rsidDel="00000000" w:rsidR="00000000" w:rsidRPr="00000000">
        <w:rPr>
          <w:rtl w:val="0"/>
        </w:rPr>
        <w:t xml:space="preserve">4. Competitive Landscape &amp; Market Positioning</w:t>
      </w:r>
    </w:p>
    <w:p w:rsidR="00000000" w:rsidDel="00000000" w:rsidP="00000000" w:rsidRDefault="00000000" w:rsidRPr="00000000" w14:paraId="00000046">
      <w:pPr>
        <w:rPr/>
      </w:pPr>
      <w:r w:rsidDel="00000000" w:rsidR="00000000" w:rsidRPr="00000000">
        <w:rPr>
          <w:rtl w:val="0"/>
        </w:rPr>
        <w:t xml:space="preserve">While generic converters exist, most competitors suffer from intrusive ad displays, slow server round-trips, or strict file size paywalls.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48">
            <w:pPr>
              <w:rPr/>
            </w:pPr>
            <w:r w:rsidDel="00000000" w:rsidR="00000000" w:rsidRPr="00000000">
              <w:rPr>
                <w:rtl w:val="0"/>
              </w:rPr>
              <w:t xml:space="preserve">Capability / Metric</w:t>
            </w:r>
          </w:p>
        </w:tc>
        <w:tc>
          <w:tcPr/>
          <w:p w:rsidR="00000000" w:rsidDel="00000000" w:rsidP="00000000" w:rsidRDefault="00000000" w:rsidRPr="00000000" w14:paraId="00000049">
            <w:pPr>
              <w:rPr/>
            </w:pPr>
            <w:r w:rsidDel="00000000" w:rsidR="00000000" w:rsidRPr="00000000">
              <w:rPr>
                <w:rtl w:val="0"/>
              </w:rPr>
              <w:t xml:space="preserve">Traditional Online Converters</w:t>
            </w:r>
          </w:p>
        </w:tc>
        <w:tc>
          <w:tcPr/>
          <w:p w:rsidR="00000000" w:rsidDel="00000000" w:rsidP="00000000" w:rsidRDefault="00000000" w:rsidRPr="00000000" w14:paraId="0000004A">
            <w:pPr>
              <w:rPr/>
            </w:pPr>
            <w:r w:rsidDel="00000000" w:rsidR="00000000" w:rsidRPr="00000000">
              <w:rPr>
                <w:rtl w:val="0"/>
              </w:rPr>
              <w:t xml:space="preserve">Generic SaaS Utilities</w:t>
            </w:r>
          </w:p>
        </w:tc>
        <w:tc>
          <w:tcPr/>
          <w:p w:rsidR="00000000" w:rsidDel="00000000" w:rsidP="00000000" w:rsidRDefault="00000000" w:rsidRPr="00000000" w14:paraId="0000004B">
            <w:pPr>
              <w:rPr/>
            </w:pPr>
            <w:r w:rsidDel="00000000" w:rsidR="00000000" w:rsidRPr="00000000">
              <w:rPr>
                <w:rtl w:val="0"/>
              </w:rPr>
              <w:t xml:space="preserve">Our MicroSaaS Tool</w:t>
            </w:r>
          </w:p>
        </w:tc>
      </w:tr>
      <w:tr>
        <w:trPr>
          <w:cantSplit w:val="0"/>
          <w:tblHeader w:val="0"/>
        </w:trPr>
        <w:tc>
          <w:tcPr/>
          <w:p w:rsidR="00000000" w:rsidDel="00000000" w:rsidP="00000000" w:rsidRDefault="00000000" w:rsidRPr="00000000" w14:paraId="0000004C">
            <w:pPr>
              <w:rPr/>
            </w:pPr>
            <w:r w:rsidDel="00000000" w:rsidR="00000000" w:rsidRPr="00000000">
              <w:rPr>
                <w:b w:val="1"/>
                <w:bCs w:val="1"/>
                <w:rtl w:val="0"/>
              </w:rPr>
              <w:t xml:space="preserve">Data Processing Location</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Server-side upload</w:t>
            </w:r>
          </w:p>
        </w:tc>
        <w:tc>
          <w:tcPr/>
          <w:p w:rsidR="00000000" w:rsidDel="00000000" w:rsidP="00000000" w:rsidRDefault="00000000" w:rsidRPr="00000000" w14:paraId="0000004E">
            <w:pPr>
              <w:rPr/>
            </w:pPr>
            <w:r w:rsidDel="00000000" w:rsidR="00000000" w:rsidRPr="00000000">
              <w:rPr>
                <w:rtl w:val="0"/>
              </w:rPr>
              <w:t xml:space="preserve">Hybrid / Cloud processing</w:t>
            </w:r>
          </w:p>
        </w:tc>
        <w:tc>
          <w:tcPr/>
          <w:p w:rsidR="00000000" w:rsidDel="00000000" w:rsidP="00000000" w:rsidRDefault="00000000" w:rsidRPr="00000000" w14:paraId="0000004F">
            <w:pPr>
              <w:rPr/>
            </w:pPr>
            <w:r w:rsidDel="00000000" w:rsidR="00000000" w:rsidRPr="00000000">
              <w:rPr>
                <w:b w:val="1"/>
                <w:bCs w:val="1"/>
                <w:rtl w:val="0"/>
              </w:rPr>
              <w:t xml:space="preserve">100% Client-Side Browser</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b w:val="1"/>
                <w:bCs w:val="1"/>
                <w:rtl w:val="0"/>
              </w:rPr>
              <w:t xml:space="preserve">SQL Insert Customization</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t xml:space="preserve">Basic / Fixed</w:t>
            </w:r>
          </w:p>
        </w:tc>
        <w:tc>
          <w:tcPr/>
          <w:p w:rsidR="00000000" w:rsidDel="00000000" w:rsidP="00000000" w:rsidRDefault="00000000" w:rsidRPr="00000000" w14:paraId="00000052">
            <w:pPr>
              <w:rPr/>
            </w:pPr>
            <w:r w:rsidDel="00000000" w:rsidR="00000000" w:rsidRPr="00000000">
              <w:rPr>
                <w:rtl w:val="0"/>
              </w:rPr>
              <w:t xml:space="preserve">Behind Paywall</w:t>
            </w:r>
          </w:p>
        </w:tc>
        <w:tc>
          <w:tcPr/>
          <w:p w:rsidR="00000000" w:rsidDel="00000000" w:rsidP="00000000" w:rsidRDefault="00000000" w:rsidRPr="00000000" w14:paraId="00000053">
            <w:pPr>
              <w:rPr/>
            </w:pPr>
            <w:r w:rsidDel="00000000" w:rsidR="00000000" w:rsidRPr="00000000">
              <w:rPr>
                <w:b w:val="1"/>
                <w:bCs w:val="1"/>
                <w:rtl w:val="0"/>
              </w:rPr>
              <w:t xml:space="preserve">Full (Table name, types, escaping)</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b w:val="1"/>
                <w:bCs w:val="1"/>
                <w:rtl w:val="0"/>
              </w:rPr>
              <w:t xml:space="preserve">Multi-Format Simultaneous Export</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Rare (1 format at a time)</w:t>
            </w:r>
          </w:p>
        </w:tc>
        <w:tc>
          <w:tcPr/>
          <w:p w:rsidR="00000000" w:rsidDel="00000000" w:rsidP="00000000" w:rsidRDefault="00000000" w:rsidRPr="00000000" w14:paraId="00000056">
            <w:pPr>
              <w:rPr/>
            </w:pPr>
            <w:r w:rsidDel="00000000" w:rsidR="00000000" w:rsidRPr="00000000">
              <w:rPr>
                <w:rtl w:val="0"/>
              </w:rPr>
              <w:t xml:space="preserve">Limited</w:t>
            </w:r>
          </w:p>
        </w:tc>
        <w:tc>
          <w:tcPr/>
          <w:p w:rsidR="00000000" w:rsidDel="00000000" w:rsidP="00000000" w:rsidRDefault="00000000" w:rsidRPr="00000000" w14:paraId="00000057">
            <w:pPr>
              <w:rPr/>
            </w:pPr>
            <w:r w:rsidDel="00000000" w:rsidR="00000000" w:rsidRPr="00000000">
              <w:rPr>
                <w:b w:val="1"/>
                <w:bCs w:val="1"/>
                <w:rtl w:val="0"/>
              </w:rPr>
              <w:t xml:space="preserve">Native SQL, JSON &amp; Markdown</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b w:val="1"/>
                <w:bCs w:val="1"/>
                <w:rtl w:val="0"/>
              </w:rPr>
              <w:t xml:space="preserve">Privacy Assurance</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Vulnerable to server logging</w:t>
            </w:r>
          </w:p>
        </w:tc>
        <w:tc>
          <w:tcPr/>
          <w:p w:rsidR="00000000" w:rsidDel="00000000" w:rsidP="00000000" w:rsidRDefault="00000000" w:rsidRPr="00000000" w14:paraId="0000005A">
            <w:pPr>
              <w:rPr/>
            </w:pPr>
            <w:r w:rsidDel="00000000" w:rsidR="00000000" w:rsidRPr="00000000">
              <w:rPr>
                <w:rtl w:val="0"/>
              </w:rPr>
              <w:t xml:space="preserve">Requires Account creation</w:t>
            </w:r>
          </w:p>
        </w:tc>
        <w:tc>
          <w:tcPr/>
          <w:p w:rsidR="00000000" w:rsidDel="00000000" w:rsidP="00000000" w:rsidRDefault="00000000" w:rsidRPr="00000000" w14:paraId="0000005B">
            <w:pPr>
              <w:rPr/>
            </w:pPr>
            <w:r w:rsidDel="00000000" w:rsidR="00000000" w:rsidRPr="00000000">
              <w:rPr>
                <w:b w:val="1"/>
                <w:bCs w:val="1"/>
                <w:rtl w:val="0"/>
              </w:rPr>
              <w:t xml:space="preserve">Zero log footprint / No Login</w:t>
            </w:r>
            <w:r w:rsidDel="00000000" w:rsidR="00000000" w:rsidRPr="00000000">
              <w:rPr>
                <w:rtl w:val="0"/>
              </w:rPr>
            </w:r>
          </w:p>
        </w:tc>
      </w:tr>
    </w:tbl>
    <w:p w:rsidR="00000000" w:rsidDel="00000000" w:rsidP="00000000" w:rsidRDefault="00000000" w:rsidRPr="00000000" w14:paraId="0000005C">
      <w:pPr>
        <w:pStyle w:val="Heading2"/>
        <w:rPr/>
      </w:pPr>
      <w:bookmarkStart w:colFirst="0" w:colLast="0" w:name="_wzatp9fmej4h" w:id="8"/>
      <w:bookmarkEnd w:id="8"/>
      <w:r w:rsidDel="00000000" w:rsidR="00000000" w:rsidRPr="00000000">
        <w:rPr>
          <w:rtl w:val="0"/>
        </w:rPr>
        <w:t xml:space="preserve">5. Traffic &amp; Audience Acquisition Strategy</w:t>
      </w:r>
    </w:p>
    <w:p w:rsidR="00000000" w:rsidDel="00000000" w:rsidP="00000000" w:rsidRDefault="00000000" w:rsidRPr="00000000" w14:paraId="0000005D">
      <w:pPr>
        <w:pStyle w:val="Heading3"/>
        <w:rPr/>
      </w:pPr>
      <w:bookmarkStart w:colFirst="0" w:colLast="0" w:name="_6rfysiswojgs" w:id="9"/>
      <w:bookmarkEnd w:id="9"/>
      <w:r w:rsidDel="00000000" w:rsidR="00000000" w:rsidRPr="00000000">
        <w:rPr>
          <w:rtl w:val="0"/>
        </w:rPr>
        <w:t xml:space="preserve">SEO Engine &amp; Keywords</w:t>
      </w:r>
    </w:p>
    <w:p w:rsidR="00000000" w:rsidDel="00000000" w:rsidP="00000000" w:rsidRDefault="00000000" w:rsidRPr="00000000" w14:paraId="0000005E">
      <w:pPr>
        <w:rPr/>
      </w:pPr>
      <w:r w:rsidDel="00000000" w:rsidR="00000000" w:rsidRPr="00000000">
        <w:rPr>
          <w:rtl w:val="0"/>
        </w:rPr>
        <w:t xml:space="preserve">The organic acquisition model hinges on high-intent developer utility queries.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5"/>
        </w:numPr>
        <w:ind w:left="720" w:hanging="360"/>
      </w:pPr>
      <w:r w:rsidDel="00000000" w:rsidR="00000000" w:rsidRPr="00000000">
        <w:rPr>
          <w:b w:val="1"/>
          <w:bCs w:val="1"/>
          <w:rtl w:val="0"/>
        </w:rPr>
        <w:t xml:space="preserve">Primary SEO Keyword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csv to sql insert generator</w:t>
      </w:r>
      <w:r w:rsidDel="00000000" w:rsidR="00000000" w:rsidRPr="00000000">
        <w:rPr>
          <w:rtl w:val="0"/>
        </w:rPr>
        <w:t xml:space="preserve">.</w:t>
      </w:r>
    </w:p>
    <w:p w:rsidR="00000000" w:rsidDel="00000000" w:rsidP="00000000" w:rsidRDefault="00000000" w:rsidRPr="00000000" w14:paraId="00000061">
      <w:pPr>
        <w:numPr>
          <w:ilvl w:val="0"/>
          <w:numId w:val="5"/>
        </w:numPr>
        <w:ind w:left="720" w:hanging="360"/>
      </w:pPr>
      <w:r w:rsidDel="00000000" w:rsidR="00000000" w:rsidRPr="00000000">
        <w:rPr>
          <w:b w:val="1"/>
          <w:bCs w:val="1"/>
          <w:rtl w:val="0"/>
        </w:rPr>
        <w:t xml:space="preserve">Secondary Keywords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convert excel to json browser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csv to markdown table online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free offline csv to sql converter</w:t>
      </w:r>
      <w:r w:rsidDel="00000000" w:rsidR="00000000" w:rsidRPr="00000000">
        <w:rPr>
          <w:rtl w:val="0"/>
        </w:rPr>
        <w:t xml:space="preserve">.</w:t>
      </w:r>
    </w:p>
    <w:p w:rsidR="00000000" w:rsidDel="00000000" w:rsidP="00000000" w:rsidRDefault="00000000" w:rsidRPr="00000000" w14:paraId="00000062">
      <w:pPr>
        <w:pStyle w:val="Heading3"/>
        <w:rPr/>
      </w:pPr>
      <w:bookmarkStart w:colFirst="0" w:colLast="0" w:name="_3y3snq5ywsvn" w:id="10"/>
      <w:bookmarkEnd w:id="10"/>
      <w:r w:rsidDel="00000000" w:rsidR="00000000" w:rsidRPr="00000000">
        <w:rPr>
          <w:rtl w:val="0"/>
        </w:rPr>
        <w:t xml:space="preserve">Programmatic SEO Scale</w:t>
      </w:r>
    </w:p>
    <w:p w:rsidR="00000000" w:rsidDel="00000000" w:rsidP="00000000" w:rsidRDefault="00000000" w:rsidRPr="00000000" w14:paraId="00000063">
      <w:pPr>
        <w:rPr/>
      </w:pPr>
      <w:r w:rsidDel="00000000" w:rsidR="00000000" w:rsidRPr="00000000">
        <w:rPr>
          <w:rtl w:val="0"/>
        </w:rPr>
        <w:t xml:space="preserve">Landing page programmatic variants will be deployed for specific target conversions: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/convert/csv-to-sql-mysql</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/convert/excel-to-postgres-insert</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/convert/csv-to-markdown-github</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/convert/excel-to-json-api-mock</w:t>
      </w:r>
    </w:p>
    <w:p w:rsidR="00000000" w:rsidDel="00000000" w:rsidP="00000000" w:rsidRDefault="00000000" w:rsidRPr="00000000" w14:paraId="00000069">
      <w:pPr>
        <w:pStyle w:val="Heading3"/>
        <w:rPr/>
      </w:pPr>
      <w:bookmarkStart w:colFirst="0" w:colLast="0" w:name="_n0vrunut91q" w:id="11"/>
      <w:bookmarkEnd w:id="11"/>
      <w:r w:rsidDel="00000000" w:rsidR="00000000" w:rsidRPr="00000000">
        <w:rPr>
          <w:rtl w:val="0"/>
        </w:rPr>
        <w:t xml:space="preserve">Paid Reinvestment Framework</w:t>
      </w:r>
    </w:p>
    <w:p w:rsidR="00000000" w:rsidDel="00000000" w:rsidP="00000000" w:rsidRDefault="00000000" w:rsidRPr="00000000" w14:paraId="0000006A">
      <w:pPr>
        <w:rPr/>
      </w:pPr>
      <w:r w:rsidDel="00000000" w:rsidR="00000000" w:rsidRPr="00000000">
        <w:rPr>
          <w:rtl w:val="0"/>
        </w:rPr>
        <w:t xml:space="preserve">Once baseline programmatic SEO organic revenue stabilizes: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3"/>
        </w:numPr>
        <w:ind w:left="720" w:hanging="360"/>
      </w:pPr>
      <w:r w:rsidDel="00000000" w:rsidR="00000000" w:rsidRPr="00000000">
        <w:rPr>
          <w:b w:val="1"/>
          <w:bCs w:val="1"/>
          <w:rtl w:val="0"/>
        </w:rPr>
        <w:t xml:space="preserve">AdSense Revenue Reinvestment</w:t>
      </w:r>
      <w:r w:rsidDel="00000000" w:rsidR="00000000" w:rsidRPr="00000000">
        <w:rPr>
          <w:rtl w:val="0"/>
        </w:rPr>
        <w:t xml:space="preserve">: Reinvest 30% of ad revenue into Google Search Ads targeting high-conversion intent keywords (e.g., "convert excel to sql script online").</w:t>
      </w:r>
    </w:p>
    <w:p w:rsidR="00000000" w:rsidDel="00000000" w:rsidP="00000000" w:rsidRDefault="00000000" w:rsidRPr="00000000" w14:paraId="0000006D">
      <w:pPr>
        <w:numPr>
          <w:ilvl w:val="0"/>
          <w:numId w:val="3"/>
        </w:numPr>
        <w:ind w:left="720" w:hanging="360"/>
      </w:pPr>
      <w:r w:rsidDel="00000000" w:rsidR="00000000" w:rsidRPr="00000000">
        <w:rPr>
          <w:b w:val="1"/>
          <w:bCs w:val="1"/>
          <w:rtl w:val="0"/>
        </w:rPr>
        <w:t xml:space="preserve">Developer Community Distribution</w:t>
      </w:r>
      <w:r w:rsidDel="00000000" w:rsidR="00000000" w:rsidRPr="00000000">
        <w:rPr>
          <w:rtl w:val="0"/>
        </w:rPr>
        <w:t xml:space="preserve">: Organic engagement on StackOverflow answers, Reddit (</w:t>
      </w:r>
      <w:r w:rsidDel="00000000" w:rsidR="00000000" w:rsidRPr="00000000">
        <w:rPr>
          <w:rFonts w:ascii="Roboto Mono" w:cs="Roboto Mono" w:eastAsia="Roboto Mono" w:hAnsi="Roboto Mono"/>
          <w:color w:val="188038"/>
          <w:rtl w:val="0"/>
        </w:rPr>
        <w:t xml:space="preserve">r/webdev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r/datascience</w:t>
      </w:r>
      <w:r w:rsidDel="00000000" w:rsidR="00000000" w:rsidRPr="00000000">
        <w:rPr>
          <w:rtl w:val="0"/>
        </w:rPr>
        <w:t xml:space="preserve">), and Dev.to tool roundups.</w:t>
      </w:r>
    </w:p>
    <w:p w:rsidR="00000000" w:rsidDel="00000000" w:rsidP="00000000" w:rsidRDefault="00000000" w:rsidRPr="00000000" w14:paraId="0000006E">
      <w:pPr>
        <w:pStyle w:val="Heading2"/>
        <w:rPr/>
      </w:pPr>
      <w:bookmarkStart w:colFirst="0" w:colLast="0" w:name="_idz54vjjmj3r" w:id="12"/>
      <w:bookmarkEnd w:id="12"/>
      <w:r w:rsidDel="00000000" w:rsidR="00000000" w:rsidRPr="00000000">
        <w:rPr>
          <w:rtl w:val="0"/>
        </w:rPr>
        <w:t xml:space="preserve">6. Revenue Projections &amp; Financial Model</w:t>
      </w:r>
    </w:p>
    <w:p w:rsidR="00000000" w:rsidDel="00000000" w:rsidP="00000000" w:rsidRDefault="00000000" w:rsidRPr="00000000" w14:paraId="0000006F">
      <w:pPr>
        <w:rPr/>
      </w:pPr>
      <w:r w:rsidDel="00000000" w:rsidR="00000000" w:rsidRPr="00000000">
        <w:rPr>
          <w:rtl w:val="0"/>
        </w:rPr>
        <w:t xml:space="preserve">Monetization relies on high-eCPM developer targeted banner advertising (Google AdSense / EthicalAds / CodeFund) alongside optional affiliate promotions for database management tools.</w:t>
      </w:r>
    </w:p>
    <w:p w:rsidR="00000000" w:rsidDel="00000000" w:rsidP="00000000" w:rsidRDefault="00000000" w:rsidRPr="00000000" w14:paraId="00000070">
      <w:pPr>
        <w:pStyle w:val="Heading3"/>
        <w:rPr/>
      </w:pPr>
      <w:bookmarkStart w:colFirst="0" w:colLast="0" w:name="_r7nb40php7vb" w:id="13"/>
      <w:bookmarkEnd w:id="13"/>
      <w:r w:rsidDel="00000000" w:rsidR="00000000" w:rsidRPr="00000000">
        <w:rPr>
          <w:rtl w:val="0"/>
        </w:rPr>
        <w:t xml:space="preserve">Revenue Scaling Model (Based on Traffic Tiers)</w:t>
      </w:r>
    </w:p>
    <w:tbl>
      <w:tblPr>
        <w:tblStyle w:val="Table3"/>
        <w:tblW w:w="17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71">
            <w:pPr>
              <w:rPr/>
            </w:pPr>
            <w:r w:rsidDel="00000000" w:rsidR="00000000" w:rsidRPr="00000000">
              <w:rPr>
                <w:rtl w:val="0"/>
              </w:rPr>
              <w:t xml:space="preserve">Metric</w:t>
            </w:r>
          </w:p>
        </w:tc>
        <w:tc>
          <w:tcPr/>
          <w:p w:rsidR="00000000" w:rsidDel="00000000" w:rsidP="00000000" w:rsidRDefault="00000000" w:rsidRPr="00000000" w14:paraId="00000072">
            <w:pPr>
              <w:rPr/>
            </w:pPr>
            <w:r w:rsidDel="00000000" w:rsidR="00000000" w:rsidRPr="00000000">
              <w:rPr>
                <w:rtl w:val="0"/>
              </w:rPr>
              <w:t xml:space="preserve">Tier 1: 5k MAU</w:t>
            </w:r>
          </w:p>
        </w:tc>
        <w:tc>
          <w:tcPr/>
          <w:p w:rsidR="00000000" w:rsidDel="00000000" w:rsidP="00000000" w:rsidRDefault="00000000" w:rsidRPr="00000000" w14:paraId="00000073">
            <w:pPr>
              <w:rPr/>
            </w:pPr>
            <w:r w:rsidDel="00000000" w:rsidR="00000000" w:rsidRPr="00000000">
              <w:rPr>
                <w:rtl w:val="0"/>
              </w:rPr>
              <w:t xml:space="preserve">Tier 2: 25k MAU</w:t>
            </w:r>
          </w:p>
        </w:tc>
        <w:tc>
          <w:tcPr/>
          <w:p w:rsidR="00000000" w:rsidDel="00000000" w:rsidP="00000000" w:rsidRDefault="00000000" w:rsidRPr="00000000" w14:paraId="00000074">
            <w:pPr>
              <w:rPr/>
            </w:pPr>
            <w:r w:rsidDel="00000000" w:rsidR="00000000" w:rsidRPr="00000000">
              <w:rPr>
                <w:rtl w:val="0"/>
              </w:rPr>
              <w:t xml:space="preserve">Tier 3: 100k MAU</w:t>
            </w:r>
          </w:p>
        </w:tc>
        <w:tc>
          <w:tcPr/>
          <w:p w:rsidR="00000000" w:rsidDel="00000000" w:rsidP="00000000" w:rsidRDefault="00000000" w:rsidRPr="00000000" w14:paraId="00000075">
            <w:pPr>
              <w:rPr/>
            </w:pPr>
            <w:r w:rsidDel="00000000" w:rsidR="00000000" w:rsidRPr="00000000">
              <w:rPr>
                <w:rtl w:val="0"/>
              </w:rPr>
              <w:t xml:space="preserve">Tier 4: 500k MAU</w:t>
            </w:r>
          </w:p>
        </w:tc>
      </w:tr>
      <w:tr>
        <w:trPr>
          <w:cantSplit w:val="0"/>
          <w:tblHeader w:val="0"/>
        </w:trPr>
        <w:tc>
          <w:tcPr/>
          <w:p w:rsidR="00000000" w:rsidDel="00000000" w:rsidP="00000000" w:rsidRDefault="00000000" w:rsidRPr="00000000" w14:paraId="00000076">
            <w:pPr>
              <w:rPr/>
            </w:pPr>
            <w:r w:rsidDel="00000000" w:rsidR="00000000" w:rsidRPr="00000000">
              <w:rPr>
                <w:b w:val="1"/>
                <w:bCs w:val="1"/>
                <w:rtl w:val="0"/>
              </w:rPr>
              <w:t xml:space="preserve">Monthly Pageviews (2.2x multiplier)</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11,000</w:t>
            </w:r>
          </w:p>
        </w:tc>
        <w:tc>
          <w:tcPr/>
          <w:p w:rsidR="00000000" w:rsidDel="00000000" w:rsidP="00000000" w:rsidRDefault="00000000" w:rsidRPr="00000000" w14:paraId="00000078">
            <w:pPr>
              <w:rPr/>
            </w:pPr>
            <w:r w:rsidDel="00000000" w:rsidR="00000000" w:rsidRPr="00000000">
              <w:rPr>
                <w:rtl w:val="0"/>
              </w:rPr>
              <w:t xml:space="preserve">55,000</w:t>
            </w:r>
          </w:p>
        </w:tc>
        <w:tc>
          <w:tcPr/>
          <w:p w:rsidR="00000000" w:rsidDel="00000000" w:rsidP="00000000" w:rsidRDefault="00000000" w:rsidRPr="00000000" w14:paraId="00000079">
            <w:pPr>
              <w:rPr/>
            </w:pPr>
            <w:r w:rsidDel="00000000" w:rsidR="00000000" w:rsidRPr="00000000">
              <w:rPr>
                <w:rtl w:val="0"/>
              </w:rPr>
              <w:t xml:space="preserve">220,000</w:t>
            </w:r>
          </w:p>
        </w:tc>
        <w:tc>
          <w:tcPr/>
          <w:p w:rsidR="00000000" w:rsidDel="00000000" w:rsidP="00000000" w:rsidRDefault="00000000" w:rsidRPr="00000000" w14:paraId="0000007A">
            <w:pPr>
              <w:rPr/>
            </w:pPr>
            <w:r w:rsidDel="00000000" w:rsidR="00000000" w:rsidRPr="00000000">
              <w:rPr>
                <w:rtl w:val="0"/>
              </w:rPr>
              <w:t xml:space="preserve">1,100,000</w:t>
            </w:r>
          </w:p>
        </w:tc>
      </w:tr>
      <w:tr>
        <w:trPr>
          <w:cantSplit w:val="0"/>
          <w:tblHeader w:val="0"/>
        </w:trPr>
        <w:tc>
          <w:tcPr/>
          <w:p w:rsidR="00000000" w:rsidDel="00000000" w:rsidP="00000000" w:rsidRDefault="00000000" w:rsidRPr="00000000" w14:paraId="0000007B">
            <w:pPr>
              <w:rPr/>
            </w:pPr>
            <w:r w:rsidDel="00000000" w:rsidR="00000000" w:rsidRPr="00000000">
              <w:rPr>
                <w:b w:val="1"/>
                <w:bCs w:val="1"/>
                <w:rtl w:val="0"/>
              </w:rPr>
              <w:t xml:space="preserve">Ad Impressions (3 ads/page)</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33,000</w:t>
            </w:r>
          </w:p>
        </w:tc>
        <w:tc>
          <w:tcPr/>
          <w:p w:rsidR="00000000" w:rsidDel="00000000" w:rsidP="00000000" w:rsidRDefault="00000000" w:rsidRPr="00000000" w14:paraId="0000007D">
            <w:pPr>
              <w:rPr/>
            </w:pPr>
            <w:r w:rsidDel="00000000" w:rsidR="00000000" w:rsidRPr="00000000">
              <w:rPr>
                <w:rtl w:val="0"/>
              </w:rPr>
              <w:t xml:space="preserve">165,000</w:t>
            </w:r>
          </w:p>
        </w:tc>
        <w:tc>
          <w:tcPr/>
          <w:p w:rsidR="00000000" w:rsidDel="00000000" w:rsidP="00000000" w:rsidRDefault="00000000" w:rsidRPr="00000000" w14:paraId="0000007E">
            <w:pPr>
              <w:rPr/>
            </w:pPr>
            <w:r w:rsidDel="00000000" w:rsidR="00000000" w:rsidRPr="00000000">
              <w:rPr>
                <w:rtl w:val="0"/>
              </w:rPr>
              <w:t xml:space="preserve">660,000</w:t>
            </w:r>
          </w:p>
        </w:tc>
        <w:tc>
          <w:tcPr/>
          <w:p w:rsidR="00000000" w:rsidDel="00000000" w:rsidP="00000000" w:rsidRDefault="00000000" w:rsidRPr="00000000" w14:paraId="0000007F">
            <w:pPr>
              <w:rPr/>
            </w:pPr>
            <w:r w:rsidDel="00000000" w:rsidR="00000000" w:rsidRPr="00000000">
              <w:rPr>
                <w:rtl w:val="0"/>
              </w:rPr>
              <w:t xml:space="preserve">3,300,000</w:t>
            </w:r>
          </w:p>
        </w:tc>
      </w:tr>
      <w:tr>
        <w:trPr>
          <w:cantSplit w:val="0"/>
          <w:tblHeader w:val="0"/>
        </w:trPr>
        <w:tc>
          <w:tcPr/>
          <w:p w:rsidR="00000000" w:rsidDel="00000000" w:rsidP="00000000" w:rsidRDefault="00000000" w:rsidRPr="00000000" w14:paraId="00000080">
            <w:pPr>
              <w:rPr/>
            </w:pPr>
            <w:r w:rsidDel="00000000" w:rsidR="00000000" w:rsidRPr="00000000">
              <w:rPr>
                <w:b w:val="1"/>
                <w:bCs w:val="1"/>
                <w:rtl w:val="0"/>
              </w:rPr>
              <w:t xml:space="preserve">Estimated eCPM (Tech Niche)</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$5.00</w:t>
            </w:r>
          </w:p>
        </w:tc>
        <w:tc>
          <w:tcPr/>
          <w:p w:rsidR="00000000" w:rsidDel="00000000" w:rsidP="00000000" w:rsidRDefault="00000000" w:rsidRPr="00000000" w14:paraId="00000082">
            <w:pPr>
              <w:rPr/>
            </w:pPr>
            <w:r w:rsidDel="00000000" w:rsidR="00000000" w:rsidRPr="00000000">
              <w:rPr>
                <w:rtl w:val="0"/>
              </w:rPr>
              <w:t xml:space="preserve">$6.50</w:t>
            </w:r>
          </w:p>
        </w:tc>
        <w:tc>
          <w:tcPr/>
          <w:p w:rsidR="00000000" w:rsidDel="00000000" w:rsidP="00000000" w:rsidRDefault="00000000" w:rsidRPr="00000000" w14:paraId="00000083">
            <w:pPr>
              <w:rPr/>
            </w:pPr>
            <w:r w:rsidDel="00000000" w:rsidR="00000000" w:rsidRPr="00000000">
              <w:rPr>
                <w:rtl w:val="0"/>
              </w:rPr>
              <w:t xml:space="preserve">$7.50</w:t>
            </w:r>
          </w:p>
        </w:tc>
        <w:tc>
          <w:tcPr/>
          <w:p w:rsidR="00000000" w:rsidDel="00000000" w:rsidP="00000000" w:rsidRDefault="00000000" w:rsidRPr="00000000" w14:paraId="00000084">
            <w:pPr>
              <w:rPr/>
            </w:pPr>
            <w:r w:rsidDel="00000000" w:rsidR="00000000" w:rsidRPr="00000000">
              <w:rPr>
                <w:rtl w:val="0"/>
              </w:rPr>
              <w:t xml:space="preserve">$8.50</w:t>
            </w:r>
          </w:p>
        </w:tc>
      </w:tr>
      <w:tr>
        <w:trPr>
          <w:cantSplit w:val="0"/>
          <w:tblHeader w:val="0"/>
        </w:trPr>
        <w:tc>
          <w:tcPr/>
          <w:p w:rsidR="00000000" w:rsidDel="00000000" w:rsidP="00000000" w:rsidRDefault="00000000" w:rsidRPr="00000000" w14:paraId="00000085">
            <w:pPr>
              <w:rPr/>
            </w:pPr>
            <w:r w:rsidDel="00000000" w:rsidR="00000000" w:rsidRPr="00000000">
              <w:rPr>
                <w:b w:val="1"/>
                <w:bCs w:val="1"/>
                <w:rtl w:val="0"/>
              </w:rPr>
              <w:t xml:space="preserve">Gross Monthly Ad Revenue</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$165.00</w:t>
            </w:r>
          </w:p>
        </w:tc>
        <w:tc>
          <w:tcPr/>
          <w:p w:rsidR="00000000" w:rsidDel="00000000" w:rsidP="00000000" w:rsidRDefault="00000000" w:rsidRPr="00000000" w14:paraId="00000087">
            <w:pPr>
              <w:rPr/>
            </w:pPr>
            <w:r w:rsidDel="00000000" w:rsidR="00000000" w:rsidRPr="00000000">
              <w:rPr>
                <w:rtl w:val="0"/>
              </w:rPr>
              <w:t xml:space="preserve">$1,072.50</w:t>
            </w:r>
          </w:p>
        </w:tc>
        <w:tc>
          <w:tcPr/>
          <w:p w:rsidR="00000000" w:rsidDel="00000000" w:rsidP="00000000" w:rsidRDefault="00000000" w:rsidRPr="00000000" w14:paraId="00000088">
            <w:pPr>
              <w:rPr/>
            </w:pPr>
            <w:r w:rsidDel="00000000" w:rsidR="00000000" w:rsidRPr="00000000">
              <w:rPr>
                <w:rtl w:val="0"/>
              </w:rPr>
              <w:t xml:space="preserve">$4,950.00</w:t>
            </w:r>
          </w:p>
        </w:tc>
        <w:tc>
          <w:tcPr/>
          <w:p w:rsidR="00000000" w:rsidDel="00000000" w:rsidP="00000000" w:rsidRDefault="00000000" w:rsidRPr="00000000" w14:paraId="00000089">
            <w:pPr>
              <w:rPr/>
            </w:pPr>
            <w:r w:rsidDel="00000000" w:rsidR="00000000" w:rsidRPr="00000000">
              <w:rPr>
                <w:rtl w:val="0"/>
              </w:rPr>
              <w:t xml:space="preserve">$28,050.00</w:t>
            </w:r>
          </w:p>
        </w:tc>
      </w:tr>
      <w:tr>
        <w:trPr>
          <w:cantSplit w:val="0"/>
          <w:tblHeader w:val="0"/>
        </w:trPr>
        <w:tc>
          <w:tcPr/>
          <w:p w:rsidR="00000000" w:rsidDel="00000000" w:rsidP="00000000" w:rsidRDefault="00000000" w:rsidRPr="00000000" w14:paraId="0000008A">
            <w:pPr>
              <w:rPr/>
            </w:pPr>
            <w:r w:rsidDel="00000000" w:rsidR="00000000" w:rsidRPr="00000000">
              <w:rPr>
                <w:b w:val="1"/>
                <w:bCs w:val="1"/>
                <w:rtl w:val="0"/>
              </w:rPr>
              <w:t xml:space="preserve">Hosting &amp; Infrastructure Overhead</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$0.00</w:t>
            </w:r>
          </w:p>
        </w:tc>
        <w:tc>
          <w:tcPr/>
          <w:p w:rsidR="00000000" w:rsidDel="00000000" w:rsidP="00000000" w:rsidRDefault="00000000" w:rsidRPr="00000000" w14:paraId="0000008C">
            <w:pPr>
              <w:rPr/>
            </w:pPr>
            <w:r w:rsidDel="00000000" w:rsidR="00000000" w:rsidRPr="00000000">
              <w:rPr>
                <w:rtl w:val="0"/>
              </w:rPr>
              <w:t xml:space="preserve">$0.00</w:t>
            </w:r>
          </w:p>
        </w:tc>
        <w:tc>
          <w:tcPr/>
          <w:p w:rsidR="00000000" w:rsidDel="00000000" w:rsidP="00000000" w:rsidRDefault="00000000" w:rsidRPr="00000000" w14:paraId="0000008D">
            <w:pPr>
              <w:rPr/>
            </w:pPr>
            <w:r w:rsidDel="00000000" w:rsidR="00000000" w:rsidRPr="00000000">
              <w:rPr>
                <w:rtl w:val="0"/>
              </w:rPr>
              <w:t xml:space="preserve">$20.00</w:t>
            </w:r>
          </w:p>
        </w:tc>
        <w:tc>
          <w:tcPr/>
          <w:p w:rsidR="00000000" w:rsidDel="00000000" w:rsidP="00000000" w:rsidRDefault="00000000" w:rsidRPr="00000000" w14:paraId="0000008E">
            <w:pPr>
              <w:rPr/>
            </w:pPr>
            <w:r w:rsidDel="00000000" w:rsidR="00000000" w:rsidRPr="00000000">
              <w:rPr>
                <w:rtl w:val="0"/>
              </w:rPr>
              <w:t xml:space="preserve">$90.00</w:t>
            </w:r>
          </w:p>
        </w:tc>
      </w:tr>
      <w:tr>
        <w:trPr>
          <w:cantSplit w:val="0"/>
          <w:tblHeader w:val="0"/>
        </w:trPr>
        <w:tc>
          <w:tcPr/>
          <w:p w:rsidR="00000000" w:rsidDel="00000000" w:rsidP="00000000" w:rsidRDefault="00000000" w:rsidRPr="00000000" w14:paraId="0000008F">
            <w:pPr>
              <w:rPr/>
            </w:pPr>
            <w:r w:rsidDel="00000000" w:rsidR="00000000" w:rsidRPr="00000000">
              <w:rPr>
                <w:b w:val="1"/>
                <w:bCs w:val="1"/>
                <w:rtl w:val="0"/>
              </w:rPr>
              <w:t xml:space="preserve">Net Monthly Margin</w:t>
            </w:r>
            <w:r w:rsidDel="00000000" w:rsidR="00000000" w:rsidRPr="00000000">
              <w:rPr>
                <w:rtl w:val="0"/>
              </w:rPr>
            </w:r>
          </w:p>
        </w:tc>
        <w:tc>
          <w:tcPr/>
          <w:p w:rsidR="00000000" w:rsidDel="00000000" w:rsidP="00000000" w:rsidRDefault="00000000" w:rsidRPr="00000000" w14:paraId="00000090">
            <w:pPr>
              <w:rPr/>
            </w:pPr>
            <w:r w:rsidDel="00000000" w:rsidR="00000000" w:rsidRPr="00000000">
              <w:rPr>
                <w:b w:val="1"/>
                <w:bCs w:val="1"/>
                <w:rtl w:val="0"/>
              </w:rPr>
              <w:t xml:space="preserve">$165.00</w:t>
            </w:r>
            <w:r w:rsidDel="00000000" w:rsidR="00000000" w:rsidRPr="00000000">
              <w:rPr>
                <w:rtl w:val="0"/>
              </w:rPr>
            </w:r>
          </w:p>
        </w:tc>
        <w:tc>
          <w:tcPr/>
          <w:p w:rsidR="00000000" w:rsidDel="00000000" w:rsidP="00000000" w:rsidRDefault="00000000" w:rsidRPr="00000000" w14:paraId="00000091">
            <w:pPr>
              <w:rPr/>
            </w:pPr>
            <w:r w:rsidDel="00000000" w:rsidR="00000000" w:rsidRPr="00000000">
              <w:rPr>
                <w:b w:val="1"/>
                <w:bCs w:val="1"/>
                <w:rtl w:val="0"/>
              </w:rPr>
              <w:t xml:space="preserve">$1,072.50</w:t>
            </w:r>
            <w:r w:rsidDel="00000000" w:rsidR="00000000" w:rsidRPr="00000000">
              <w:rPr>
                <w:rtl w:val="0"/>
              </w:rPr>
            </w:r>
          </w:p>
        </w:tc>
        <w:tc>
          <w:tcPr/>
          <w:p w:rsidR="00000000" w:rsidDel="00000000" w:rsidP="00000000" w:rsidRDefault="00000000" w:rsidRPr="00000000" w14:paraId="00000092">
            <w:pPr>
              <w:rPr/>
            </w:pPr>
            <w:r w:rsidDel="00000000" w:rsidR="00000000" w:rsidRPr="00000000">
              <w:rPr>
                <w:b w:val="1"/>
                <w:bCs w:val="1"/>
                <w:rtl w:val="0"/>
              </w:rPr>
              <w:t xml:space="preserve">$4,930.00</w:t>
            </w:r>
            <w:r w:rsidDel="00000000" w:rsidR="00000000" w:rsidRPr="00000000">
              <w:rPr>
                <w:rtl w:val="0"/>
              </w:rPr>
            </w:r>
          </w:p>
        </w:tc>
        <w:tc>
          <w:tcPr/>
          <w:p w:rsidR="00000000" w:rsidDel="00000000" w:rsidP="00000000" w:rsidRDefault="00000000" w:rsidRPr="00000000" w14:paraId="00000093">
            <w:pPr>
              <w:rPr/>
            </w:pPr>
            <w:r w:rsidDel="00000000" w:rsidR="00000000" w:rsidRPr="00000000">
              <w:rPr>
                <w:b w:val="1"/>
                <w:bCs w:val="1"/>
                <w:rtl w:val="0"/>
              </w:rPr>
              <w:t xml:space="preserve">$27,960.00</w:t>
            </w:r>
            <w:r w:rsidDel="00000000" w:rsidR="00000000" w:rsidRPr="00000000">
              <w:rPr>
                <w:rtl w:val="0"/>
              </w:rPr>
            </w:r>
          </w:p>
        </w:tc>
      </w:tr>
    </w:tbl>
    <w:p w:rsidR="00000000" w:rsidDel="00000000" w:rsidP="00000000" w:rsidRDefault="00000000" w:rsidRPr="00000000" w14:paraId="00000094">
      <w:pPr>
        <w:pStyle w:val="Heading2"/>
        <w:rPr/>
      </w:pPr>
      <w:bookmarkStart w:colFirst="0" w:colLast="0" w:name="_egfdu8klllnl" w:id="14"/>
      <w:bookmarkEnd w:id="14"/>
      <w:r w:rsidDel="00000000" w:rsidR="00000000" w:rsidRPr="00000000">
        <w:rPr>
          <w:rtl w:val="0"/>
        </w:rPr>
        <w:t xml:space="preserve">7. Strategic Ad Placement &amp; Monetization Layout</w:t>
      </w:r>
    </w:p>
    <w:p w:rsidR="00000000" w:rsidDel="00000000" w:rsidP="00000000" w:rsidRDefault="00000000" w:rsidRPr="00000000" w14:paraId="00000095">
      <w:pPr>
        <w:rPr/>
      </w:pPr>
      <w:r w:rsidDel="00000000" w:rsidR="00000000" w:rsidRPr="00000000">
        <w:rPr>
          <w:rtl w:val="0"/>
        </w:rPr>
        <w:t xml:space="preserve">To maximize Viewable eCPM without destroying user productivity: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2"/>
        </w:numPr>
        <w:ind w:left="720" w:hanging="360"/>
      </w:pPr>
      <w:r w:rsidDel="00000000" w:rsidR="00000000" w:rsidRPr="00000000">
        <w:rPr>
          <w:b w:val="1"/>
          <w:bCs w:val="1"/>
          <w:rtl w:val="0"/>
        </w:rPr>
        <w:t xml:space="preserve">Top Leaderboard (728x90 / 320x50)</w:t>
      </w:r>
      <w:r w:rsidDel="00000000" w:rsidR="00000000" w:rsidRPr="00000000">
        <w:rPr>
          <w:rtl w:val="0"/>
        </w:rPr>
        <w:t xml:space="preserve">: Positioned directly above the main title, ensuring high visibility on page entry.</w:t>
      </w:r>
    </w:p>
    <w:p w:rsidR="00000000" w:rsidDel="00000000" w:rsidP="00000000" w:rsidRDefault="00000000" w:rsidRPr="00000000" w14:paraId="00000098">
      <w:pPr>
        <w:numPr>
          <w:ilvl w:val="0"/>
          <w:numId w:val="2"/>
        </w:numPr>
        <w:ind w:left="720" w:hanging="360"/>
      </w:pPr>
      <w:r w:rsidDel="00000000" w:rsidR="00000000" w:rsidRPr="00000000">
        <w:rPr>
          <w:b w:val="1"/>
          <w:bCs w:val="1"/>
          <w:rtl w:val="0"/>
        </w:rPr>
        <w:t xml:space="preserve">Utility Panel Sidebar (300x250)</w:t>
      </w:r>
      <w:r w:rsidDel="00000000" w:rsidR="00000000" w:rsidRPr="00000000">
        <w:rPr>
          <w:rtl w:val="0"/>
        </w:rPr>
        <w:t xml:space="preserve">: Embedded alongside the data configuration options (SQL options, formatting switches).</w:t>
      </w:r>
    </w:p>
    <w:p w:rsidR="00000000" w:rsidDel="00000000" w:rsidP="00000000" w:rsidRDefault="00000000" w:rsidRPr="00000000" w14:paraId="00000099">
      <w:pPr>
        <w:numPr>
          <w:ilvl w:val="0"/>
          <w:numId w:val="2"/>
        </w:numPr>
        <w:ind w:left="720" w:hanging="360"/>
      </w:pPr>
      <w:r w:rsidDel="00000000" w:rsidR="00000000" w:rsidRPr="00000000">
        <w:rPr>
          <w:b w:val="1"/>
          <w:bCs w:val="1"/>
          <w:rtl w:val="0"/>
        </w:rPr>
        <w:t xml:space="preserve">Conversion Action Native Unit (728x90)</w:t>
      </w:r>
      <w:r w:rsidDel="00000000" w:rsidR="00000000" w:rsidRPr="00000000">
        <w:rPr>
          <w:rtl w:val="0"/>
        </w:rPr>
        <w:t xml:space="preserve">: Placed inline directly between the output format selector tabs and the raw preview panel.</w:t>
      </w:r>
    </w:p>
    <w:p w:rsidR="00000000" w:rsidDel="00000000" w:rsidP="00000000" w:rsidRDefault="00000000" w:rsidRPr="00000000" w14:paraId="0000009A">
      <w:pPr>
        <w:numPr>
          <w:ilvl w:val="0"/>
          <w:numId w:val="2"/>
        </w:numPr>
        <w:ind w:left="720" w:hanging="360"/>
      </w:pPr>
      <w:r w:rsidDel="00000000" w:rsidR="00000000" w:rsidRPr="00000000">
        <w:rPr>
          <w:b w:val="1"/>
          <w:bCs w:val="1"/>
          <w:rtl w:val="0"/>
        </w:rPr>
        <w:t xml:space="preserve">Copy Confirmation Toast Ad</w:t>
      </w:r>
      <w:r w:rsidDel="00000000" w:rsidR="00000000" w:rsidRPr="00000000">
        <w:rPr>
          <w:rtl w:val="0"/>
        </w:rPr>
        <w:t xml:space="preserve">: A high-impact native ad box adjacent to the "Copy to Clipboard" success confirmation.</w:t>
      </w:r>
    </w:p>
    <w:p w:rsidR="00000000" w:rsidDel="00000000" w:rsidP="00000000" w:rsidRDefault="00000000" w:rsidRPr="00000000" w14:paraId="0000009B">
      <w:pPr>
        <w:pStyle w:val="Heading2"/>
        <w:rPr/>
      </w:pPr>
      <w:bookmarkStart w:colFirst="0" w:colLast="0" w:name="_52n0o7asa56m" w:id="15"/>
      <w:bookmarkEnd w:id="15"/>
      <w:r w:rsidDel="00000000" w:rsidR="00000000" w:rsidRPr="00000000">
        <w:rPr>
          <w:rtl w:val="0"/>
        </w:rPr>
        <w:t xml:space="preserve">8. Risks, Vulnerabilities &amp; Future Expansion</w:t>
      </w:r>
    </w:p>
    <w:p w:rsidR="00000000" w:rsidDel="00000000" w:rsidP="00000000" w:rsidRDefault="00000000" w:rsidRPr="00000000" w14:paraId="0000009C">
      <w:pPr>
        <w:pStyle w:val="Heading3"/>
        <w:rPr/>
      </w:pPr>
      <w:bookmarkStart w:colFirst="0" w:colLast="0" w:name="_i8hvdwo8iqu" w:id="16"/>
      <w:bookmarkEnd w:id="16"/>
      <w:r w:rsidDel="00000000" w:rsidR="00000000" w:rsidRPr="00000000">
        <w:rPr>
          <w:rtl w:val="0"/>
        </w:rPr>
        <w:t xml:space="preserve">Technical Risks &amp; Mitigations</w:t>
      </w:r>
    </w:p>
    <w:p w:rsidR="00000000" w:rsidDel="00000000" w:rsidP="00000000" w:rsidRDefault="00000000" w:rsidRPr="00000000" w14:paraId="0000009D">
      <w:pPr>
        <w:numPr>
          <w:ilvl w:val="0"/>
          <w:numId w:val="4"/>
        </w:numPr>
        <w:ind w:left="720" w:hanging="360"/>
      </w:pPr>
      <w:r w:rsidDel="00000000" w:rsidR="00000000" w:rsidRPr="00000000">
        <w:rPr>
          <w:b w:val="1"/>
          <w:bCs w:val="1"/>
          <w:rtl w:val="0"/>
        </w:rPr>
        <w:t xml:space="preserve">Large File Browser Crashes</w:t>
      </w:r>
      <w:r w:rsidDel="00000000" w:rsidR="00000000" w:rsidRPr="00000000">
        <w:rPr>
          <w:rtl w:val="0"/>
        </w:rPr>
        <w:t xml:space="preserve">: Parsing files over 100MB directly in the UI thread can freeze the DOM.</w:t>
      </w:r>
    </w:p>
    <w:p w:rsidR="00000000" w:rsidDel="00000000" w:rsidP="00000000" w:rsidRDefault="00000000" w:rsidRPr="00000000" w14:paraId="0000009E">
      <w:pPr>
        <w:numPr>
          <w:ilvl w:val="1"/>
          <w:numId w:val="4"/>
        </w:numPr>
        <w:ind w:left="1440" w:hanging="360"/>
      </w:pPr>
      <w:r w:rsidDel="00000000" w:rsidR="00000000" w:rsidRPr="00000000">
        <w:rPr>
          <w:i w:val="1"/>
          <w:iCs w:val="1"/>
          <w:rtl w:val="0"/>
        </w:rPr>
        <w:t xml:space="preserve">Mitigation</w:t>
      </w:r>
      <w:r w:rsidDel="00000000" w:rsidR="00000000" w:rsidRPr="00000000">
        <w:rPr>
          <w:rtl w:val="0"/>
        </w:rPr>
        <w:t xml:space="preserve">: Implement Web Workers for asynchronous parsing and stream chunks using PapaParse.</w:t>
      </w:r>
    </w:p>
    <w:p w:rsidR="00000000" w:rsidDel="00000000" w:rsidP="00000000" w:rsidRDefault="00000000" w:rsidRPr="00000000" w14:paraId="0000009F">
      <w:pPr>
        <w:numPr>
          <w:ilvl w:val="0"/>
          <w:numId w:val="4"/>
        </w:numPr>
        <w:ind w:left="720" w:hanging="360"/>
      </w:pPr>
      <w:r w:rsidDel="00000000" w:rsidR="00000000" w:rsidRPr="00000000">
        <w:rPr>
          <w:b w:val="1"/>
          <w:bCs w:val="1"/>
          <w:rtl w:val="0"/>
        </w:rPr>
        <w:t xml:space="preserve">High Developer Ad-Blocker Rates</w:t>
      </w:r>
      <w:r w:rsidDel="00000000" w:rsidR="00000000" w:rsidRPr="00000000">
        <w:rPr>
          <w:rtl w:val="0"/>
        </w:rPr>
        <w:t xml:space="preserve">: Tech-savvy users frequently run ad-blockers (up to 40% usage).</w:t>
      </w:r>
    </w:p>
    <w:p w:rsidR="00000000" w:rsidDel="00000000" w:rsidP="00000000" w:rsidRDefault="00000000" w:rsidRPr="00000000" w14:paraId="000000A0">
      <w:pPr>
        <w:numPr>
          <w:ilvl w:val="1"/>
          <w:numId w:val="4"/>
        </w:numPr>
        <w:ind w:left="1440" w:hanging="360"/>
      </w:pPr>
      <w:r w:rsidDel="00000000" w:rsidR="00000000" w:rsidRPr="00000000">
        <w:rPr>
          <w:i w:val="1"/>
          <w:iCs w:val="1"/>
          <w:rtl w:val="0"/>
        </w:rPr>
        <w:t xml:space="preserve">Mitigation</w:t>
      </w:r>
      <w:r w:rsidDel="00000000" w:rsidR="00000000" w:rsidRPr="00000000">
        <w:rPr>
          <w:rtl w:val="0"/>
        </w:rPr>
        <w:t xml:space="preserve">: Integrate EthicalAds (privacy-focused developer network acceptable to ad-blockers) and offer a direct "Buy Me a Coffee" or Pro Desktop version unlock.</w:t>
      </w:r>
    </w:p>
    <w:p w:rsidR="00000000" w:rsidDel="00000000" w:rsidP="00000000" w:rsidRDefault="00000000" w:rsidRPr="00000000" w14:paraId="000000A1">
      <w:pPr>
        <w:pStyle w:val="Heading3"/>
        <w:rPr/>
      </w:pPr>
      <w:bookmarkStart w:colFirst="0" w:colLast="0" w:name="_rd9ix2yy3a9g" w:id="17"/>
      <w:bookmarkEnd w:id="17"/>
      <w:r w:rsidDel="00000000" w:rsidR="00000000" w:rsidRPr="00000000">
        <w:rPr>
          <w:rtl w:val="0"/>
        </w:rPr>
        <w:t xml:space="preserve">Future Expansion Path</w:t>
      </w:r>
    </w:p>
    <w:p w:rsidR="00000000" w:rsidDel="00000000" w:rsidP="00000000" w:rsidRDefault="00000000" w:rsidRPr="00000000" w14:paraId="000000A2">
      <w:pPr>
        <w:numPr>
          <w:ilvl w:val="0"/>
          <w:numId w:val="4"/>
        </w:numPr>
        <w:ind w:left="720" w:hanging="360"/>
      </w:pPr>
      <w:r w:rsidDel="00000000" w:rsidR="00000000" w:rsidRPr="00000000">
        <w:rPr>
          <w:b w:val="1"/>
          <w:bCs w:val="1"/>
          <w:rtl w:val="0"/>
        </w:rPr>
        <w:t xml:space="preserve">Chrome Extension</w:t>
      </w:r>
      <w:r w:rsidDel="00000000" w:rsidR="00000000" w:rsidRPr="00000000">
        <w:rPr>
          <w:rtl w:val="0"/>
        </w:rPr>
        <w:t xml:space="preserve">: A zero-tab browser pop-up tool for converting highlighted text tables directly on any web page.</w:t>
      </w:r>
    </w:p>
    <w:p w:rsidR="00000000" w:rsidDel="00000000" w:rsidP="00000000" w:rsidRDefault="00000000" w:rsidRPr="00000000" w14:paraId="000000A3">
      <w:pPr>
        <w:numPr>
          <w:ilvl w:val="0"/>
          <w:numId w:val="4"/>
        </w:numPr>
        <w:ind w:left="720" w:hanging="360"/>
      </w:pPr>
      <w:r w:rsidDel="00000000" w:rsidR="00000000" w:rsidRPr="00000000">
        <w:rPr>
          <w:b w:val="1"/>
          <w:bCs w:val="1"/>
          <w:rtl w:val="0"/>
        </w:rPr>
        <w:t xml:space="preserve">CLI Tool</w:t>
      </w:r>
      <w:r w:rsidDel="00000000" w:rsidR="00000000" w:rsidRPr="00000000">
        <w:rPr>
          <w:rtl w:val="0"/>
        </w:rPr>
        <w:t xml:space="preserve">: A bundled Node module (</w:t>
      </w:r>
      <w:r w:rsidDel="00000000" w:rsidR="00000000" w:rsidRPr="00000000">
        <w:rPr>
          <w:rFonts w:ascii="Roboto Mono" w:cs="Roboto Mono" w:eastAsia="Roboto Mono" w:hAnsi="Roboto Mono"/>
          <w:color w:val="188038"/>
          <w:rtl w:val="0"/>
        </w:rPr>
        <w:t xml:space="preserve">npx csv-to-sql-fast</w:t>
      </w:r>
      <w:r w:rsidDel="00000000" w:rsidR="00000000" w:rsidRPr="00000000">
        <w:rPr>
          <w:rtl w:val="0"/>
        </w:rPr>
        <w:t xml:space="preserve">) driving traffic back to the web application.</w:t>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Plus Jakarta Sans" w:cs="Plus Jakarta Sans" w:eastAsia="Plus Jakarta Sans" w:hAnsi="Plus Jakarta Sans"/>
      <w:b w:val="1"/>
      <w:bCs w:val="1"/>
      <w:i w:val="0"/>
      <w:iCs w:val="0"/>
      <w:color w:val="1e293b"/>
      <w:sz w:val="40"/>
      <w:szCs w:val="40"/>
    </w:rPr>
  </w:style>
  <w:style w:type="paragraph" w:styleId="Heading2">
    <w:name w:val="heading 2"/>
    <w:basedOn w:val="Normal"/>
    <w:next w:val="Normal"/>
    <w:pPr>
      <w:keepNext w:val="1"/>
      <w:keepLines w:val="1"/>
      <w:pageBreakBefore w:val="0"/>
      <w:spacing w:after="80" w:before="360" w:line="276" w:lineRule="auto"/>
    </w:pPr>
    <w:rPr>
      <w:rFonts w:ascii="Plus Jakarta Sans" w:cs="Plus Jakarta Sans" w:eastAsia="Plus Jakarta Sans" w:hAnsi="Plus Jakarta Sans"/>
      <w:b w:val="1"/>
      <w:bCs w:val="1"/>
      <w:i w:val="0"/>
      <w:iCs w:val="0"/>
      <w:color w:val="1e293b"/>
      <w:sz w:val="32"/>
      <w:szCs w:val="32"/>
    </w:rPr>
  </w:style>
  <w:style w:type="paragraph" w:styleId="Heading3">
    <w:name w:val="heading 3"/>
    <w:basedOn w:val="Normal"/>
    <w:next w:val="Normal"/>
    <w:pPr>
      <w:keepNext w:val="1"/>
      <w:keepLines w:val="1"/>
      <w:pageBreakBefore w:val="0"/>
      <w:spacing w:after="80" w:before="280" w:line="276" w:lineRule="auto"/>
    </w:pPr>
    <w:rPr>
      <w:rFonts w:ascii="Plus Jakarta Sans" w:cs="Plus Jakarta Sans" w:eastAsia="Plus Jakarta Sans" w:hAnsi="Plus Jakarta Sans"/>
      <w:b w:val="1"/>
      <w:bCs w:val="1"/>
      <w:i w:val="0"/>
      <w:iCs w:val="0"/>
      <w:color w:val="334155"/>
      <w:sz w:val="27"/>
      <w:szCs w:val="27"/>
    </w:rPr>
  </w:style>
  <w:style w:type="paragraph" w:styleId="Heading4">
    <w:name w:val="heading 4"/>
    <w:basedOn w:val="Normal"/>
    <w:next w:val="Normal"/>
    <w:pPr>
      <w:keepNext w:val="1"/>
      <w:keepLines w:val="1"/>
      <w:pageBreakBefore w:val="0"/>
      <w:spacing w:after="40" w:before="240" w:line="276" w:lineRule="auto"/>
    </w:pPr>
    <w:rPr>
      <w:rFonts w:ascii="Plus Jakarta Sans" w:cs="Plus Jakarta Sans" w:eastAsia="Plus Jakarta Sans" w:hAnsi="Plus Jakarta Sans"/>
      <w:b w:val="1"/>
      <w:bCs w:val="1"/>
      <w:i w:val="0"/>
      <w:iCs w:val="0"/>
      <w:color w:val="334155"/>
      <w:sz w:val="24"/>
      <w:szCs w:val="24"/>
    </w:rPr>
  </w:style>
  <w:style w:type="paragraph" w:styleId="Heading5">
    <w:name w:val="heading 5"/>
    <w:basedOn w:val="Normal"/>
    <w:next w:val="Normal"/>
    <w:pPr>
      <w:keepNext w:val="1"/>
      <w:keepLines w:val="1"/>
      <w:pageBreakBefore w:val="0"/>
      <w:spacing w:after="40" w:before="220" w:line="276" w:lineRule="auto"/>
    </w:pPr>
    <w:rPr>
      <w:rFonts w:ascii="Plus Jakarta Sans" w:cs="Plus Jakarta Sans" w:eastAsia="Plus Jakarta Sans" w:hAnsi="Plus Jakarta Sans"/>
      <w:b w:val="1"/>
      <w:bCs w:val="1"/>
      <w:i w:val="1"/>
      <w:iCs w:val="1"/>
      <w:color w:val="475569"/>
      <w:sz w:val="24"/>
      <w:szCs w:val="24"/>
    </w:rPr>
  </w:style>
  <w:style w:type="paragraph" w:styleId="Heading6">
    <w:name w:val="heading 6"/>
    <w:basedOn w:val="Normal"/>
    <w:next w:val="Normal"/>
    <w:pPr>
      <w:keepNext w:val="1"/>
      <w:keepLines w:val="1"/>
      <w:pageBreakBefore w:val="0"/>
      <w:spacing w:after="40" w:before="200" w:line="276" w:lineRule="auto"/>
    </w:pPr>
    <w:rPr>
      <w:rFonts w:ascii="Plus Jakarta Sans" w:cs="Plus Jakarta Sans" w:eastAsia="Plus Jakarta Sans" w:hAnsi="Plus Jakarta Sans"/>
      <w:b w:val="0"/>
      <w:bCs w:val="0"/>
      <w:i w:val="1"/>
      <w:iCs w:val="1"/>
      <w:color w:val="64748b"/>
      <w:sz w:val="24"/>
      <w:szCs w:val="24"/>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0f172a"/>
      <w:sz w:val="52"/>
      <w:szCs w:val="52"/>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75569"/>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1e293b"/>
        <w:sz w:val="24"/>
        <w:szCs w:val="24"/>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1e293b"/>
        <w:sz w:val="24"/>
        <w:szCs w:val="24"/>
      </w:rPr>
      <w:tcPr>
        <w:shd w:fill="f8fafc" w:val="clear"/>
        <w:vAlign w:val="center"/>
      </w:tcPr>
    </w:tblStylePr>
  </w:style>
  <w:style w:type="table" w:styleId="Table3">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1e293b"/>
        <w:sz w:val="24"/>
        <w:szCs w:val="24"/>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lusJakartaSans-regular.ttf"/><Relationship Id="rId6" Type="http://schemas.openxmlformats.org/officeDocument/2006/relationships/font" Target="fonts/PlusJakartaSans-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