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1n3rg7i8b1v" w:id="0"/>
      <w:bookmarkEnd w:id="0"/>
      <w:r w:rsidDel="00000000" w:rsidR="00000000" w:rsidRPr="00000000">
        <w:rPr>
          <w:rtl w:val="0"/>
        </w:rPr>
        <w:t xml:space="preserve">Color Palette Extractor &amp; Contrast Checker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go4djoayykm" w:id="1"/>
      <w:bookmarkEnd w:id="1"/>
      <w:r w:rsidDel="00000000" w:rsidR="00000000" w:rsidRPr="00000000">
        <w:rPr>
          <w:rtl w:val="0"/>
        </w:rPr>
        <w:t xml:space="preserve">Executive Product Specification &amp; Blueprint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outlines the product blueprint, implementation prompt, technical structure, traffic acquisition strategy, financial model, and monetization framework for building a serverless, client-side MicroSaaS tool designed around image palette extraction and WCAG accessibility compliance checking.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q5woongm2952" w:id="2"/>
      <w:bookmarkEnd w:id="2"/>
      <w:r w:rsidDel="00000000" w:rsidR="00000000" w:rsidRPr="00000000">
        <w:rPr>
          <w:rtl w:val="0"/>
        </w:rPr>
        <w:t xml:space="preserve">1. MVP Generation Prompt (/create-web-micro-saas)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Copy and paste the following prompt into Cursor, Claude, or ChatGPT to generate the initial MVP codebase:/create-web-micro-saas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Title: Color Palette Extractor &amp; Contrast Checker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Primary Tech Stack: HTML5, Tailwind CSS, Vanilla JavaScript (ES6 modules), HTML5 Canvas API, ColorThief.js, jsPDF.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Core Functionality: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Drag-and-Drop / File Upload Zone: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Accept PNG, JPG, WebP, and SVG images.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Process images strictly client-side using Canvas API pixel sampling. No image data should ever leave the browser.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Palette Extraction Engine: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Integrate ColorThief to extract dominant 5 to 10 colors from the uploaded image.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Provide an Interactive Canvas Eyedropper tool to let users manually sample extra colors directly from specific visual regions.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WCAG 2.1 Contrast Matrix Generator: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Calculate relative luminance ($L = 0.2126 \times R + 0.7152 \times G + 0.0722 \times B$) for each color pair in the extracted palette.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Output an interactive $N \times N$ contrast ratio matrix displaying exact ratios (e.g., 4.5:1, 7:1) with clear pass/fail indicators for WCAG AA and AAA standards (Normal Text, Large Text, UI Components).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Export &amp; Report Suite: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Download Adobe Swatch Exchange (.ase) binary file generated client-side.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Download standardized JSON design tokens file (HEX, RGB, HSL, and contrast score metadata).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Generate and download a formatted PDF "WCAG Accessibility Compliance Report" using jsPDF.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Responsive UI Layout &amp; Ad Readiness: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Header with logo and keyword-optimized title.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Main workspace with side-by-side view: Image Preview (Left) and Extracted Palette + Matrix (Right).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Pre-configured responsive Google AdSense container slots (Top Header Banner, Sidebar Rectangular Banner, Bottom Sticky Footer).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Generate clean, modular JS code, semantic HTML markup, and Tailwind CSS classes. Do not use backend API dependencies.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jsikxvvzh1ul" w:id="3"/>
      <w:bookmarkEnd w:id="3"/>
      <w:r w:rsidDel="00000000" w:rsidR="00000000" w:rsidRPr="00000000">
        <w:rPr>
          <w:rtl w:val="0"/>
        </w:rPr>
        <w:t xml:space="preserve">2. Concept Overview &amp; Value Proposition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Color Palette Extractor &amp; Contrast Checker</w:t>
      </w:r>
      <w:r w:rsidDel="00000000" w:rsidR="00000000" w:rsidRPr="00000000">
        <w:rPr>
          <w:rtl w:val="0"/>
        </w:rPr>
        <w:t xml:space="preserve"> addresses a common workflow inefficiency for UI/UX designers, web developers, and digital accessibility specialists. Existing tools often require multi-step processes: extracting colors on one website, copying HEX codes, and pasting them into a separate contrast checking utility to evaluate WCAG compliance.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sopjbi6zu3yn" w:id="4"/>
      <w:bookmarkEnd w:id="4"/>
      <w:r w:rsidDel="00000000" w:rsidR="00000000" w:rsidRPr="00000000">
        <w:rPr>
          <w:rtl w:val="0"/>
        </w:rPr>
        <w:t xml:space="preserve">Core Value Drivers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Workflow</w:t>
      </w:r>
      <w:r w:rsidDel="00000000" w:rsidR="00000000" w:rsidRPr="00000000">
        <w:rPr>
          <w:rtl w:val="0"/>
        </w:rPr>
        <w:t xml:space="preserve">: Combines automated palette extraction, manual pixel color sampling, and instant WCAG 2.1 compliance checking into a single view.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Privacy Risk</w:t>
      </w:r>
      <w:r w:rsidDel="00000000" w:rsidR="00000000" w:rsidRPr="00000000">
        <w:rPr>
          <w:rtl w:val="0"/>
        </w:rPr>
        <w:t xml:space="preserve">: Operating 100% client-side ensures that confidential design drafts, client branding assets, or unreleased product screenshots never upload to remote servers.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Multi-Format Export</w:t>
      </w:r>
      <w:r w:rsidDel="00000000" w:rsidR="00000000" w:rsidRPr="00000000">
        <w:rPr>
          <w:rtl w:val="0"/>
        </w:rPr>
        <w:t xml:space="preserve">: Generates production-ready design tokens in JSON format, native Adobe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.ase</w:t>
      </w:r>
      <w:r w:rsidDel="00000000" w:rsidR="00000000" w:rsidRPr="00000000">
        <w:rPr>
          <w:rtl w:val="0"/>
        </w:rPr>
        <w:t xml:space="preserve"> swatches for Creative Cloud workflows, and downloadable PDF compliance audit reports for enterprise client handoffs.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ouv6k3yf4s30" w:id="5"/>
      <w:bookmarkEnd w:id="5"/>
      <w:r w:rsidDel="00000000" w:rsidR="00000000" w:rsidRPr="00000000">
        <w:rPr>
          <w:rtl w:val="0"/>
        </w:rPr>
        <w:t xml:space="preserve">3. Technical Feasibility &amp; Difficulty Score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 Score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 / 5</w:t>
      </w:r>
      <w:r w:rsidDel="00000000" w:rsidR="00000000" w:rsidRPr="00000000">
        <w:rPr>
          <w:rtl w:val="0"/>
        </w:rPr>
        <w:t xml:space="preserve"> (Low to Moderate)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Requirement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 (100% Client-Side)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qo360h6i9so4" w:id="6"/>
      <w:bookmarkEnd w:id="6"/>
      <w:r w:rsidDel="00000000" w:rsidR="00000000" w:rsidRPr="00000000">
        <w:rPr>
          <w:rtl w:val="0"/>
        </w:rPr>
        <w:t xml:space="preserve">Core Client-Side Technology Stack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Extraction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ColorThief.js</w:t>
      </w:r>
      <w:r w:rsidDel="00000000" w:rsidR="00000000" w:rsidRPr="00000000">
        <w:rPr>
          <w:rtl w:val="0"/>
        </w:rPr>
        <w:t xml:space="preserve"> (uses Median Cut Quantization algorithm to cluster color values in canvas rendering context).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Pixel Sampling</w:t>
      </w:r>
      <w:r w:rsidDel="00000000" w:rsidR="00000000" w:rsidRPr="00000000">
        <w:rPr>
          <w:rtl w:val="0"/>
        </w:rPr>
        <w:t xml:space="preserve">: HTML5 Canvas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getImageData()</w:t>
      </w:r>
      <w:r w:rsidDel="00000000" w:rsidR="00000000" w:rsidRPr="00000000">
        <w:rPr>
          <w:rtl w:val="0"/>
        </w:rPr>
        <w:t xml:space="preserve"> API coupled with native browser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EyeDropper</w:t>
      </w:r>
      <w:r w:rsidDel="00000000" w:rsidR="00000000" w:rsidRPr="00000000">
        <w:rPr>
          <w:rtl w:val="0"/>
        </w:rPr>
        <w:t xml:space="preserve"> API fallback.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WCAG Compliance Algorithm</w:t>
      </w:r>
      <w:r w:rsidDel="00000000" w:rsidR="00000000" w:rsidRPr="00000000">
        <w:rPr>
          <w:rtl w:val="0"/>
        </w:rPr>
        <w:t xml:space="preserve">: Pure JavaScript implementation of the W3C Web Content Accessibility Guidelines 2.1 relative luminance formula: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$$\text{Contrast Ratio} = \frac{L_1 + 0.05}{L_2 + 0.05}$$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File Generators</w:t>
      </w:r>
      <w:r w:rsidDel="00000000" w:rsidR="00000000" w:rsidRPr="00000000">
        <w:rPr>
          <w:rtl w:val="0"/>
        </w:rPr>
        <w:t xml:space="preserve">: Custom binary encoder for Adobe Swatch Exchange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.ase</w:t>
      </w:r>
      <w:r w:rsidDel="00000000" w:rsidR="00000000" w:rsidRPr="00000000">
        <w:rPr>
          <w:rtl w:val="0"/>
        </w:rPr>
        <w:t xml:space="preserve">) format,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jsPDF</w:t>
      </w:r>
      <w:r w:rsidDel="00000000" w:rsidR="00000000" w:rsidRPr="00000000">
        <w:rPr>
          <w:rtl w:val="0"/>
        </w:rPr>
        <w:t xml:space="preserve"> for client-side PDF document generation, and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</w:t>
      </w:r>
      <w:r w:rsidDel="00000000" w:rsidR="00000000" w:rsidRPr="00000000">
        <w:rPr>
          <w:rtl w:val="0"/>
        </w:rPr>
        <w:t xml:space="preserve"> download APIs.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pz2lqbdgcrif" w:id="7"/>
      <w:bookmarkEnd w:id="7"/>
      <w:r w:rsidDel="00000000" w:rsidR="00000000" w:rsidRPr="00000000">
        <w:rPr>
          <w:rtl w:val="0"/>
        </w:rPr>
        <w:t xml:space="preserve">4. Competitive Landscape &amp; Market Positioning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Feature / Metric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Coolors.co / Adobe Color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Basic Web Contrast Checkers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Our MicroSaaS 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General palette generation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Text-on-background pairs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extraction + WCAG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Privacy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Requires cloud sync / login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Manual text input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In-Browser 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WCAG Matrix 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Limited / Manual switch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Single pair at a time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Full-Palette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 Options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Pro subscription gated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Plain text / Copy HEX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.ase, .json &amp; PDF Audit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Friction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Paywalls &amp; Account signups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Fragmented utility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Instant Tool access (No Sign-up)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j3urblt3ujnm" w:id="8"/>
      <w:bookmarkEnd w:id="8"/>
      <w:r w:rsidDel="00000000" w:rsidR="00000000" w:rsidRPr="00000000">
        <w:rPr>
          <w:rtl w:val="0"/>
        </w:rPr>
        <w:t xml:space="preserve">Positioning Strategy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Target the intersection of </w:t>
      </w:r>
      <w:r w:rsidDel="00000000" w:rsidR="00000000" w:rsidRPr="00000000">
        <w:rPr>
          <w:b w:val="1"/>
          <w:bCs w:val="1"/>
          <w:rtl w:val="0"/>
        </w:rPr>
        <w:t xml:space="preserve">Visual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Regulatory Accessibility Compliance</w:t>
      </w:r>
      <w:r w:rsidDel="00000000" w:rsidR="00000000" w:rsidRPr="00000000">
        <w:rPr>
          <w:rtl w:val="0"/>
        </w:rPr>
        <w:t xml:space="preserve">. Position the tool as a friction-free utility that allows creators to instantly verify brand color accessibility directly from inspiration images or UI mockups without signing up or uploading data.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a8qmwvqt0f1e" w:id="9"/>
      <w:bookmarkEnd w:id="9"/>
      <w:r w:rsidDel="00000000" w:rsidR="00000000" w:rsidRPr="00000000">
        <w:rPr>
          <w:rtl w:val="0"/>
        </w:rPr>
        <w:t xml:space="preserve">5. Traffic &amp; Audience Acquisition Strategy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nhooooslcmax" w:id="10"/>
      <w:bookmarkEnd w:id="10"/>
      <w:r w:rsidDel="00000000" w:rsidR="00000000" w:rsidRPr="00000000">
        <w:rPr>
          <w:rtl w:val="0"/>
        </w:rPr>
        <w:t xml:space="preserve">Organic Search &amp; SEO Engine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SEO Keyword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 palette from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Target Keywords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wcag color matrix generator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 color palette to 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 color accessibility checker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 contrast ratio 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Programmatic Content Strategy</w:t>
      </w:r>
      <w:r w:rsidDel="00000000" w:rsidR="00000000" w:rsidRPr="00000000">
        <w:rPr>
          <w:rtl w:val="0"/>
        </w:rPr>
        <w:t xml:space="preserve">: Build programmatic static landing pages targeting specific design system frameworks and brand palettes (e.g., </w:t>
      </w:r>
      <w:r w:rsidDel="00000000" w:rsidR="00000000" w:rsidRPr="00000000">
        <w:rPr>
          <w:i w:val="1"/>
          <w:iCs w:val="1"/>
          <w:rtl w:val="0"/>
        </w:rPr>
        <w:t xml:space="preserve">"Tailwind CSS Palette Extractor"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"Material Design 3 Contrast Checker"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rh7hg635usk2" w:id="11"/>
      <w:bookmarkEnd w:id="11"/>
      <w:r w:rsidDel="00000000" w:rsidR="00000000" w:rsidRPr="00000000">
        <w:rPr>
          <w:rtl w:val="0"/>
        </w:rPr>
        <w:t xml:space="preserve">Paid Reinvestment Loop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Phase</w:t>
      </w:r>
      <w:r w:rsidDel="00000000" w:rsidR="00000000" w:rsidRPr="00000000">
        <w:rPr>
          <w:rtl w:val="0"/>
        </w:rPr>
        <w:t xml:space="preserve">: Focus exclusively on organic long-tail search indexing and design community distribution (Product Hunt, Reddit r/webdesign, Figma Community resources).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Reinvestment</w:t>
      </w:r>
      <w:r w:rsidDel="00000000" w:rsidR="00000000" w:rsidRPr="00000000">
        <w:rPr>
          <w:rtl w:val="0"/>
        </w:rPr>
        <w:t xml:space="preserve">: Direct 20% to 30% of monthly AdSense revenues into targeted search campaigns for high-intent keywords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wcag compliance report tool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ase swatch online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4alkoa36g0oo" w:id="12"/>
      <w:bookmarkEnd w:id="12"/>
      <w:r w:rsidDel="00000000" w:rsidR="00000000" w:rsidRPr="00000000">
        <w:rPr>
          <w:rtl w:val="0"/>
        </w:rPr>
        <w:t xml:space="preserve">6. Revenue Projections &amp; Financial Model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Monetization relies on ad display networks (Google AdSense / Ezoic / Mediavine) supplemented by optional affiliate sponsorship links for design software.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tiix0zf25btj" w:id="13"/>
      <w:bookmarkEnd w:id="13"/>
      <w:r w:rsidDel="00000000" w:rsidR="00000000" w:rsidRPr="00000000">
        <w:rPr>
          <w:rtl w:val="0"/>
        </w:rPr>
        <w:t xml:space="preserve">Key Assumptions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AdSense RPM</w:t>
      </w:r>
      <w:r w:rsidDel="00000000" w:rsidR="00000000" w:rsidRPr="00000000">
        <w:rPr>
          <w:rtl w:val="0"/>
        </w:rPr>
        <w:t xml:space="preserve">: $12.00 per 1,000 page views (High-value tech/design audience demographic).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Pageviews per Session</w:t>
      </w:r>
      <w:r w:rsidDel="00000000" w:rsidR="00000000" w:rsidRPr="00000000">
        <w:rPr>
          <w:rtl w:val="0"/>
        </w:rPr>
        <w:t xml:space="preserve">: 1.8 pages.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 Costs</w:t>
      </w:r>
      <w:r w:rsidDel="00000000" w:rsidR="00000000" w:rsidRPr="00000000">
        <w:rPr>
          <w:rtl w:val="0"/>
        </w:rPr>
        <w:t xml:space="preserve">: $0 (Deployed on Vercel / Cloudflare Pages free tier).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Monthly Active Users (MAU)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Total Monthly Sessions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Estimated Monthly Pageviews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Monthly Recurring Revenue (MRR)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7,000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12,600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35,000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63,000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$756.00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140,000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252,000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$3,024.00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700,000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1,260,000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$15,120.00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gkg2grh5ezua" w:id="14"/>
      <w:bookmarkEnd w:id="14"/>
      <w:r w:rsidDel="00000000" w:rsidR="00000000" w:rsidRPr="00000000">
        <w:rPr>
          <w:rtl w:val="0"/>
        </w:rPr>
        <w:t xml:space="preserve">7. Strategic Ad Placement &amp; Monetization Layout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Ad units are integrated into the workflow to maintain visual hierarchy and user experience without impacting core utility: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Header Leaderboard (728x90 / Responsive)</w:t>
      </w:r>
      <w:r w:rsidDel="00000000" w:rsidR="00000000" w:rsidRPr="00000000">
        <w:rPr>
          <w:rtl w:val="0"/>
        </w:rPr>
        <w:t xml:space="preserve">: Placed above the main workspace; high visibility on desktop entry.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In-Workflow Sidebar Unit (300x250)</w:t>
      </w:r>
      <w:r w:rsidDel="00000000" w:rsidR="00000000" w:rsidRPr="00000000">
        <w:rPr>
          <w:rtl w:val="0"/>
        </w:rPr>
        <w:t xml:space="preserve">: Standard rectangle unit located in the right control pane, positioned directly below the export action panel.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Native Unit</w:t>
      </w:r>
      <w:r w:rsidDel="00000000" w:rsidR="00000000" w:rsidRPr="00000000">
        <w:rPr>
          <w:rtl w:val="0"/>
        </w:rPr>
        <w:t xml:space="preserve">: Integrated cleanly between the Palette Preview bar and the WCAG Compliance Matrix.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Sticky Bottom Anchor (320x50 / 728x90)</w:t>
      </w:r>
      <w:r w:rsidDel="00000000" w:rsidR="00000000" w:rsidRPr="00000000">
        <w:rPr>
          <w:rtl w:val="0"/>
        </w:rPr>
        <w:t xml:space="preserve">: Fixed footer banner present during image inspection and color tweaking.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chah8t6d628j" w:id="15"/>
      <w:bookmarkEnd w:id="15"/>
      <w:r w:rsidDel="00000000" w:rsidR="00000000" w:rsidRPr="00000000">
        <w:rPr>
          <w:rtl w:val="0"/>
        </w:rPr>
        <w:t xml:space="preserve">8. Risks, Vulnerabilities &amp; Future Expansion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2ux32gws7no8" w:id="16"/>
      <w:bookmarkEnd w:id="16"/>
      <w:r w:rsidDel="00000000" w:rsidR="00000000" w:rsidRPr="00000000">
        <w:rPr>
          <w:rtl w:val="0"/>
        </w:rPr>
        <w:t xml:space="preserve">Technical &amp; Market Vulnerabilities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Memory Limits</w:t>
      </w:r>
      <w:r w:rsidDel="00000000" w:rsidR="00000000" w:rsidRPr="00000000">
        <w:rPr>
          <w:rtl w:val="0"/>
        </w:rPr>
        <w:t xml:space="preserve">: Extremely large high-resolution images (e.g., 50MB+ RAW/PNGs) may cause client-side browser tab crashes during canvas sampling.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Automatically downsample images via canvas context downscaling prior to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ColorThief</w:t>
      </w:r>
      <w:r w:rsidDel="00000000" w:rsidR="00000000" w:rsidRPr="00000000">
        <w:rPr>
          <w:rtl w:val="0"/>
        </w:rPr>
        <w:t xml:space="preserve"> quantization algorithms.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 Restrictions</w:t>
      </w:r>
      <w:r w:rsidDel="00000000" w:rsidR="00000000" w:rsidRPr="00000000">
        <w:rPr>
          <w:rtl w:val="0"/>
        </w:rPr>
        <w:t xml:space="preserve">: Loading remote image URLs for extraction can fail due to browser Cross-Origin Resource Sharing policies.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Process local file uploads primarily; provide explicit user feedback if remote URL CORS headers block canvas access.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tyvxwzeg8cjl" w:id="17"/>
      <w:bookmarkEnd w:id="17"/>
      <w:r w:rsidDel="00000000" w:rsidR="00000000" w:rsidRPr="00000000">
        <w:rPr>
          <w:rtl w:val="0"/>
        </w:rPr>
        <w:t xml:space="preserve">Future Expansion Roadmap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Figma / Adobe XD Plugin</w:t>
      </w:r>
      <w:r w:rsidDel="00000000" w:rsidR="00000000" w:rsidRPr="00000000">
        <w:rPr>
          <w:rtl w:val="0"/>
        </w:rPr>
        <w:t xml:space="preserve">: Package the core JavaScript logic into an ecosystem plugin to capture users directly inside design software.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Blindness Simulator</w:t>
      </w:r>
      <w:r w:rsidDel="00000000" w:rsidR="00000000" w:rsidRPr="00000000">
        <w:rPr>
          <w:rtl w:val="0"/>
        </w:rPr>
        <w:t xml:space="preserve">: Add client-side SVG filter overlays (Protanopia, Deuteranopia, Tritanopia) to visually preview how palettes look to color-blind users.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Color Naming Engine</w:t>
      </w:r>
      <w:r w:rsidDel="00000000" w:rsidR="00000000" w:rsidRPr="00000000">
        <w:rPr>
          <w:rtl w:val="0"/>
        </w:rPr>
        <w:t xml:space="preserve">: Utilize localized client-side color naming libraries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color-namer</w:t>
      </w:r>
      <w:r w:rsidDel="00000000" w:rsidR="00000000" w:rsidRPr="00000000">
        <w:rPr>
          <w:rtl w:val="0"/>
        </w:rPr>
        <w:t xml:space="preserve">) to generate descriptive human-readable names for extracted design tokens.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