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cqz5dhwsjhn" w:id="0"/>
      <w:bookmarkEnd w:id="0"/>
      <w:r w:rsidDel="00000000" w:rsidR="00000000" w:rsidRPr="00000000">
        <w:rPr>
          <w:rtl w:val="0"/>
        </w:rPr>
        <w:t xml:space="preserve">Automated Background Removal (High Quality)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qyx1omokhlf" w:id="1"/>
      <w:bookmarkEnd w:id="1"/>
      <w:r w:rsidDel="00000000" w:rsidR="00000000" w:rsidRPr="00000000">
        <w:rPr>
          <w:rtl w:val="0"/>
        </w:rPr>
        <w:t xml:space="preserve">Comprehensive Product, Technical &amp; Growth Blueprint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blueprint outlines the end-to-end strategic, technical, and commercial framework for launching and scaling a high-converting, privacy-first background removal MicroSaaS tool.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dk0k66e6hdmv" w:id="2"/>
      <w:bookmarkEnd w:id="2"/>
      <w:r w:rsidDel="00000000" w:rsidR="00000000" w:rsidRPr="00000000">
        <w:rPr>
          <w:rtl w:val="0"/>
        </w:rPr>
        <w:t xml:space="preserve">1. MVP Generation Prompt (/create-web-micro-saas)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 as a Principal Full-Stack Engineer and UX Designer. Build a high-performance, single-page Web MicroSaaS tool for "Automated Background Removal (High Quality)".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Primary Execution Engine: Client-side machine learning using ONNX Runtime Web (`onnxruntime-web`) with WebGPU acceleration and WebAssembly (WASM) fallback.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Model: Load a lightweight, quantized background removal model (e.g., RMBG-1.4 or BRIA 2.0 ONNX format) directly in browser memory.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Secondary API Fallback: If WebGPU/WASM fails or times out, seamlessly route the request to a serverless proxy endpoint running a cloud vision AI model.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Core UI Flow: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1. Hero section with drag-and-drop zone supporting PNG, JPG, and WEBP (up to 20MB).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2. Real-time progress bar showing model initialization, tensor processing, and post-processing mask application.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3. Side-by-side or interactive sliding split-view comparing Original vs. Removed Background canvas.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4. Instant download button exporting high-resolution transparent PNG cutouts.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5. In-browser canvas controls: Zoom, Pan, Toggle background grid (checkerboard / white / black / custom solid color).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SEO &amp; Layout: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Optimized for target keyword: "remove background free".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Clean HTML structure with Schema.org WebApplication markup.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Strategic ad slot containers (Leaderboard top banner, sidebar rectangle, download modal slot) without breaking main tool usability.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Stack: React / Next.js (App Router), Tailwind CSS, Lucide Icons, Canvas API, ONNX Runtime Web API.</w:t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vtz38bfmy38p" w:id="3"/>
      <w:bookmarkEnd w:id="3"/>
      <w:r w:rsidDel="00000000" w:rsidR="00000000" w:rsidRPr="00000000">
        <w:rPr>
          <w:rtl w:val="0"/>
        </w:rPr>
        <w:t xml:space="preserve">2. Concept Overview &amp; Value Proposition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product concept delivers instant, professional-grade image background removal directly inside the browser, producing clean transparent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cutouts. Unlike traditional web services that upload user images to heavy GPU cloud servers, this solution utilizes a hybrid architecture powered by ONNX Runtime Web (WASM/WebGPU) with an optional Cloud AI API fallback.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ps9j2tub3mxy" w:id="4"/>
      <w:bookmarkEnd w:id="4"/>
      <w:r w:rsidDel="00000000" w:rsidR="00000000" w:rsidRPr="00000000">
        <w:rPr>
          <w:rtl w:val="0"/>
        </w:rPr>
        <w:t xml:space="preserve">Key Value Propositions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Privacy-First Processing:</w:t>
      </w:r>
      <w:r w:rsidDel="00000000" w:rsidR="00000000" w:rsidRPr="00000000">
        <w:rPr>
          <w:rtl w:val="0"/>
        </w:rPr>
        <w:t xml:space="preserve"> In client-side WebGPU mode, user media never leaves the local browser environment.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Watermarks &amp; No Sign-Up Barrier:</w:t>
      </w:r>
      <w:r w:rsidDel="00000000" w:rsidR="00000000" w:rsidRPr="00000000">
        <w:rPr>
          <w:rtl w:val="0"/>
        </w:rPr>
        <w:t xml:space="preserve"> Users obtain full-resolution transparent PNG cutouts instantly without hidden trial restrictions or mandatory account creation.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Ultra-Low Latency:</w:t>
      </w:r>
      <w:r w:rsidDel="00000000" w:rsidR="00000000" w:rsidRPr="00000000">
        <w:rPr>
          <w:rtl w:val="0"/>
        </w:rPr>
        <w:t xml:space="preserve"> Eliminates server upload and download queues, delivering background-subtracted cutouts in sub-second inference speeds on modern hardware.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E-commerce store owners (Shopify, Etsy, Amazon product photography), content creators, graphic designers, digital marketers, and job seekers updating profile headshots.</w:t>
      </w:r>
    </w:p>
    <w:p w:rsidR="00000000" w:rsidDel="00000000" w:rsidP="00000000" w:rsidRDefault="00000000" w:rsidRPr="00000000" w14:paraId="0000002B">
      <w:pPr>
        <w:pStyle w:val="Title"/>
        <w:rPr/>
      </w:pPr>
      <w:bookmarkStart w:colFirst="0" w:colLast="0" w:name="_wsmzg4n7pdwu" w:id="5"/>
      <w:bookmarkEnd w:id="5"/>
      <w:r w:rsidDel="00000000" w:rsidR="00000000" w:rsidRPr="00000000">
        <w:rPr>
          <w:rtl w:val="0"/>
        </w:rPr>
        <w:t xml:space="preserve">3. Technical Feasibility &amp; Difficulty Score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Difficulty Score: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/ 5</w:t>
      </w:r>
      <w:r w:rsidDel="00000000" w:rsidR="00000000" w:rsidRPr="00000000">
        <w:rPr>
          <w:rtl w:val="0"/>
        </w:rPr>
        <w:t xml:space="preserve"> (High complexity due to client-side memory management, WebGPU canvas pipeline, tensor quantization, and browser compatibility fallbacks).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7y8demjcfsty" w:id="6"/>
      <w:bookmarkEnd w:id="6"/>
      <w:r w:rsidDel="00000000" w:rsidR="00000000" w:rsidRPr="00000000">
        <w:rPr>
          <w:rtl w:val="0"/>
        </w:rPr>
        <w:t xml:space="preserve">Technical Stack Architecture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Framework:</w:t>
      </w:r>
      <w:r w:rsidDel="00000000" w:rsidR="00000000" w:rsidRPr="00000000">
        <w:rPr>
          <w:rtl w:val="0"/>
        </w:rPr>
        <w:t xml:space="preserve"> Next.js (Static Site Generation / SSG for maximum SEO performance) and Tailwind CSS.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 Pipeline:</w:t>
      </w:r>
      <w:r w:rsidDel="00000000" w:rsidR="00000000" w:rsidRPr="00000000">
        <w:rPr>
          <w:rtl w:val="0"/>
        </w:rPr>
        <w:t xml:space="preserve"> ONNX Runtime Web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onnxruntime-web</w:t>
      </w:r>
      <w:r w:rsidDel="00000000" w:rsidR="00000000" w:rsidRPr="00000000">
        <w:rPr>
          <w:rtl w:val="0"/>
        </w:rPr>
        <w:t xml:space="preserve">) utilizing WebGPU for GPU acceleration and WebAssembly (WASM) multi-threading as fallback.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Pipeline:</w:t>
      </w:r>
      <w:r w:rsidDel="00000000" w:rsidR="00000000" w:rsidRPr="00000000">
        <w:rPr>
          <w:rtl w:val="0"/>
        </w:rPr>
        <w:t xml:space="preserve"> RMBG-1.4 or Segment Anything Model (SAM) converted to uint8/fp16 ONNX format, optimized for browser execution (~40MB to 70MB model footprint).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Architecture:</w:t>
      </w:r>
      <w:r w:rsidDel="00000000" w:rsidR="00000000" w:rsidRPr="00000000">
        <w:rPr>
          <w:rtl w:val="0"/>
        </w:rPr>
        <w:t xml:space="preserve"> A hybrid architecture. Primary client-side execution via WebGPU; optional fallback via serverless Cloud AI API proxy (e.g., RunPod / Replicate / AWS Lambda with GPU) reserved for low-spec mobile devices.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[User Drag-and-Drop Image]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┌──────────────────────┐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│ Hardware Feature Check│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└──────────┬───────────┘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┌───────┴────────┐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▼                ▼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[WebGPU / WASM]   [Cloud AI API]  (Hybrid Architecture)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(Client-Side)     (Server Fallback)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│         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└───────┬────────┘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[HTML5 Canvas Render]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[Transparent PNG Output]</w:t>
      </w:r>
    </w:p>
    <w:p w:rsidR="00000000" w:rsidDel="00000000" w:rsidP="00000000" w:rsidRDefault="00000000" w:rsidRPr="00000000" w14:paraId="00000056">
      <w:pPr>
        <w:pStyle w:val="Title"/>
        <w:rPr/>
      </w:pPr>
      <w:bookmarkStart w:colFirst="0" w:colLast="0" w:name="_jfs3s0vn1lad" w:id="7"/>
      <w:bookmarkEnd w:id="7"/>
      <w:r w:rsidDel="00000000" w:rsidR="00000000" w:rsidRPr="00000000">
        <w:rPr>
          <w:rtl w:val="0"/>
        </w:rPr>
        <w:t xml:space="preserve">4. Competitive Landscape &amp; Market Positioning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background removal ecosystem contains well-established incumbents like Remove.bg, Adobe Express, Photoroom, and Canva. However, existing competitors frequently enforce credit systems, downsample output resolution on free tiers, or demand mandatory registration.       High Cost / Subscription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Remove.bg     │    Photoroom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Adobe Express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─────────────────┼───────────────── Client-Side Privacy / Free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Legacy        │    Our MicroSaaS Tool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Converters    │    (Free, Instant, No Uploads)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Low Quality / Watermarked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vd1yqtpjfcdh" w:id="8"/>
      <w:bookmarkEnd w:id="8"/>
      <w:r w:rsidDel="00000000" w:rsidR="00000000" w:rsidRPr="00000000">
        <w:rPr>
          <w:rtl w:val="0"/>
        </w:rPr>
        <w:t xml:space="preserve">Strategic Market Positioning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SEO Keyword: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 background free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Moat:</w:t>
      </w:r>
      <w:r w:rsidDel="00000000" w:rsidR="00000000" w:rsidRPr="00000000">
        <w:rPr>
          <w:rtl w:val="0"/>
        </w:rPr>
        <w:t xml:space="preserve"> Positioning as the most private, watermark-free, and cost-effective utility on the web. By shifting the computational burden to the client device using WebGPU, infrastructure margins remain high while end-users enjoy zero usage caps.</w:t>
      </w:r>
    </w:p>
    <w:p w:rsidR="00000000" w:rsidDel="00000000" w:rsidP="00000000" w:rsidRDefault="00000000" w:rsidRPr="00000000" w14:paraId="0000006B">
      <w:pPr>
        <w:pStyle w:val="Title"/>
        <w:rPr/>
      </w:pPr>
      <w:bookmarkStart w:colFirst="0" w:colLast="0" w:name="_pwh5pdnikx7s" w:id="9"/>
      <w:bookmarkEnd w:id="9"/>
      <w:r w:rsidDel="00000000" w:rsidR="00000000" w:rsidRPr="00000000">
        <w:rPr>
          <w:rtl w:val="0"/>
        </w:rPr>
        <w:t xml:space="preserve">5. Traffic &amp; Audience Acquisition Strategy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dual-engine acquisition model combines programmatic organic search with low-friction viral hooks and ad reinvestment loops.┌────────────────────────┐      ┌────────────────────────┐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Programmatic SEO Pages │      │ Social &amp; Creator Loops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└───────────┬────────────┘      └───────────┬────────────┘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│                       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└───────────────┬───────────────┘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┌────────────────────────┐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│ Core Tool &amp; Ad Monetiz.│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└───────────┬────────────┘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┌────────────────────────┐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│ Reinvestment into Ads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└────────────────────────┘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maq6hgl9t97q" w:id="10"/>
      <w:bookmarkEnd w:id="10"/>
      <w:r w:rsidDel="00000000" w:rsidR="00000000" w:rsidRPr="00000000">
        <w:rPr>
          <w:rtl w:val="0"/>
        </w:rPr>
        <w:t xml:space="preserve">Organic SEO Strategy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 high-intent programmatic keywords: </w:t>
      </w:r>
      <w:r w:rsidDel="00000000" w:rsidR="00000000" w:rsidRPr="00000000">
        <w:rPr>
          <w:i w:val="1"/>
          <w:iCs w:val="1"/>
          <w:rtl w:val="0"/>
        </w:rPr>
        <w:t xml:space="preserve">remove background from product photo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remove background free no watermark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transparent png converter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car photo background remover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localized landing pages targeting long-tail queries across multiple languages.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l2yei7lmfqdj" w:id="11"/>
      <w:bookmarkEnd w:id="11"/>
      <w:r w:rsidDel="00000000" w:rsidR="00000000" w:rsidRPr="00000000">
        <w:rPr>
          <w:rtl w:val="0"/>
        </w:rPr>
        <w:t xml:space="preserve">Paid Reinvestment Model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Allocate 30% of monthly Google AdSense revenue into targeted Google Search Ads and Meta Ads targeting e-commerce keyword niches.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Scale ad spend dynamically based on Return On Ad Spend (ROAS) and calculated Customer Lifetime Value (LTV) from ad impression yields.</w:t>
      </w:r>
    </w:p>
    <w:p w:rsidR="00000000" w:rsidDel="00000000" w:rsidP="00000000" w:rsidRDefault="00000000" w:rsidRPr="00000000" w14:paraId="0000008D">
      <w:pPr>
        <w:pStyle w:val="Title"/>
        <w:rPr/>
      </w:pPr>
      <w:bookmarkStart w:colFirst="0" w:colLast="0" w:name="_7mzb9fhwio1y" w:id="12"/>
      <w:bookmarkEnd w:id="12"/>
      <w:r w:rsidDel="00000000" w:rsidR="00000000" w:rsidRPr="00000000">
        <w:rPr>
          <w:rtl w:val="0"/>
        </w:rPr>
        <w:t xml:space="preserve">6. Revenue Projections &amp; Financial Model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Monetization relies on Google AdSense programmatic display advertising, complemented by premium feature upsells (e.g., batch ZIP processing, ultra-HD canvas upscaling).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5,000 MAU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25,000 MAU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100,000 MAU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500,000 MAU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Sessions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6,500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32,500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130,000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650,000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Pageviews (2.2 avg/session)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14,300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71,500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286,000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1,430,000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Impression Units (3/page)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42,900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214,500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858,000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4,290,000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eCPM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$3.50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$3.80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$4.20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$4.50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Monthly Revenue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$150.15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$815.10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$3,603.60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$19,305.00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Costs (Hybrid Engine)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$15.00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$35.00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$120.00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$450.00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Net Monthly Profit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$135.15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$780.10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$3,483.60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$18,855.00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Title"/>
        <w:rPr/>
      </w:pPr>
      <w:bookmarkStart w:colFirst="0" w:colLast="0" w:name="_jz27th89jg0n" w:id="13"/>
      <w:bookmarkEnd w:id="13"/>
      <w:r w:rsidDel="00000000" w:rsidR="00000000" w:rsidRPr="00000000">
        <w:rPr>
          <w:rtl w:val="0"/>
        </w:rPr>
        <w:t xml:space="preserve">7. Strategic Ad Placement &amp; Monetization Layout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page layout balances optimal ad viewability and High Click-Through Rate (CTR) without disrupting core image editing functionality.┌────────────────────────────────────────────────────────┐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            Top Leaderboard Ad (728x90)               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├──────────────────────────────────────┬─────────────────┤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                                   │                 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      Image Processing Area        │   Sidebar Ad    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    [ Drag &amp; Drop Canvas ]         │    (300x250)    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                                   │                 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    [ Download Transparent PNG ]   │                 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├──────────────────────────────────────┴─────────────────┤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            In-Feed Native Ad (Responsive)           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wmtj5cu479bq" w:id="14"/>
      <w:bookmarkEnd w:id="14"/>
      <w:r w:rsidDel="00000000" w:rsidR="00000000" w:rsidRPr="00000000">
        <w:rPr>
          <w:rtl w:val="0"/>
        </w:rPr>
        <w:t xml:space="preserve">Ad Slot Specifications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Sticky Leaderboard (728x90 / 320x50):</w:t>
      </w:r>
      <w:r w:rsidDel="00000000" w:rsidR="00000000" w:rsidRPr="00000000">
        <w:rPr>
          <w:rtl w:val="0"/>
        </w:rPr>
        <w:t xml:space="preserve"> Positioned directly above the main application title for instant viewability.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Sidebar Processing Ad (300x250 / 300x600):</w:t>
      </w:r>
      <w:r w:rsidDel="00000000" w:rsidR="00000000" w:rsidRPr="00000000">
        <w:rPr>
          <w:rtl w:val="0"/>
        </w:rPr>
        <w:t xml:space="preserve"> Fixed adjacent to the canvas editing space, delivering sustained impression view-time while users edit or preview images.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Post-Download Interstitial Unit:</w:t>
      </w:r>
      <w:r w:rsidDel="00000000" w:rsidR="00000000" w:rsidRPr="00000000">
        <w:rPr>
          <w:rtl w:val="0"/>
        </w:rPr>
        <w:t xml:space="preserve"> Triggered after the download action completes, capturing user attention at the moment of task completion (highest eCPM generator).</w:t>
      </w:r>
    </w:p>
    <w:p w:rsidR="00000000" w:rsidDel="00000000" w:rsidP="00000000" w:rsidRDefault="00000000" w:rsidRPr="00000000" w14:paraId="000000D2">
      <w:pPr>
        <w:pStyle w:val="Title"/>
        <w:rPr/>
      </w:pPr>
      <w:bookmarkStart w:colFirst="0" w:colLast="0" w:name="_wrcipoyl1043" w:id="15"/>
      <w:bookmarkEnd w:id="15"/>
      <w:r w:rsidDel="00000000" w:rsidR="00000000" w:rsidRPr="00000000">
        <w:rPr>
          <w:rtl w:val="0"/>
        </w:rPr>
        <w:t xml:space="preserve">8. Risks, Vulnerabilities &amp; Future Expansion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z352owbhroe" w:id="16"/>
      <w:bookmarkEnd w:id="16"/>
      <w:r w:rsidDel="00000000" w:rsidR="00000000" w:rsidRPr="00000000">
        <w:rPr>
          <w:rtl w:val="0"/>
        </w:rPr>
        <w:t xml:space="preserve">Key Risks &amp; Mitigation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Model Download Overhead:</w:t>
      </w:r>
      <w:r w:rsidDel="00000000" w:rsidR="00000000" w:rsidRPr="00000000">
        <w:rPr>
          <w:rtl w:val="0"/>
        </w:rPr>
        <w:t xml:space="preserve"> A ~50MB ONNX model can cause initial load friction.</w:t>
      </w:r>
    </w:p>
    <w:p w:rsidR="00000000" w:rsidDel="00000000" w:rsidP="00000000" w:rsidRDefault="00000000" w:rsidRPr="00000000" w14:paraId="000000D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Implement browser CacheStorage API caching so subsequent visits load instantly, and display a custom interactive animation during initial boot.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Low-End Mobile Hardware Instability:</w:t>
      </w:r>
      <w:r w:rsidDel="00000000" w:rsidR="00000000" w:rsidRPr="00000000">
        <w:rPr>
          <w:rtl w:val="0"/>
        </w:rPr>
        <w:t xml:space="preserve"> Mobile WebGPU/WASM out-of-memory errors on older smartphones.</w:t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Automatic hardware detection with seamless serverless Cloud AI API fallback.</w:t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soxpakothb3s" w:id="17"/>
      <w:bookmarkEnd w:id="17"/>
      <w:r w:rsidDel="00000000" w:rsidR="00000000" w:rsidRPr="00000000">
        <w:rPr>
          <w:rtl w:val="0"/>
        </w:rPr>
        <w:t xml:space="preserve">Future Expansion Opportunities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Processing Suite:</w:t>
      </w:r>
      <w:r w:rsidDel="00000000" w:rsidR="00000000" w:rsidRPr="00000000">
        <w:rPr>
          <w:rtl w:val="0"/>
        </w:rPr>
        <w:t xml:space="preserve"> Allow users to drag-and-drop up to 50 images simultaneously with automated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bundle export.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Background Generator:</w:t>
      </w:r>
      <w:r w:rsidDel="00000000" w:rsidR="00000000" w:rsidRPr="00000000">
        <w:rPr>
          <w:rtl w:val="0"/>
        </w:rPr>
        <w:t xml:space="preserve"> Expand beyond transparent cutouts into solid color overlays, custom gradients, or AI-generated scene backdrops.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 Service:</w:t>
      </w:r>
      <w:r w:rsidDel="00000000" w:rsidR="00000000" w:rsidRPr="00000000">
        <w:rPr>
          <w:rtl w:val="0"/>
        </w:rPr>
        <w:t xml:space="preserve"> Offer a paid developer API for low-cost bulk background removal webhooks.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475569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7556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