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rupasp41nk1" w:id="0"/>
      <w:bookmarkEnd w:id="0"/>
      <w:r w:rsidDel="00000000" w:rsidR="00000000" w:rsidRPr="00000000">
        <w:rPr>
          <w:rtl w:val="0"/>
        </w:rPr>
        <w:t xml:space="preserve">MicroSaaS Blueprint: Foldable Table Tent &amp; Counter Sign Maker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Comprehensive product blueprint, technical specification, and commercial monetization strategy.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6t5eva9ep4v" w:id="1"/>
      <w:bookmarkEnd w:id="1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 as a Principal Full-Stack Engineer and UX Designer. Build a 100% client-side web application titled "Foldable Table Tent &amp; Counter Sign Maker".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Objectives: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Allow users to construct print-ready tri-fold or bi-fold table tents and desk counter signs directly in the browser.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Provide a split-screen interface: Live 2D interactive preview on the right (SVG DOM rendering) and customization controls on the left.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Deliver high-precision vector PDF outputs in A4 and US Letter formats complete with cut marks, trim edges, and dashed fold lines.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Technical Constraints &amp; Architecture: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Client-Side Only: No backend server or API proxy required. All image processing, QR generation, and PDF compilations must execute inside the user's browser.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Core Stack: React or Vanilla JS, jsPDF for PDF compilation, SVG DOM rendering for live canvas state, QRCode.js for instant vector QR generation, and HTML5 File API for local logo uploads.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Key Features &amp; Functional Requirements: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Canvas Layouts: Two-sided Tri-Fold (Standard horizontal table tent with bottom fold base) and Bi-Fold Tent Card (Standing V-shape card).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Panel Orientation: Automatic rotation management (Panel 1 oriented normally, Panel 2 inverted 180 degrees so text prints upside down for folded viewing).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Customization Controls: Text editor (Title, Subtitle, Body, Wi-Fi credentials, Table Numbering), Font selector (Google Web Fonts), Background color/pattern picker, Image/Logo uploader with drag-and-drop scaling, and built-in QR Code generator (for digital menus or review links).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Export Pipeline: High-DPI export via jsPDF with toggles for "Show Fold Lines", "Show Cut Guides", and paper size selection (A4 vs US Letter).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Analytics &amp; Monetization Layout: Reserve slot for responsive top leaderboard banner (728x90) and right-side panel ad (300x250). Implement an execution delay on PDF export with a visual "Compiling High-Res PDF..." loading screen to maximize ad viewability.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1x6vu4cowpe3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Foldable Table Tent &amp; Counter Sign Maker</w:t>
      </w:r>
      <w:r w:rsidDel="00000000" w:rsidR="00000000" w:rsidRPr="00000000">
        <w:rPr>
          <w:rtl w:val="0"/>
        </w:rPr>
        <w:t xml:space="preserve"> is an instant browser-based utility designed to solve a common operational headache for small businesses, hospitality venues, and event organizers: creating perfectly aligned, double-sided standing table tents without complex graphic design software.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9nkaowvr18t" w:id="3"/>
      <w:bookmarkEnd w:id="3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Creating printable table cards in general-purpose design suites like Canva or Microsoft Word is surprisingly frustrating. Users frequently struggle with calculating inverse panel rotation (ensuring the reverse side isn't upside down when folded), aligning crease/fold lines, and maintaining exact millimetric print margins for standard A4 or US Letter paper.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7o4r1dq9s8i" w:id="4"/>
      <w:bookmarkEnd w:id="4"/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Zero-Friction Creation:</w:t>
      </w:r>
      <w:r w:rsidDel="00000000" w:rsidR="00000000" w:rsidRPr="00000000">
        <w:rPr>
          <w:rtl w:val="0"/>
        </w:rPr>
        <w:t xml:space="preserve"> No account creation, login, or cloud upload required.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Mechanical Precision:</w:t>
      </w:r>
      <w:r w:rsidDel="00000000" w:rsidR="00000000" w:rsidRPr="00000000">
        <w:rPr>
          <w:rtl w:val="0"/>
        </w:rPr>
        <w:t xml:space="preserve"> Built-in automatic 180° rotation for dual-sided panels and pixel-perfect fold/cut guides.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Client-Side Privacy:</w:t>
      </w:r>
      <w:r w:rsidDel="00000000" w:rsidR="00000000" w:rsidRPr="00000000">
        <w:rPr>
          <w:rtl w:val="0"/>
        </w:rPr>
        <w:t xml:space="preserve"> Sensitive assets (company logos, event details, promo codes) never leave the user's browser.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Print-Ready Output:</w:t>
      </w:r>
      <w:r w:rsidDel="00000000" w:rsidR="00000000" w:rsidRPr="00000000">
        <w:rPr>
          <w:rtl w:val="0"/>
        </w:rPr>
        <w:t xml:space="preserve"> Vector-based PDF generation ensures crisp output on any office or commercial printer.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jk4bi012ygcu" w:id="5"/>
      <w:bookmarkEnd w:id="5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xri3ugz72f4r" w:id="6"/>
      <w:bookmarkEnd w:id="6"/>
      <w:r w:rsidDel="00000000" w:rsidR="00000000" w:rsidRPr="00000000">
        <w:rPr>
          <w:rtl w:val="0"/>
        </w:rPr>
        <w:t xml:space="preserve">Difficulty Score: 2.0 / 5 (Low Complexity)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project relies entirely on stable standard web APIs and lightweight JavaScript libraries. Because there is zero backend infrastructure, operational friction and server costs are virtually nonexistent.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Technical Aspect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Strategy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Tech Stack / Tooling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Preview Rendering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Real-time DOM representation with SVG element scaling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SVG DOM rendering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Direct programmatic vector generation with crop marks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jsPDF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 Code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Inline SVG/Canvas rendering converted to Data URIs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qrcode.js / kjua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&amp; Assets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In-memory image processing and preview caching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HTML5 Canvas API, LocalStorage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Static edge distribution (Vercel, Cloudflare Pages)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Global CDN Edge Network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yzxxlyt8xkgp" w:id="7"/>
      <w:bookmarkEnd w:id="7"/>
      <w:r w:rsidDel="00000000" w:rsidR="00000000" w:rsidRPr="00000000">
        <w:rPr>
          <w:rtl w:val="0"/>
        </w:rPr>
        <w:t xml:space="preserve">Technical Hurdles &amp; Solutions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DPI &amp; Print Scale Consistency:</w:t>
      </w:r>
      <w:r w:rsidDel="00000000" w:rsidR="00000000" w:rsidRPr="00000000">
        <w:rPr>
          <w:rtl w:val="0"/>
        </w:rPr>
        <w:t xml:space="preserve"> Standard browser printing often applies arbitrary scaling. </w:t>
      </w: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jsPDF explicitly defines physical dimensions in millimeters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</w:t>
      </w:r>
      <w:r w:rsidDel="00000000" w:rsidR="00000000" w:rsidRPr="00000000">
        <w:rPr>
          <w:rtl w:val="0"/>
        </w:rPr>
        <w:t xml:space="preserve">), ensuring physical prints match target paper stock (210x297mm for A4, 8.5x11 inches for Letter) regardless of screen resolution.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Inverted Panel Alignment:</w:t>
      </w:r>
      <w:r w:rsidDel="00000000" w:rsidR="00000000" w:rsidRPr="00000000">
        <w:rPr>
          <w:rtl w:val="0"/>
        </w:rPr>
        <w:t xml:space="preserve"> Double-sided tents require top-half content to be rendered at a 180-degree rotation. </w:t>
      </w: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Apply CSS matrix transformations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rotate(180deg)</w:t>
      </w:r>
      <w:r w:rsidDel="00000000" w:rsidR="00000000" w:rsidRPr="00000000">
        <w:rPr>
          <w:rtl w:val="0"/>
        </w:rPr>
        <w:t xml:space="preserve">) for DOM display, mirrored in jsPDF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doc.advancedAPI.saveGraphicsState()</w:t>
      </w:r>
      <w:r w:rsidDel="00000000" w:rsidR="00000000" w:rsidRPr="00000000">
        <w:rPr>
          <w:rtl w:val="0"/>
        </w:rPr>
        <w:t xml:space="preserve"> and rotation matrices during document compilation.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dkexwgpjkdc3" w:id="8"/>
      <w:bookmarkEnd w:id="8"/>
      <w:r w:rsidDel="00000000" w:rsidR="00000000" w:rsidRPr="00000000">
        <w:rPr>
          <w:rtl w:val="0"/>
        </w:rPr>
        <w:t xml:space="preserve">4. Competitive Landscape &amp; Market Positioning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High Complexity / Friction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Canva   │   Adobe Express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Manual/Subscription ────────┼──────── Free / No-Signup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Etsy PDF Templates      │   Foldable Table Tent Maker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│   (Our MicroSaaS Tool)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Low Complexity / Fast Utility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jsr7zgd4kyp6" w:id="9"/>
      <w:bookmarkEnd w:id="9"/>
      <w:r w:rsidDel="00000000" w:rsidR="00000000" w:rsidRPr="00000000">
        <w:rPr>
          <w:rtl w:val="0"/>
        </w:rPr>
        <w:t xml:space="preserve">Market Competitors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 / Adobe Express:</w:t>
      </w:r>
      <w:r w:rsidDel="00000000" w:rsidR="00000000" w:rsidRPr="00000000">
        <w:rPr>
          <w:rtl w:val="0"/>
        </w:rPr>
        <w:t xml:space="preserve"> Powerful but bloated. Require account signups, feature paywalls for vector exports, and lack automated folded-panel template setups.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Printable PDFs (Etsy / Template Sites):</w:t>
      </w:r>
      <w:r w:rsidDel="00000000" w:rsidR="00000000" w:rsidRPr="00000000">
        <w:rPr>
          <w:rtl w:val="0"/>
        </w:rPr>
        <w:t xml:space="preserve"> Fixed designs requiring manual fill-in via print or static software; non-customizable layouts.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Avery Design Tool:</w:t>
      </w:r>
      <w:r w:rsidDel="00000000" w:rsidR="00000000" w:rsidRPr="00000000">
        <w:rPr>
          <w:rtl w:val="0"/>
        </w:rPr>
        <w:t xml:space="preserve"> Functional for specific Avery card stocks, but clunky UI and heavily focused on driving physical product sales.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6r1fke7r1zq" w:id="10"/>
      <w:bookmarkEnd w:id="10"/>
      <w:r w:rsidDel="00000000" w:rsidR="00000000" w:rsidRPr="00000000">
        <w:rPr>
          <w:rtl w:val="0"/>
        </w:rPr>
        <w:t xml:space="preserve">Positioning Matrix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Our tool occupies the </w:t>
      </w:r>
      <w:r w:rsidDel="00000000" w:rsidR="00000000" w:rsidRPr="00000000">
        <w:rPr>
          <w:b w:val="1"/>
          <w:bCs w:val="1"/>
          <w:rtl w:val="0"/>
        </w:rPr>
        <w:t xml:space="preserve">Instant Utility Niche</w:t>
      </w:r>
      <w:r w:rsidDel="00000000" w:rsidR="00000000" w:rsidRPr="00000000">
        <w:rPr>
          <w:rtl w:val="0"/>
        </w:rPr>
        <w:t xml:space="preserve">: free, ultra-fast, tailored specifically for counter signs and table tents with zero account friction.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a20hfrsyebj6" w:id="11"/>
      <w:bookmarkEnd w:id="11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xv2ju57scli" w:id="12"/>
      <w:bookmarkEnd w:id="12"/>
      <w:r w:rsidDel="00000000" w:rsidR="00000000" w:rsidRPr="00000000">
        <w:rPr>
          <w:rtl w:val="0"/>
        </w:rPr>
        <w:t xml:space="preserve">Primary SEO Target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printable table tent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table tent template 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 code counter sign maker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printable desk nameplate 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a4 table tent maker with fold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ndzwuu2hlkn8" w:id="13"/>
      <w:bookmarkEnd w:id="13"/>
      <w:r w:rsidDel="00000000" w:rsidR="00000000" w:rsidRPr="00000000">
        <w:rPr>
          <w:rtl w:val="0"/>
        </w:rPr>
        <w:t xml:space="preserve">Programmatic Organic Acquisition Strategy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 capture intent-rich organic search traffic, deploy programmatic landing pages tailored to specific vertical use cases: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/templates/restaurant-qr-menu-tent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/templates/wedding-table-number-generator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/templates/hotel-wifi-counter-sign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/templates/trade-show-desk-nameplate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Each programmatic route pre-loads target layout presets into the editor, capturing long-tail search intent with minimal conversion friction.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ccjdz5c7k31q" w:id="14"/>
      <w:bookmarkEnd w:id="14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Baseline:</w:t>
      </w:r>
      <w:r w:rsidDel="00000000" w:rsidR="00000000" w:rsidRPr="00000000">
        <w:rPr>
          <w:rtl w:val="0"/>
        </w:rPr>
        <w:t xml:space="preserve"> Establish organic indexation and reach baseline traffic.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Reinvestment:</w:t>
      </w:r>
      <w:r w:rsidDel="00000000" w:rsidR="00000000" w:rsidRPr="00000000">
        <w:rPr>
          <w:rtl w:val="0"/>
        </w:rPr>
        <w:t xml:space="preserve"> Once Google AdSense Yield per Visitor (RPM) reaches $15.00+, reinvest 30% of monthly ad proceeds into Google Search Ads targeting high-intent 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printable table 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table tent pdf online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CPA Target:</w:t>
      </w:r>
      <w:r w:rsidDel="00000000" w:rsidR="00000000" w:rsidRPr="00000000">
        <w:rPr>
          <w:rtl w:val="0"/>
        </w:rPr>
        <w:t xml:space="preserve"> Maintain an acquisition cost lower than the lifetime ad-view value of a returning business user.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st6fkvfrfzco" w:id="15"/>
      <w:bookmarkEnd w:id="15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Monetization relies primarily on display advertising (Google AdSense / Ezoic) supplemented by premium feature add-ons (e.g., SVG vector exports or high-volume batch generation via CSV).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uakkhs3kh99v" w:id="16"/>
      <w:bookmarkEnd w:id="16"/>
      <w:r w:rsidDel="00000000" w:rsidR="00000000" w:rsidRPr="00000000">
        <w:rPr>
          <w:rtl w:val="0"/>
        </w:rPr>
        <w:t xml:space="preserve">Revenue Model Parameters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Ad RPM (Revenue Per 1,000 Impressions):</w:t>
      </w:r>
      <w:r w:rsidDel="00000000" w:rsidR="00000000" w:rsidRPr="00000000">
        <w:rPr>
          <w:rtl w:val="0"/>
        </w:rPr>
        <w:t xml:space="preserve"> $18.00 (B2B / Commercial audience commanding premium ad rates)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Pageviews per Visitor Session:</w:t>
      </w:r>
      <w:r w:rsidDel="00000000" w:rsidR="00000000" w:rsidRPr="00000000">
        <w:rPr>
          <w:rtl w:val="0"/>
        </w:rPr>
        <w:t xml:space="preserve"> 2.5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Cost:</w:t>
      </w:r>
      <w:r w:rsidDel="00000000" w:rsidR="00000000" w:rsidRPr="00000000">
        <w:rPr>
          <w:rtl w:val="0"/>
        </w:rPr>
        <w:t xml:space="preserve"> $0.00 (100% Client-Side hosted on free edge tiers)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Estimated Monthly Pageviews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Gross Ad Revenue ($18 RPM)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Infra Costs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12,500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$225.00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62,500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$1,125.00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$1,125.00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250,000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$4,500.00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1,250,000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$22,500.00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$10.00 (Domain/CDN)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$22,490.00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x19ngo77rdny" w:id="17"/>
      <w:bookmarkEnd w:id="17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 maximize RPM without harming user experience or violating Google AdSense Policies:┌─────────────────────────────────────────────────────────────────────────┐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                   [HEADER AD BANNER - 728x90]                    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├──────────────────────────────┬──────────────────────────────────────────┤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TOOLBAR &amp; INPUTS             │ LIVE PREVIEW CANVAS               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- Template Choice            │ ┌──────────────────────────────────────┐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- Content / Text Inputs      │ │ [Top Panel - Inverted 180°]          │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- Logo Upload                │ │                                      │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- QR Code Link               │ ├ - - - - - - Fold Line - - - - - - -┤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                          │ │ [Bottom Panel - Right side up]       │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[SIDEBAR AD - 300x250]       │ └──────────────────────────────────────┘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                       │ [ GENERATE PRINT-READY PDF ]  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└──────────────────────────────┴──────────────────────────────────────────┘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Leaderboard Banner (728x90 / Responsive):</w:t>
      </w:r>
      <w:r w:rsidDel="00000000" w:rsidR="00000000" w:rsidRPr="00000000">
        <w:rPr>
          <w:rtl w:val="0"/>
        </w:rPr>
        <w:t xml:space="preserve"> Positioned directly above the workspace view. High viewability score.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Control Column Sticky Rectangle (300x250):</w:t>
      </w:r>
      <w:r w:rsidDel="00000000" w:rsidR="00000000" w:rsidRPr="00000000">
        <w:rPr>
          <w:rtl w:val="0"/>
        </w:rPr>
        <w:t xml:space="preserve"> Placed underneath editing parameters. Stays visible while users refine text and logos.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Interstitial Loading Screen:</w:t>
      </w:r>
      <w:r w:rsidDel="00000000" w:rsidR="00000000" w:rsidRPr="00000000">
        <w:rPr>
          <w:rtl w:val="0"/>
        </w:rPr>
        <w:t xml:space="preserve"> Clicking "Generate Print-Ready PDF" triggers a 2.5-second processing modal featuring a centered 300x250 ad unit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 compiles the document vectors.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2v9gzhv5z8xv" w:id="18"/>
      <w:bookmarkEnd w:id="18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qri1ktc0g1xm" w:id="19"/>
      <w:bookmarkEnd w:id="19"/>
      <w:r w:rsidDel="00000000" w:rsidR="00000000" w:rsidRPr="00000000">
        <w:rPr>
          <w:rtl w:val="0"/>
        </w:rPr>
        <w:t xml:space="preserve">Risks &amp; Technical Vulnerabilities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AdBlocker Saturation:</w:t>
      </w:r>
      <w:r w:rsidDel="00000000" w:rsidR="00000000" w:rsidRPr="00000000">
        <w:rPr>
          <w:rtl w:val="0"/>
        </w:rPr>
        <w:t xml:space="preserve"> B2B users in corporate environments often run network-level or browser-level ad blockers.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Introduce a lightweight "Buy Me a Coffee" or $2.00 direct PDF download alternative via Stripe Payment Links for users with blocked ads.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Asset Oversizing:</w:t>
      </w:r>
      <w:r w:rsidDel="00000000" w:rsidR="00000000" w:rsidRPr="00000000">
        <w:rPr>
          <w:rtl w:val="0"/>
        </w:rPr>
        <w:t xml:space="preserve"> Large user-uploaded logos (e.g., 20MB PNG files) can cause client-side browser lag during real-time preview rendering.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Downsample image assets on client-side upload using HTML5 Canvas scaling prior to PDF injection.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yybxwrr5tsy5" w:id="20"/>
      <w:bookmarkEnd w:id="20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Interactive Fold Preview:</w:t>
      </w:r>
      <w:r w:rsidDel="00000000" w:rsidR="00000000" w:rsidRPr="00000000">
        <w:rPr>
          <w:rtl w:val="0"/>
        </w:rPr>
        <w:t xml:space="preserve"> Integrate Three.js to provide an interactive 3D digital preview showing how the table tent folds in real space before printing.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Etsy / Vinyl Cutter Export Support:</w:t>
      </w:r>
      <w:r w:rsidDel="00000000" w:rsidR="00000000" w:rsidRPr="00000000">
        <w:rPr>
          <w:rtl w:val="0"/>
        </w:rPr>
        <w:t xml:space="preserve"> Offer SVG vector path exports compatible with automated craft cutting tools (Cricut, Silhouette) for custom cutouts.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Print-on-Demand Affiliate Integration:</w:t>
      </w:r>
      <w:r w:rsidDel="00000000" w:rsidR="00000000" w:rsidRPr="00000000">
        <w:rPr>
          <w:rtl w:val="0"/>
        </w:rPr>
        <w:t xml:space="preserve"> Partner with physical print services (e.g., Gelato, VistaPrint) via API affiliate links, allowing users to ship high-volume card stock prints directly to their venue.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7"/>
      <w:szCs w:val="27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