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Calibri" w:hAnsi="Calibri"/>
          <w:b/>
          <w:color w:val="003366"/>
          <w:sz w:val="52"/>
        </w:rPr>
        <w:t>STATEMENT OF WORK (SOW)</w:t>
      </w:r>
    </w:p>
    <w:p>
      <w:pPr>
        <w:spacing w:after="80"/>
        <w:jc w:val="center"/>
      </w:pPr>
      <w:r>
        <w:rPr>
          <w:rFonts w:ascii="Calibri" w:hAnsi="Calibri"/>
          <w:b/>
          <w:color w:val="003366"/>
          <w:sz w:val="32"/>
        </w:rPr>
        <w:t>TRAINING AND LOGISTICS SOLUTIONS (TLS)</w:t>
      </w:r>
    </w:p>
    <w:p>
      <w:pPr>
        <w:spacing w:after="480"/>
        <w:jc w:val="center"/>
      </w:pPr>
      <w:r>
        <w:rPr>
          <w:rFonts w:ascii="Calibri" w:hAnsi="Calibri"/>
          <w:b/>
          <w:color w:val="003366"/>
          <w:sz w:val="32"/>
        </w:rPr>
        <w:t>INTERN PROJECT 2026</w:t>
      </w:r>
    </w:p>
    <w:p/>
    <w:p>
      <w:pPr>
        <w:spacing w:after="80"/>
        <w:jc w:val="center"/>
      </w:pPr>
      <w:r>
        <w:rPr>
          <w:rFonts w:ascii="Calibri" w:hAnsi="Calibri"/>
          <w:b/>
          <w:color w:val="003366"/>
          <w:sz w:val="36"/>
        </w:rPr>
        <w:t>Project Swarm Defense Trainer (SDT)</w:t>
      </w:r>
    </w:p>
    <w:p>
      <w:pPr>
        <w:spacing w:after="480"/>
        <w:jc w:val="center"/>
      </w:pPr>
      <w:r>
        <w:rPr>
          <w:rFonts w:ascii="Calibri" w:hAnsi="Calibri"/>
          <w:b w:val="0"/>
          <w:color w:val="555555"/>
          <w:sz w:val="28"/>
        </w:rPr>
        <w:t>Counter-UAS Training System</w:t>
      </w:r>
    </w:p>
    <w:p/>
    <w:p>
      <w:pPr>
        <w:spacing w:after="480"/>
        <w:jc w:val="center"/>
      </w:pPr>
      <w:r>
        <w:rPr>
          <w:rFonts w:ascii="Calibri" w:hAnsi="Calibri"/>
          <w:b w:val="0"/>
          <w:color w:val="555555"/>
          <w:sz w:val="26"/>
        </w:rPr>
        <w:t>Lockheed Martin</w:t>
      </w:r>
    </w:p>
    <w:p/>
    <w:p>
      <w:pPr>
        <w:spacing w:after="240"/>
        <w:jc w:val="center"/>
      </w:pPr>
      <w:r>
        <w:rPr>
          <w:rFonts w:ascii="Calibri" w:hAnsi="Calibri"/>
          <w:b w:val="0"/>
          <w:color w:val="666666"/>
          <w:sz w:val="22"/>
        </w:rPr>
        <w:t>[DATE PLACEHOLDER] — Version 1.0</w:t>
      </w:r>
    </w:p>
    <w:p>
      <w:pPr>
        <w:spacing w:after="120"/>
        <w:jc w:val="center"/>
      </w:pPr>
      <w:r>
        <w:rPr>
          <w:rFonts w:ascii="Calibri" w:hAnsi="Calibri"/>
          <w:b w:val="0"/>
          <w:color w:val="666666"/>
          <w:sz w:val="22"/>
        </w:rPr>
        <w:t>Prepared by: [Author 1], [Author 2]</w:t>
      </w:r>
    </w:p>
    <w:p/>
    <w:p/>
    <w:p>
      <w:pPr>
        <w:jc w:val="center"/>
      </w:pPr>
      <w:r>
        <w:rPr>
          <w:b/>
          <w:color w:val="003366"/>
          <w:sz w:val="24"/>
        </w:rPr>
        <w:t>Abstract</w:t>
      </w:r>
    </w:p>
    <w:p>
      <w:pPr>
        <w:ind w:left="1080" w:right="1080"/>
        <w:jc w:val="both"/>
      </w:pPr>
      <w:r>
        <w:rPr>
          <w:i/>
          <w:sz w:val="20"/>
        </w:rPr>
        <w:t>The 2026 TLS Intern Project tasks two competing teams with designing, building, integrating, and demonstrating a low-fidelity counter-UAS (cUAS) first-person training simulation called the Swarm Defense Trainer (SDT). The system combines custom handheld hardware with an Unreal Engine 5 game environment to train warfighters to defend high-value assets against autonomous drone swarm attacks. Requirements are organized into Core, Enhanced, and Stretch tiers to accommodate the project’s constrained timeline of approximately 2 hours per week per team member.</w:t>
      </w:r>
    </w:p>
    <w:p>
      <w:r>
        <w:br w:type="page"/>
      </w:r>
    </w:p>
    <w:p>
      <w:pPr>
        <w:pStyle w:val="Heading2"/>
      </w:pPr>
      <w: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03366" w:val="clear"/>
          </w:tcPr>
          <w:p>
            <w:pPr>
              <w:spacing w:after="40" w:before="40"/>
              <w:jc w:val="left"/>
            </w:pPr>
            <w:r>
              <w:rPr>
                <w:rFonts w:ascii="Calibri" w:hAnsi="Calibri"/>
                <w:b/>
                <w:color w:val="FFFFFF"/>
                <w:sz w:val="20"/>
              </w:rPr>
              <w:t>Revision Level</w:t>
            </w:r>
          </w:p>
        </w:tc>
        <w:tc>
          <w:tcPr>
            <w:tcW w:type="dxa" w:w="1872"/>
            <w:shd w:fill="003366" w:val="clear"/>
          </w:tcPr>
          <w:p>
            <w:pPr>
              <w:spacing w:after="40" w:before="40"/>
              <w:jc w:val="left"/>
            </w:pPr>
            <w:r>
              <w:rPr>
                <w:rFonts w:ascii="Calibri" w:hAnsi="Calibri"/>
                <w:b/>
                <w:color w:val="FFFFFF"/>
                <w:sz w:val="20"/>
              </w:rPr>
              <w:t>Revision Date</w:t>
            </w:r>
          </w:p>
        </w:tc>
        <w:tc>
          <w:tcPr>
            <w:tcW w:type="dxa" w:w="4320"/>
            <w:shd w:fill="003366" w:val="clear"/>
          </w:tcPr>
          <w:p>
            <w:pPr>
              <w:spacing w:after="40" w:before="40"/>
              <w:jc w:val="left"/>
            </w:pPr>
            <w:r>
              <w:rPr>
                <w:rFonts w:ascii="Calibri" w:hAnsi="Calibri"/>
                <w:b/>
                <w:color w:val="FFFFFF"/>
                <w:sz w:val="20"/>
              </w:rPr>
              <w:t>Summary of Change</w:t>
            </w:r>
          </w:p>
        </w:tc>
        <w:tc>
          <w:tcPr>
            <w:tcW w:type="dxa" w:w="1440"/>
            <w:shd w:fill="003366" w:val="clear"/>
          </w:tcPr>
          <w:p>
            <w:pPr>
              <w:spacing w:after="40" w:before="40"/>
              <w:jc w:val="left"/>
            </w:pPr>
            <w:r>
              <w:rPr>
                <w:rFonts w:ascii="Calibri" w:hAnsi="Calibri"/>
                <w:b/>
                <w:color w:val="FFFFFF"/>
                <w:sz w:val="20"/>
              </w:rPr>
              <w:t>Pages Affected</w:t>
            </w:r>
          </w:p>
        </w:tc>
      </w:tr>
      <w:tr>
        <w:tc>
          <w:tcPr>
            <w:tcW w:type="dxa" w:w="1728"/>
          </w:tcPr>
          <w:p>
            <w:pPr>
              <w:spacing w:after="40" w:before="40"/>
              <w:jc w:val="left"/>
            </w:pPr>
            <w:r>
              <w:rPr>
                <w:rFonts w:ascii="Calibri" w:hAnsi="Calibri"/>
                <w:b w:val="0"/>
                <w:sz w:val="20"/>
              </w:rPr>
              <w:t>1.0</w:t>
            </w:r>
          </w:p>
        </w:tc>
        <w:tc>
          <w:tcPr>
            <w:tcW w:type="dxa" w:w="1872"/>
          </w:tcPr>
          <w:p>
            <w:pPr>
              <w:spacing w:after="40" w:before="40"/>
              <w:jc w:val="left"/>
            </w:pPr>
            <w:r>
              <w:rPr>
                <w:rFonts w:ascii="Calibri" w:hAnsi="Calibri"/>
                <w:b w:val="0"/>
                <w:sz w:val="20"/>
              </w:rPr>
              <w:t>[DATE PLACEHOLDER]</w:t>
            </w:r>
          </w:p>
        </w:tc>
        <w:tc>
          <w:tcPr>
            <w:tcW w:type="dxa" w:w="4320"/>
          </w:tcPr>
          <w:p>
            <w:pPr>
              <w:spacing w:after="40" w:before="40"/>
              <w:jc w:val="left"/>
            </w:pPr>
            <w:r>
              <w:rPr>
                <w:rFonts w:ascii="Calibri" w:hAnsi="Calibri"/>
                <w:b w:val="0"/>
                <w:sz w:val="20"/>
              </w:rPr>
              <w:t>Initial release of document</w:t>
            </w:r>
          </w:p>
        </w:tc>
        <w:tc>
          <w:tcPr>
            <w:tcW w:type="dxa" w:w="1440"/>
          </w:tcPr>
          <w:p>
            <w:pPr>
              <w:spacing w:after="40" w:before="40"/>
              <w:jc w:val="left"/>
            </w:pPr>
            <w:r>
              <w:rPr>
                <w:rFonts w:ascii="Calibri" w:hAnsi="Calibri"/>
                <w:b w:val="0"/>
                <w:sz w:val="20"/>
              </w:rPr>
              <w:t>All</w:t>
            </w:r>
          </w:p>
        </w:tc>
      </w:tr>
    </w:tbl>
    <w:p/>
    <w:p/>
    <w:p>
      <w:pPr>
        <w:pStyle w:val="Heading2"/>
      </w:pPr>
      <w:r>
        <w:t>Table of Contents</w:t>
      </w:r>
    </w:p>
    <w:p>
      <w:pPr>
        <w:spacing w:after="40" w:before="0"/>
        <w:ind w:left="0"/>
      </w:pPr>
      <w:r>
        <w:rPr>
          <w:sz w:val="20"/>
        </w:rPr>
        <w:t>1.  Project Overview</w:t>
      </w:r>
    </w:p>
    <w:p>
      <w:pPr>
        <w:spacing w:after="40" w:before="0"/>
        <w:ind w:left="720"/>
      </w:pPr>
      <w:r>
        <w:rPr>
          <w:sz w:val="20"/>
        </w:rPr>
        <w:t>1.1  Background</w:t>
      </w:r>
    </w:p>
    <w:p>
      <w:pPr>
        <w:spacing w:after="40" w:before="0"/>
        <w:ind w:left="720"/>
      </w:pPr>
      <w:r>
        <w:rPr>
          <w:sz w:val="20"/>
        </w:rPr>
        <w:t>1.2  Problem Statement</w:t>
      </w:r>
    </w:p>
    <w:p>
      <w:pPr>
        <w:spacing w:after="40" w:before="0"/>
        <w:ind w:left="0"/>
      </w:pPr>
      <w:r>
        <w:rPr>
          <w:sz w:val="20"/>
        </w:rPr>
        <w:t>2.  Project Management</w:t>
      </w:r>
    </w:p>
    <w:p>
      <w:pPr>
        <w:spacing w:after="40" w:before="0"/>
        <w:ind w:left="720"/>
      </w:pPr>
      <w:r>
        <w:rPr>
          <w:sz w:val="20"/>
        </w:rPr>
        <w:t>2.1  Scope</w:t>
      </w:r>
    </w:p>
    <w:p>
      <w:pPr>
        <w:spacing w:after="40" w:before="0"/>
        <w:ind w:left="720"/>
      </w:pPr>
      <w:r>
        <w:rPr>
          <w:sz w:val="20"/>
        </w:rPr>
        <w:t>2.2  Objective</w:t>
      </w:r>
    </w:p>
    <w:p>
      <w:pPr>
        <w:spacing w:after="40" w:before="0"/>
        <w:ind w:left="720"/>
      </w:pPr>
      <w:r>
        <w:rPr>
          <w:sz w:val="20"/>
        </w:rPr>
        <w:t>2.3  Team Structure</w:t>
      </w:r>
    </w:p>
    <w:p>
      <w:pPr>
        <w:spacing w:after="40" w:before="0"/>
        <w:ind w:left="720"/>
      </w:pPr>
      <w:r>
        <w:rPr>
          <w:sz w:val="20"/>
        </w:rPr>
        <w:t>2.4  Schedule</w:t>
      </w:r>
    </w:p>
    <w:p>
      <w:pPr>
        <w:spacing w:after="40" w:before="0"/>
        <w:ind w:left="720"/>
      </w:pPr>
      <w:r>
        <w:rPr>
          <w:sz w:val="20"/>
        </w:rPr>
        <w:t>2.5  Requirements</w:t>
      </w:r>
    </w:p>
    <w:p>
      <w:pPr>
        <w:spacing w:after="40" w:before="0"/>
        <w:ind w:left="720"/>
      </w:pPr>
      <w:r>
        <w:rPr>
          <w:sz w:val="20"/>
        </w:rPr>
        <w:t>2.6  Assumptions and Constraints</w:t>
      </w:r>
    </w:p>
    <w:p>
      <w:pPr>
        <w:spacing w:after="40" w:before="0"/>
        <w:ind w:left="720"/>
      </w:pPr>
      <w:r>
        <w:rPr>
          <w:sz w:val="20"/>
        </w:rPr>
        <w:t>2.7  Deliverables</w:t>
      </w:r>
    </w:p>
    <w:p>
      <w:pPr>
        <w:spacing w:after="40" w:before="0"/>
        <w:ind w:left="0"/>
      </w:pPr>
      <w:r>
        <w:rPr>
          <w:sz w:val="20"/>
        </w:rPr>
        <w:t>3.  Technical Reference</w:t>
      </w:r>
    </w:p>
    <w:p>
      <w:pPr>
        <w:spacing w:after="40" w:before="0"/>
        <w:ind w:left="720"/>
      </w:pPr>
      <w:r>
        <w:rPr>
          <w:sz w:val="20"/>
        </w:rPr>
        <w:t>3.1  System Architecture Overview</w:t>
      </w:r>
    </w:p>
    <w:p>
      <w:pPr>
        <w:spacing w:after="40" w:before="0"/>
        <w:ind w:left="720"/>
      </w:pPr>
      <w:r>
        <w:rPr>
          <w:sz w:val="20"/>
        </w:rPr>
        <w:t>3.2  Provided Materials</w:t>
      </w:r>
    </w:p>
    <w:p>
      <w:pPr>
        <w:spacing w:after="40" w:before="0"/>
        <w:ind w:left="720"/>
      </w:pPr>
      <w:r>
        <w:rPr>
          <w:sz w:val="20"/>
        </w:rPr>
        <w:t>3.3  VectorNav VN-100 IMU</w:t>
      </w:r>
    </w:p>
    <w:p>
      <w:pPr>
        <w:spacing w:after="40" w:before="0"/>
        <w:ind w:left="720"/>
      </w:pPr>
      <w:r>
        <w:rPr>
          <w:sz w:val="20"/>
        </w:rPr>
        <w:t>3.4  Arduino Trigger Integration</w:t>
      </w:r>
    </w:p>
    <w:p>
      <w:pPr>
        <w:spacing w:after="40" w:before="0"/>
        <w:ind w:left="720"/>
      </w:pPr>
      <w:r>
        <w:rPr>
          <w:sz w:val="20"/>
        </w:rPr>
        <w:t>3.5  Unreal Engine 5 Development Notes</w:t>
      </w:r>
    </w:p>
    <w:p>
      <w:pPr>
        <w:spacing w:after="40" w:before="0"/>
        <w:ind w:left="720"/>
      </w:pPr>
      <w:r>
        <w:rPr>
          <w:sz w:val="20"/>
        </w:rPr>
        <w:t>3.6  Suggested Architecture Components</w:t>
      </w:r>
    </w:p>
    <w:p>
      <w:pPr>
        <w:spacing w:after="40" w:before="0"/>
        <w:ind w:left="720"/>
      </w:pPr>
      <w:r>
        <w:rPr>
          <w:sz w:val="20"/>
        </w:rPr>
        <w:t>3.7  Trade Study: Hardware Design</w:t>
      </w:r>
    </w:p>
    <w:p>
      <w:pPr>
        <w:spacing w:after="40" w:before="0"/>
        <w:ind w:left="0"/>
      </w:pPr>
      <w:r>
        <w:rPr>
          <w:sz w:val="20"/>
        </w:rPr>
        <w:t>4.  Demonstration Day</w:t>
      </w:r>
    </w:p>
    <w:p>
      <w:pPr>
        <w:spacing w:after="40" w:before="0"/>
        <w:ind w:left="720"/>
      </w:pPr>
      <w:r>
        <w:rPr>
          <w:sz w:val="20"/>
        </w:rPr>
        <w:t>4.1  Overview</w:t>
      </w:r>
    </w:p>
    <w:p>
      <w:pPr>
        <w:spacing w:after="40" w:before="0"/>
        <w:ind w:left="720"/>
      </w:pPr>
      <w:r>
        <w:rPr>
          <w:sz w:val="20"/>
        </w:rPr>
        <w:t>4.2  Schedule</w:t>
      </w:r>
    </w:p>
    <w:p>
      <w:pPr>
        <w:spacing w:after="40" w:before="0"/>
        <w:ind w:left="720"/>
      </w:pPr>
      <w:r>
        <w:rPr>
          <w:sz w:val="20"/>
        </w:rPr>
        <w:t>4.3  Demo Day Requirements</w:t>
      </w:r>
    </w:p>
    <w:p>
      <w:pPr>
        <w:spacing w:after="40" w:before="0"/>
        <w:ind w:left="720"/>
      </w:pPr>
      <w:r>
        <w:rPr>
          <w:sz w:val="20"/>
        </w:rPr>
        <w:t>4.4  Scoring Rubric</w:t>
      </w:r>
    </w:p>
    <w:p>
      <w:pPr>
        <w:spacing w:after="40" w:before="0"/>
        <w:ind w:left="0"/>
      </w:pPr>
      <w:r>
        <w:rPr>
          <w:sz w:val="20"/>
        </w:rPr>
        <w:t>5.  Risk Management</w:t>
      </w:r>
    </w:p>
    <w:p>
      <w:pPr>
        <w:spacing w:after="40" w:before="0"/>
        <w:ind w:left="0"/>
      </w:pPr>
      <w:r>
        <w:rPr>
          <w:sz w:val="20"/>
        </w:rPr>
        <w:t>6.  Acronyms and Definitions</w:t>
      </w:r>
    </w:p>
    <w:p>
      <w:pPr>
        <w:spacing w:after="40" w:before="0"/>
        <w:ind w:left="0"/>
      </w:pPr>
      <w:r>
        <w:rPr>
          <w:sz w:val="20"/>
        </w:rPr>
        <w:t>7.  References and Resources</w:t>
      </w:r>
    </w:p>
    <w:p>
      <w:pPr>
        <w:spacing w:before="240"/>
      </w:pPr>
      <w:r>
        <w:rPr>
          <w:i/>
          <w:color w:val="999999"/>
          <w:sz w:val="18"/>
        </w:rPr>
        <w:t>(Update this table of contents after finalizing the document)</w:t>
      </w:r>
    </w:p>
    <w:p>
      <w:r>
        <w:br w:type="page"/>
      </w:r>
    </w:p>
    <w:p>
      <w:pPr>
        <w:pStyle w:val="Heading1"/>
      </w:pPr>
      <w:r>
        <w:t>1. Project Overview</w:t>
      </w:r>
    </w:p>
    <w:p>
      <w:pPr>
        <w:pStyle w:val="Heading2"/>
      </w:pPr>
      <w:r>
        <w:t>1.1 Background</w:t>
      </w:r>
    </w:p>
    <w:p>
      <w:pPr>
        <w:spacing w:after="120"/>
      </w:pPr>
      <w:r>
        <w:rPr>
          <w:b w:val="0"/>
          <w:i w:val="0"/>
        </w:rPr>
        <w:t>Lockheed Martin (LM) Training and Logistics Solutions (TLS) is a leading supplier of training solutions to the defense industry, with a strong track record of delivering high-quality, innovative training programs that enhance the performance of military personnel and contribute to organizational success. As part of its ongoing commitment to excellence, TLS continuously evaluates emerging threats and adapts its training capabilities to meet evolving mission requirements across the land, air, cyber, and sea military domains.</w:t>
      </w:r>
    </w:p>
    <w:p>
      <w:pPr>
        <w:spacing w:after="120"/>
      </w:pPr>
      <w:r>
        <w:rPr>
          <w:b w:val="0"/>
          <w:i w:val="0"/>
        </w:rPr>
        <w:t>Counter-Unmanned Aircraft System (cUAS) operations have become one of the most critical emerging mission areas in modern defense. The rapid proliferation of low-cost, commercially available drone technology has enabled adversaries to weaponize unmanned aerial systems in large quantities, posing an asymmetric threat to military forces worldwide. Effective training systems that prepare warfighters to detect, track, and neutralize drone swarm attacks are urgently needed. This intern project directly supports TLS’s strategic investment in next-generation training technologies by challenging interns to develop a functional prototype of such a system.</w:t>
      </w:r>
    </w:p>
    <w:p>
      <w:pPr>
        <w:pStyle w:val="Heading2"/>
      </w:pPr>
      <w:r>
        <w:t>1.2 Problem Statement</w:t>
      </w:r>
    </w:p>
    <w:p>
      <w:pPr>
        <w:spacing w:after="120"/>
      </w:pPr>
      <w:r>
        <w:rPr>
          <w:b w:val="0"/>
          <w:i w:val="0"/>
        </w:rPr>
        <w:t>Bad actors worldwide are leveraging low-cost, commercially available drone technology to improvise aerial weapons in large quantities. Attacks from these weaponized unmanned aerial systems (UAS) have been dangerously effective and difficult to defend against. According to the Department of Defense, these attacks have “fundamentally and irrevocably changed” the military operational landscape. Traditional training methods do not adequately prepare warfighters for the speed, volume, and unpredictability of drone swarm engagements.</w:t>
      </w:r>
    </w:p>
    <w:p>
      <w:pPr>
        <w:spacing w:after="120"/>
      </w:pPr>
      <w:r>
        <w:rPr>
          <w:b w:val="0"/>
          <w:i w:val="0"/>
        </w:rPr>
        <w:t>Accordingly, LM TLS has tasked its 2026 summer interns to develop a low-fidelity counter-UAS (cUAS) training system called the “Swarm Defense Trainer” (SDT). The SDT must combine custom handheld hardware with a real-time game simulation to deliver an immersive, repeatable training experience. The system shall enable a single operator to practice defending a high-value asset (HVA) against escalating waves of autonomous drone threats using a physically aimed weapon interface.</w:t>
      </w:r>
    </w:p>
    <w:p>
      <w:r>
        <w:br w:type="page"/>
      </w:r>
    </w:p>
    <w:p>
      <w:pPr>
        <w:pStyle w:val="Heading1"/>
      </w:pPr>
      <w:r>
        <w:t>2. Project Management</w:t>
      </w:r>
    </w:p>
    <w:p>
      <w:pPr>
        <w:pStyle w:val="Heading2"/>
      </w:pPr>
      <w:r>
        <w:t>2.1 Scope</w:t>
      </w:r>
    </w:p>
    <w:p>
      <w:pPr>
        <w:spacing w:after="120"/>
      </w:pPr>
      <w:r>
        <w:rPr>
          <w:b w:val="0"/>
          <w:i w:val="0"/>
        </w:rPr>
        <w:t>A new Swarm Defense Trainer (SDT) must be developed in response to the rise in attacks from improvised aerial weapons. Each team is responsible for the full lifecycle of the product: requirements analysis, system design, software development, hardware fabrication, integration, testing, and final demonstration. The project scope encompasses the following areas:</w:t>
      </w:r>
    </w:p>
    <w:p>
      <w:pPr>
        <w:spacing w:after="40"/>
      </w:pPr>
      <w:r>
        <w:rPr>
          <w:b/>
          <w:i w:val="0"/>
        </w:rPr>
        <w:t>Game Simulation</w:t>
      </w:r>
    </w:p>
    <w:p>
      <w:pPr>
        <w:spacing w:after="160"/>
      </w:pPr>
      <w:r>
        <w:rPr>
          <w:b w:val="0"/>
          <w:i w:val="0"/>
        </w:rPr>
        <w:t>Design and develop a first-person perspective training game in Unreal Engine 5 where the player defends a high-value asset against autonomous drone swarm attacks. The game shall include multiple escalating waves of enemy drones, a scoring and leaderboard system, a heads-up display (HUD), and sound effects. Teams are strongly encouraged to use Unreal Engine’s Blueprint visual scripting system as the primary development approach, supplemented by C++ only where necessary. This approach significantly reduces the learning curve and allows more team members to contribute to development.</w:t>
      </w:r>
    </w:p>
    <w:p>
      <w:pPr>
        <w:spacing w:after="40"/>
      </w:pPr>
      <w:r>
        <w:rPr>
          <w:b/>
          <w:i w:val="0"/>
        </w:rPr>
        <w:t>Hardware Integration</w:t>
      </w:r>
    </w:p>
    <w:p>
      <w:pPr>
        <w:spacing w:after="160"/>
      </w:pPr>
      <w:r>
        <w:rPr>
          <w:b w:val="0"/>
          <w:i w:val="0"/>
        </w:rPr>
        <w:t>Design and fabricate a handheld aiming device that incorporates a VectorNav VN-100 Inertial Measurement Unit (IMU) for orientation-based aim control and a physical trigger mechanism for weapon firing. The hardware shall communicate with the game simulation via serial interface. Pre-built Unreal Engine plugins for serial communication with both the VN-100 and the Arduino trigger will be provided as starter materials (see Section 3.2).</w:t>
      </w:r>
    </w:p>
    <w:p>
      <w:pPr>
        <w:spacing w:after="40"/>
      </w:pPr>
      <w:r>
        <w:rPr>
          <w:b/>
          <w:i w:val="0"/>
        </w:rPr>
        <w:t>System Integration</w:t>
      </w:r>
    </w:p>
    <w:p>
      <w:pPr>
        <w:spacing w:after="160"/>
      </w:pPr>
      <w:r>
        <w:rPr>
          <w:b w:val="0"/>
          <w:i w:val="0"/>
        </w:rPr>
        <w:t>Integrate the hardware and software into a cohesive, functional training system that can be demonstrated live on Demo Day.</w:t>
      </w:r>
    </w:p>
    <w:p>
      <w:pPr>
        <w:spacing w:after="40"/>
      </w:pPr>
      <w:r>
        <w:rPr>
          <w:b/>
          <w:i w:val="0"/>
        </w:rPr>
        <w:t>Documentation and Presentation</w:t>
      </w:r>
    </w:p>
    <w:p>
      <w:pPr>
        <w:spacing w:after="160"/>
      </w:pPr>
      <w:r>
        <w:rPr>
          <w:b w:val="0"/>
          <w:i w:val="0"/>
        </w:rPr>
        <w:t>Prepare a product presentation showcasing the system’s capabilities and a technology roadmap outlining a vision for future development.</w:t>
      </w:r>
    </w:p>
    <w:p>
      <w:pPr>
        <w:spacing w:after="120"/>
      </w:pPr>
      <w:r>
        <w:rPr>
          <w:b w:val="0"/>
          <w:i/>
        </w:rPr>
        <w:t>The scope does not include networking or multiplayer functionality, integration with external LM systems, or deployment to operational training environments.</w:t>
      </w:r>
    </w:p>
    <w:p>
      <w:pPr>
        <w:pStyle w:val="Heading2"/>
      </w:pPr>
      <w:r>
        <w:t>2.2 Objective</w:t>
      </w:r>
    </w:p>
    <w:p>
      <w:pPr>
        <w:spacing w:after="120"/>
      </w:pPr>
      <w:r>
        <w:rPr>
          <w:b w:val="0"/>
          <w:i w:val="0"/>
        </w:rPr>
        <w:t>The primary objective is to deliver a functional, first-person perspective counter-UAS training system that simulates a UAS swarm attack and trains the warfighter to respond effectively. Each team will compete to produce the most mature, immersive, and reliable system.</w:t>
      </w:r>
    </w:p>
    <w:p>
      <w:pPr>
        <w:spacing w:after="80"/>
      </w:pPr>
      <w:r>
        <w:rPr>
          <w:b/>
          <w:i w:val="0"/>
        </w:rPr>
        <w:t>Success Criteria:</w:t>
      </w:r>
    </w:p>
    <w:p>
      <w:pPr>
        <w:pStyle w:val="ListBullet"/>
        <w:spacing w:after="60"/>
      </w:pPr>
      <w:r>
        <w:t>The system shall be a working, demonstrable product (Agile Principle #7: “Working software is the primary measure of progress”).</w:t>
      </w:r>
    </w:p>
    <w:p>
      <w:pPr>
        <w:pStyle w:val="ListBullet"/>
        <w:spacing w:after="60"/>
      </w:pPr>
      <w:r>
        <w:t>The game simulation shall run in real-time within Unreal Engine 5 without critical bugs during demonstration.</w:t>
      </w:r>
    </w:p>
    <w:p>
      <w:pPr>
        <w:pStyle w:val="ListBullet"/>
        <w:spacing w:after="60"/>
      </w:pPr>
      <w:r>
        <w:t>The handheld hardware shall reliably control in-game aiming and firing.</w:t>
      </w:r>
    </w:p>
    <w:p>
      <w:pPr>
        <w:pStyle w:val="ListBullet"/>
        <w:spacing w:after="60"/>
      </w:pPr>
      <w:r>
        <w:t>The overall experience shall be immersive, engaging, and representative of a cUAS training scenario.</w:t>
      </w:r>
    </w:p>
    <w:p>
      <w:pPr>
        <w:pStyle w:val="ListBullet"/>
        <w:spacing w:after="60"/>
      </w:pPr>
      <w:r>
        <w:t>The team shall articulate a compelling technology roadmap for future system enhancements.</w:t>
      </w:r>
    </w:p>
    <w:p>
      <w:pPr>
        <w:pStyle w:val="Heading2"/>
      </w:pPr>
      <w:r>
        <w:t>2.3 Team Structure</w:t>
      </w:r>
    </w:p>
    <w:p>
      <w:pPr>
        <w:spacing w:after="120"/>
      </w:pPr>
      <w:r>
        <w:rPr>
          <w:b w:val="0"/>
          <w:i w:val="0"/>
        </w:rPr>
        <w:t>Each team shall consist of approximately 10–15 interns. Teams are expected to self-organize and assign roles as needed. At minimum, the following roles shall be designated:</w:t>
      </w:r>
    </w:p>
    <w:p>
      <w:pPr>
        <w:pStyle w:val="ListBullet"/>
        <w:spacing w:after="80"/>
      </w:pPr>
      <w:r>
        <w:rPr>
          <w:b/>
        </w:rPr>
        <w:t xml:space="preserve">Program Manager (PM): </w:t>
      </w:r>
      <w:r>
        <w:t>Responsible for tracking the project schedule, managing milestones, coordinating deliverables, and serving as the primary point of contact with project coordinators.</w:t>
      </w:r>
    </w:p>
    <w:p>
      <w:pPr>
        <w:pStyle w:val="ListBullet"/>
        <w:spacing w:after="80"/>
      </w:pPr>
      <w:r>
        <w:rPr>
          <w:b/>
        </w:rPr>
        <w:t xml:space="preserve">Engineering Lead: </w:t>
      </w:r>
      <w:r>
        <w:t>Responsible for technical direction, architecture decisions, and coordinating across software and hardware workstreams.</w:t>
      </w:r>
    </w:p>
    <w:p>
      <w:pPr>
        <w:pStyle w:val="ListBullet"/>
        <w:spacing w:after="80"/>
      </w:pPr>
      <w:r>
        <w:rPr>
          <w:b/>
        </w:rPr>
        <w:t xml:space="preserve">Software Lead: </w:t>
      </w:r>
      <w:r>
        <w:t>Responsible for Unreal Engine 5 game development, including gameplay logic, HUD, scoring, and audio. Requires a Tier 3 laptop with UE5 installed.</w:t>
      </w:r>
    </w:p>
    <w:p>
      <w:pPr>
        <w:pStyle w:val="ListBullet"/>
        <w:spacing w:after="80"/>
      </w:pPr>
      <w:r>
        <w:rPr>
          <w:b/>
        </w:rPr>
        <w:t xml:space="preserve">Hardware Lead: </w:t>
      </w:r>
      <w:r>
        <w:t>Responsible for handheld device design, Arduino integration, VN-100 mounting, physical fabrication, and wiring.</w:t>
      </w:r>
    </w:p>
    <w:p>
      <w:pPr>
        <w:pStyle w:val="ListBullet"/>
        <w:spacing w:after="80"/>
      </w:pPr>
      <w:r>
        <w:rPr>
          <w:b/>
        </w:rPr>
        <w:t xml:space="preserve">Integration Lead: </w:t>
      </w:r>
      <w:r>
        <w:t>Responsible for ensuring hardware and software components work together as a unified system. Coordinates serial communication configuration and end-to-end testing.</w:t>
      </w:r>
    </w:p>
    <w:p>
      <w:pPr>
        <w:spacing w:after="120"/>
      </w:pPr>
      <w:r>
        <w:rPr>
          <w:b w:val="0"/>
          <w:i w:val="0"/>
        </w:rPr>
      </w:r>
    </w:p>
    <w:p>
      <w:pPr>
        <w:spacing w:after="80"/>
      </w:pPr>
      <w:r>
        <w:rPr>
          <w:b/>
          <w:i w:val="0"/>
        </w:rPr>
        <w:t>Recommended Workstreams for Team Members Without Tier 3 Laptops:</w:t>
      </w:r>
    </w:p>
    <w:p>
      <w:pPr>
        <w:spacing w:after="120"/>
      </w:pPr>
      <w:r>
        <w:rPr>
          <w:b w:val="0"/>
          <w:i w:val="0"/>
        </w:rPr>
        <w:t>Approximately two-thirds of team members may not have access to a Tier 3 laptop capable of running Unreal Engine 5. These team members play a critical role and should be assigned to workstreams that do not require UE5, including:</w:t>
      </w:r>
    </w:p>
    <w:p>
      <w:pPr>
        <w:pStyle w:val="ListBullet"/>
        <w:spacing w:after="40"/>
        <w:ind w:left="1080"/>
      </w:pPr>
      <w:r>
        <w:t>Hardware design, fabrication, and assembly of the handheld device</w:t>
      </w:r>
    </w:p>
    <w:p>
      <w:pPr>
        <w:pStyle w:val="ListBullet"/>
        <w:spacing w:after="40"/>
        <w:ind w:left="1080"/>
      </w:pPr>
      <w:r>
        <w:t>Arduino firmware development and testing (requires only the Arduino IDE)</w:t>
      </w:r>
    </w:p>
    <w:p>
      <w:pPr>
        <w:pStyle w:val="ListBullet"/>
        <w:spacing w:after="40"/>
        <w:ind w:left="1080"/>
      </w:pPr>
      <w:r>
        <w:t>Trade study analysis for sensor and hardware component selection</w:t>
      </w:r>
    </w:p>
    <w:p>
      <w:pPr>
        <w:pStyle w:val="ListBullet"/>
        <w:spacing w:after="40"/>
        <w:ind w:left="1080"/>
      </w:pPr>
      <w:r>
        <w:t>3D modeling / CAD design of the device enclosure (if 3D printing is available)</w:t>
      </w:r>
    </w:p>
    <w:p>
      <w:pPr>
        <w:pStyle w:val="ListBullet"/>
        <w:spacing w:after="40"/>
        <w:ind w:left="1080"/>
      </w:pPr>
      <w:r>
        <w:t>User experience (UX) design: HUD layouts, game flow mockups, sound design planning</w:t>
      </w:r>
    </w:p>
    <w:p>
      <w:pPr>
        <w:pStyle w:val="ListBullet"/>
        <w:spacing w:after="40"/>
        <w:ind w:left="1080"/>
      </w:pPr>
      <w:r>
        <w:t>Documentation: hardware wiring diagrams, assembly instructions, user guides</w:t>
      </w:r>
    </w:p>
    <w:p>
      <w:pPr>
        <w:pStyle w:val="ListBullet"/>
        <w:spacing w:after="40"/>
        <w:ind w:left="1080"/>
      </w:pPr>
      <w:r>
        <w:t>Presentation development: slide design, script writing, demo rehearsals</w:t>
      </w:r>
    </w:p>
    <w:p>
      <w:pPr>
        <w:pStyle w:val="ListBullet"/>
        <w:spacing w:after="40"/>
        <w:ind w:left="1080"/>
      </w:pPr>
      <w:r>
        <w:t>Technology roadmap research and development</w:t>
      </w:r>
    </w:p>
    <w:p>
      <w:pPr>
        <w:pStyle w:val="ListBullet"/>
        <w:spacing w:after="40"/>
        <w:ind w:left="1080"/>
      </w:pPr>
      <w:r>
        <w:t>Quality assurance: test plan creation, manual testing during integration sessions</w:t>
      </w:r>
    </w:p>
    <w:p>
      <w:pPr>
        <w:pStyle w:val="ListBullet"/>
        <w:spacing w:after="40"/>
        <w:ind w:left="1080"/>
      </w:pPr>
      <w:r>
        <w:t>Project management: schedule tracking, meeting coordination, status reports</w:t>
      </w:r>
    </w:p>
    <w:p>
      <w:pPr>
        <w:spacing w:after="120"/>
      </w:pPr>
      <w:r>
        <w:rPr>
          <w:b w:val="0"/>
          <w:i w:val="0"/>
        </w:rPr>
      </w:r>
    </w:p>
    <w:p>
      <w:pPr>
        <w:spacing w:after="120"/>
      </w:pPr>
      <w:r>
        <w:rPr>
          <w:b/>
          <w:color w:val="003366"/>
        </w:rPr>
        <w:t xml:space="preserve">Note: </w:t>
      </w:r>
      <w:r>
        <w:t>Each team will have approximately 2 hours per week dedicated to this project for the duration of the internship. Teams should plan their schedules and task assignments accordingly to maximize productivity within this constraint. Effective use of parallel workstreams is essential to success.</w:t>
      </w:r>
    </w:p>
    <w:p>
      <w:r>
        <w:br w:type="page"/>
      </w:r>
    </w:p>
    <w:p>
      <w:pPr>
        <w:pStyle w:val="Heading2"/>
      </w:pPr>
      <w:r>
        <w:t>2.4 Schedule</w:t>
      </w:r>
    </w:p>
    <w:p>
      <w:pPr>
        <w:spacing w:after="120"/>
      </w:pPr>
      <w:r>
        <w:rPr>
          <w:b w:val="0"/>
          <w:i w:val="0"/>
        </w:rPr>
        <w:t>The following table outlines the major milestones and phases of the project. All dates are placeholders and subject to adjustment by project coordinators.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003366" w:val="clear"/>
          </w:tcPr>
          <w:p>
            <w:pPr>
              <w:spacing w:after="40" w:before="40"/>
              <w:jc w:val="left"/>
            </w:pPr>
            <w:r>
              <w:rPr>
                <w:rFonts w:ascii="Calibri" w:hAnsi="Calibri"/>
                <w:b/>
                <w:color w:val="FFFFFF"/>
                <w:sz w:val="20"/>
              </w:rPr>
              <w:t>Phase</w:t>
            </w:r>
          </w:p>
        </w:tc>
        <w:tc>
          <w:tcPr>
            <w:tcW w:type="dxa" w:w="5328"/>
            <w:shd w:fill="003366" w:val="clear"/>
          </w:tcPr>
          <w:p>
            <w:pPr>
              <w:spacing w:after="40" w:before="40"/>
              <w:jc w:val="left"/>
            </w:pPr>
            <w:r>
              <w:rPr>
                <w:rFonts w:ascii="Calibri" w:hAnsi="Calibri"/>
                <w:b/>
                <w:color w:val="FFFFFF"/>
                <w:sz w:val="20"/>
              </w:rPr>
              <w:t>Milestone</w:t>
            </w:r>
          </w:p>
        </w:tc>
        <w:tc>
          <w:tcPr>
            <w:tcW w:type="dxa" w:w="2160"/>
            <w:shd w:fill="003366" w:val="clear"/>
          </w:tcPr>
          <w:p>
            <w:pPr>
              <w:spacing w:after="40" w:before="40"/>
              <w:jc w:val="left"/>
            </w:pPr>
            <w:r>
              <w:rPr>
                <w:rFonts w:ascii="Calibri" w:hAnsi="Calibri"/>
                <w:b/>
                <w:color w:val="FFFFFF"/>
                <w:sz w:val="20"/>
              </w:rPr>
              <w:t>Date</w:t>
            </w:r>
          </w:p>
        </w:tc>
      </w:tr>
      <w:tr>
        <w:tc>
          <w:tcPr>
            <w:tcW w:type="dxa" w:w="1872"/>
            <w:shd w:fill="E8F0FE" w:val="clear"/>
          </w:tcPr>
          <w:p>
            <w:pPr>
              <w:spacing w:after="40" w:before="40"/>
              <w:jc w:val="left"/>
            </w:pPr>
            <w:r>
              <w:rPr>
                <w:rFonts w:ascii="Calibri" w:hAnsi="Calibri"/>
                <w:b/>
                <w:sz w:val="18"/>
              </w:rPr>
              <w:t>Phase 1:</w:t>
              <w:br/>
              <w:t>Kickoff &amp;</w:t>
              <w:br/>
              <w:t>Requirements</w:t>
            </w:r>
          </w:p>
        </w:tc>
        <w:tc>
          <w:tcPr>
            <w:tcW w:type="dxa" w:w="5328"/>
            <w:shd w:fill="E8F0FE" w:val="clear"/>
          </w:tcPr>
          <w:p>
            <w:pPr>
              <w:spacing w:after="40" w:before="40"/>
              <w:jc w:val="left"/>
            </w:pPr>
            <w:r>
              <w:rPr>
                <w:rFonts w:ascii="Calibri" w:hAnsi="Calibri"/>
                <w:b w:val="0"/>
                <w:sz w:val="18"/>
              </w:rPr>
              <w:t>Project Kickoff / SOW Release</w:t>
            </w:r>
          </w:p>
        </w:tc>
        <w:tc>
          <w:tcPr>
            <w:tcW w:type="dxa" w:w="2160"/>
            <w:shd w:fill="E8F0FE" w:val="clear"/>
          </w:tcPr>
          <w:p>
            <w:pPr>
              <w:spacing w:after="40" w:before="40"/>
              <w:jc w:val="left"/>
            </w:pPr>
            <w:r>
              <w:rPr>
                <w:rFonts w:ascii="Calibri" w:hAnsi="Calibri"/>
                <w:b w:val="0"/>
                <w:sz w:val="18"/>
              </w:rPr>
              <w:t>[DATE]</w:t>
            </w:r>
          </w:p>
        </w:tc>
      </w:tr>
      <w:tr>
        <w:tc>
          <w:tcPr>
            <w:tcW w:type="dxa" w:w="1872"/>
            <w:shd w:fill="E8F0FE" w:val="clear"/>
          </w:tcPr>
          <w:p>
            <w:pPr>
              <w:spacing w:after="40" w:before="40"/>
              <w:jc w:val="left"/>
            </w:pPr>
            <w:r>
              <w:rPr>
                <w:rFonts w:ascii="Calibri" w:hAnsi="Calibri"/>
                <w:b w:val="0"/>
                <w:sz w:val="18"/>
              </w:rPr>
            </w:r>
          </w:p>
        </w:tc>
        <w:tc>
          <w:tcPr>
            <w:tcW w:type="dxa" w:w="5328"/>
            <w:shd w:fill="E8F0FE" w:val="clear"/>
          </w:tcPr>
          <w:p>
            <w:pPr>
              <w:spacing w:after="40" w:before="40"/>
              <w:jc w:val="left"/>
            </w:pPr>
            <w:r>
              <w:rPr>
                <w:rFonts w:ascii="Calibri" w:hAnsi="Calibri"/>
                <w:b w:val="0"/>
                <w:sz w:val="18"/>
              </w:rPr>
              <w:t>SOW Q&amp;A with Intern Project Leads</w:t>
            </w:r>
          </w:p>
        </w:tc>
        <w:tc>
          <w:tcPr>
            <w:tcW w:type="dxa" w:w="2160"/>
            <w:shd w:fill="E8F0FE" w:val="clear"/>
          </w:tcPr>
          <w:p>
            <w:pPr>
              <w:spacing w:after="40" w:before="40"/>
              <w:jc w:val="left"/>
            </w:pPr>
            <w:r>
              <w:rPr>
                <w:rFonts w:ascii="Calibri" w:hAnsi="Calibri"/>
                <w:b w:val="0"/>
                <w:sz w:val="18"/>
              </w:rPr>
              <w:t>[DATE]</w:t>
            </w:r>
          </w:p>
        </w:tc>
      </w:tr>
      <w:tr>
        <w:tc>
          <w:tcPr>
            <w:tcW w:type="dxa" w:w="1872"/>
            <w:shd w:fill="E8F0FE" w:val="clear"/>
          </w:tcPr>
          <w:p>
            <w:pPr>
              <w:spacing w:after="40" w:before="40"/>
              <w:jc w:val="left"/>
            </w:pPr>
            <w:r>
              <w:rPr>
                <w:rFonts w:ascii="Calibri" w:hAnsi="Calibri"/>
                <w:b w:val="0"/>
                <w:sz w:val="18"/>
              </w:rPr>
            </w:r>
          </w:p>
        </w:tc>
        <w:tc>
          <w:tcPr>
            <w:tcW w:type="dxa" w:w="5328"/>
            <w:shd w:fill="E8F0FE" w:val="clear"/>
          </w:tcPr>
          <w:p>
            <w:pPr>
              <w:spacing w:after="40" w:before="40"/>
              <w:jc w:val="left"/>
            </w:pPr>
            <w:r>
              <w:rPr>
                <w:rFonts w:ascii="Calibri" w:hAnsi="Calibri"/>
                <w:b w:val="0"/>
                <w:sz w:val="18"/>
              </w:rPr>
              <w:t>Background Research &amp; Requirements Review Complete</w:t>
            </w:r>
          </w:p>
        </w:tc>
        <w:tc>
          <w:tcPr>
            <w:tcW w:type="dxa" w:w="2160"/>
            <w:shd w:fill="E8F0FE" w:val="clear"/>
          </w:tcPr>
          <w:p>
            <w:pPr>
              <w:spacing w:after="40" w:before="40"/>
              <w:jc w:val="left"/>
            </w:pPr>
            <w:r>
              <w:rPr>
                <w:rFonts w:ascii="Calibri" w:hAnsi="Calibri"/>
                <w:b w:val="0"/>
                <w:sz w:val="18"/>
              </w:rPr>
              <w:t>[DATE]</w:t>
            </w:r>
          </w:p>
        </w:tc>
      </w:tr>
      <w:tr>
        <w:tc>
          <w:tcPr>
            <w:tcW w:type="dxa" w:w="1872"/>
            <w:shd w:fill="F0F4E8" w:val="clear"/>
          </w:tcPr>
          <w:p>
            <w:pPr>
              <w:spacing w:after="40" w:before="40"/>
              <w:jc w:val="left"/>
            </w:pPr>
            <w:r>
              <w:rPr>
                <w:rFonts w:ascii="Calibri" w:hAnsi="Calibri"/>
                <w:b/>
                <w:sz w:val="18"/>
              </w:rPr>
              <w:t>Phase 2:</w:t>
              <w:br/>
              <w:t>Design &amp;</w:t>
              <w:br/>
              <w:t>Trade Studies</w:t>
            </w:r>
          </w:p>
        </w:tc>
        <w:tc>
          <w:tcPr>
            <w:tcW w:type="dxa" w:w="5328"/>
            <w:shd w:fill="F0F4E8" w:val="clear"/>
          </w:tcPr>
          <w:p>
            <w:pPr>
              <w:spacing w:after="40" w:before="40"/>
              <w:jc w:val="left"/>
            </w:pPr>
            <w:r>
              <w:rPr>
                <w:rFonts w:ascii="Calibri" w:hAnsi="Calibri"/>
                <w:b w:val="0"/>
                <w:sz w:val="18"/>
              </w:rPr>
              <w:t>SME Series I: UE5 Overview &amp; Blueprint Development</w:t>
            </w:r>
          </w:p>
        </w:tc>
        <w:tc>
          <w:tcPr>
            <w:tcW w:type="dxa" w:w="2160"/>
            <w:shd w:fill="F0F4E8" w:val="clear"/>
          </w:tcPr>
          <w:p>
            <w:pPr>
              <w:spacing w:after="40" w:before="40"/>
              <w:jc w:val="left"/>
            </w:pPr>
            <w:r>
              <w:rPr>
                <w:rFonts w:ascii="Calibri" w:hAnsi="Calibri"/>
                <w:b w:val="0"/>
                <w:sz w:val="18"/>
              </w:rPr>
              <w:t>[DATE]</w:t>
            </w:r>
          </w:p>
        </w:tc>
      </w:tr>
      <w:tr>
        <w:tc>
          <w:tcPr>
            <w:tcW w:type="dxa" w:w="1872"/>
            <w:shd w:fill="F0F4E8" w:val="clear"/>
          </w:tcPr>
          <w:p>
            <w:pPr>
              <w:spacing w:after="40" w:before="40"/>
              <w:jc w:val="left"/>
            </w:pPr>
            <w:r>
              <w:rPr>
                <w:rFonts w:ascii="Calibri" w:hAnsi="Calibri"/>
                <w:b w:val="0"/>
                <w:sz w:val="18"/>
              </w:rPr>
            </w:r>
          </w:p>
        </w:tc>
        <w:tc>
          <w:tcPr>
            <w:tcW w:type="dxa" w:w="5328"/>
            <w:shd w:fill="F0F4E8" w:val="clear"/>
          </w:tcPr>
          <w:p>
            <w:pPr>
              <w:spacing w:after="40" w:before="40"/>
              <w:jc w:val="left"/>
            </w:pPr>
            <w:r>
              <w:rPr>
                <w:rFonts w:ascii="Calibri" w:hAnsi="Calibri"/>
                <w:b w:val="0"/>
                <w:sz w:val="18"/>
              </w:rPr>
              <w:t>Trade Study: Hardware Component Selection</w:t>
            </w:r>
          </w:p>
        </w:tc>
        <w:tc>
          <w:tcPr>
            <w:tcW w:type="dxa" w:w="2160"/>
            <w:shd w:fill="F0F4E8" w:val="clear"/>
          </w:tcPr>
          <w:p>
            <w:pPr>
              <w:spacing w:after="40" w:before="40"/>
              <w:jc w:val="left"/>
            </w:pPr>
            <w:r>
              <w:rPr>
                <w:rFonts w:ascii="Calibri" w:hAnsi="Calibri"/>
                <w:b w:val="0"/>
                <w:sz w:val="18"/>
              </w:rPr>
              <w:t>[DATE]</w:t>
            </w:r>
          </w:p>
        </w:tc>
      </w:tr>
      <w:tr>
        <w:tc>
          <w:tcPr>
            <w:tcW w:type="dxa" w:w="1872"/>
            <w:shd w:fill="F0F4E8" w:val="clear"/>
          </w:tcPr>
          <w:p>
            <w:pPr>
              <w:spacing w:after="40" w:before="40"/>
              <w:jc w:val="left"/>
            </w:pPr>
            <w:r>
              <w:rPr>
                <w:rFonts w:ascii="Calibri" w:hAnsi="Calibri"/>
                <w:b w:val="0"/>
                <w:sz w:val="18"/>
              </w:rPr>
            </w:r>
          </w:p>
        </w:tc>
        <w:tc>
          <w:tcPr>
            <w:tcW w:type="dxa" w:w="5328"/>
            <w:shd w:fill="F0F4E8" w:val="clear"/>
          </w:tcPr>
          <w:p>
            <w:pPr>
              <w:spacing w:after="40" w:before="40"/>
              <w:jc w:val="left"/>
            </w:pPr>
            <w:r>
              <w:rPr>
                <w:rFonts w:ascii="Calibri" w:hAnsi="Calibri"/>
                <w:b w:val="0"/>
                <w:sz w:val="18"/>
              </w:rPr>
              <w:t>Check-In I: Solution Design Approval</w:t>
            </w:r>
          </w:p>
        </w:tc>
        <w:tc>
          <w:tcPr>
            <w:tcW w:type="dxa" w:w="2160"/>
            <w:shd w:fill="F0F4E8" w:val="clear"/>
          </w:tcPr>
          <w:p>
            <w:pPr>
              <w:spacing w:after="40" w:before="40"/>
              <w:jc w:val="left"/>
            </w:pPr>
            <w:r>
              <w:rPr>
                <w:rFonts w:ascii="Calibri" w:hAnsi="Calibri"/>
                <w:b w:val="0"/>
                <w:sz w:val="18"/>
              </w:rPr>
              <w:t>[DATE]</w:t>
            </w:r>
          </w:p>
        </w:tc>
      </w:tr>
      <w:tr>
        <w:tc>
          <w:tcPr>
            <w:tcW w:type="dxa" w:w="1872"/>
            <w:shd w:fill="FFF8E1" w:val="clear"/>
          </w:tcPr>
          <w:p>
            <w:pPr>
              <w:spacing w:after="40" w:before="40"/>
              <w:jc w:val="left"/>
            </w:pPr>
            <w:r>
              <w:rPr>
                <w:rFonts w:ascii="Calibri" w:hAnsi="Calibri"/>
                <w:b/>
                <w:sz w:val="18"/>
              </w:rPr>
              <w:t>Phase 3:</w:t>
              <w:br/>
              <w:t>Development</w:t>
            </w:r>
          </w:p>
        </w:tc>
        <w:tc>
          <w:tcPr>
            <w:tcW w:type="dxa" w:w="5328"/>
            <w:shd w:fill="FFF8E1" w:val="clear"/>
          </w:tcPr>
          <w:p>
            <w:pPr>
              <w:spacing w:after="40" w:before="40"/>
              <w:jc w:val="left"/>
            </w:pPr>
            <w:r>
              <w:rPr>
                <w:rFonts w:ascii="Calibri" w:hAnsi="Calibri"/>
                <w:b w:val="0"/>
                <w:sz w:val="18"/>
              </w:rPr>
              <w:t>SME Series II: Hardware Integration &amp; Serial Comm.</w:t>
            </w:r>
          </w:p>
        </w:tc>
        <w:tc>
          <w:tcPr>
            <w:tcW w:type="dxa" w:w="2160"/>
            <w:shd w:fill="FFF8E1" w:val="clear"/>
          </w:tcPr>
          <w:p>
            <w:pPr>
              <w:spacing w:after="40" w:before="40"/>
              <w:jc w:val="left"/>
            </w:pPr>
            <w:r>
              <w:rPr>
                <w:rFonts w:ascii="Calibri" w:hAnsi="Calibri"/>
                <w:b w:val="0"/>
                <w:sz w:val="18"/>
              </w:rPr>
              <w:t>[DATE]</w:t>
            </w:r>
          </w:p>
        </w:tc>
      </w:tr>
      <w:tr>
        <w:tc>
          <w:tcPr>
            <w:tcW w:type="dxa" w:w="1872"/>
            <w:shd w:fill="FFF8E1" w:val="clear"/>
          </w:tcPr>
          <w:p>
            <w:pPr>
              <w:spacing w:after="40" w:before="40"/>
              <w:jc w:val="left"/>
            </w:pPr>
            <w:r>
              <w:rPr>
                <w:rFonts w:ascii="Calibri" w:hAnsi="Calibri"/>
                <w:b w:val="0"/>
                <w:sz w:val="18"/>
              </w:rPr>
            </w:r>
          </w:p>
        </w:tc>
        <w:tc>
          <w:tcPr>
            <w:tcW w:type="dxa" w:w="5328"/>
            <w:shd w:fill="FFF8E1" w:val="clear"/>
          </w:tcPr>
          <w:p>
            <w:pPr>
              <w:spacing w:after="40" w:before="40"/>
              <w:jc w:val="left"/>
            </w:pPr>
            <w:r>
              <w:rPr>
                <w:rFonts w:ascii="Calibri" w:hAnsi="Calibri"/>
                <w:b w:val="0"/>
                <w:sz w:val="18"/>
              </w:rPr>
              <w:t>Software Development Sprint (Game + HUD)</w:t>
            </w:r>
          </w:p>
        </w:tc>
        <w:tc>
          <w:tcPr>
            <w:tcW w:type="dxa" w:w="2160"/>
            <w:shd w:fill="FFF8E1" w:val="clear"/>
          </w:tcPr>
          <w:p>
            <w:pPr>
              <w:spacing w:after="40" w:before="40"/>
              <w:jc w:val="left"/>
            </w:pPr>
            <w:r>
              <w:rPr>
                <w:rFonts w:ascii="Calibri" w:hAnsi="Calibri"/>
                <w:b w:val="0"/>
                <w:sz w:val="18"/>
              </w:rPr>
              <w:t>[DATE]</w:t>
            </w:r>
          </w:p>
        </w:tc>
      </w:tr>
      <w:tr>
        <w:tc>
          <w:tcPr>
            <w:tcW w:type="dxa" w:w="1872"/>
            <w:shd w:fill="FFF8E1" w:val="clear"/>
          </w:tcPr>
          <w:p>
            <w:pPr>
              <w:spacing w:after="40" w:before="40"/>
              <w:jc w:val="left"/>
            </w:pPr>
            <w:r>
              <w:rPr>
                <w:rFonts w:ascii="Calibri" w:hAnsi="Calibri"/>
                <w:b w:val="0"/>
                <w:sz w:val="18"/>
              </w:rPr>
            </w:r>
          </w:p>
        </w:tc>
        <w:tc>
          <w:tcPr>
            <w:tcW w:type="dxa" w:w="5328"/>
            <w:shd w:fill="FFF8E1" w:val="clear"/>
          </w:tcPr>
          <w:p>
            <w:pPr>
              <w:spacing w:after="40" w:before="40"/>
              <w:jc w:val="left"/>
            </w:pPr>
            <w:r>
              <w:rPr>
                <w:rFonts w:ascii="Calibri" w:hAnsi="Calibri"/>
                <w:b w:val="0"/>
                <w:sz w:val="18"/>
              </w:rPr>
              <w:t>Hardware Fabrication Sprint</w:t>
            </w:r>
          </w:p>
        </w:tc>
        <w:tc>
          <w:tcPr>
            <w:tcW w:type="dxa" w:w="2160"/>
            <w:shd w:fill="FFF8E1" w:val="clear"/>
          </w:tcPr>
          <w:p>
            <w:pPr>
              <w:spacing w:after="40" w:before="40"/>
              <w:jc w:val="left"/>
            </w:pPr>
            <w:r>
              <w:rPr>
                <w:rFonts w:ascii="Calibri" w:hAnsi="Calibri"/>
                <w:b w:val="0"/>
                <w:sz w:val="18"/>
              </w:rPr>
              <w:t>[DATE]</w:t>
            </w:r>
          </w:p>
        </w:tc>
      </w:tr>
      <w:tr>
        <w:tc>
          <w:tcPr>
            <w:tcW w:type="dxa" w:w="1872"/>
            <w:shd w:fill="FFF8E1" w:val="clear"/>
          </w:tcPr>
          <w:p>
            <w:pPr>
              <w:spacing w:after="40" w:before="40"/>
              <w:jc w:val="left"/>
            </w:pPr>
            <w:r>
              <w:rPr>
                <w:rFonts w:ascii="Calibri" w:hAnsi="Calibri"/>
                <w:b w:val="0"/>
                <w:sz w:val="18"/>
              </w:rPr>
            </w:r>
          </w:p>
        </w:tc>
        <w:tc>
          <w:tcPr>
            <w:tcW w:type="dxa" w:w="5328"/>
            <w:shd w:fill="FFF8E1" w:val="clear"/>
          </w:tcPr>
          <w:p>
            <w:pPr>
              <w:spacing w:after="40" w:before="40"/>
              <w:jc w:val="left"/>
            </w:pPr>
            <w:r>
              <w:rPr>
                <w:rFonts w:ascii="Calibri" w:hAnsi="Calibri"/>
                <w:b w:val="0"/>
                <w:sz w:val="18"/>
              </w:rPr>
              <w:t>Check-In II: Progress Review (Working Prototype)</w:t>
            </w:r>
          </w:p>
        </w:tc>
        <w:tc>
          <w:tcPr>
            <w:tcW w:type="dxa" w:w="2160"/>
            <w:shd w:fill="FFF8E1" w:val="clear"/>
          </w:tcPr>
          <w:p>
            <w:pPr>
              <w:spacing w:after="40" w:before="40"/>
              <w:jc w:val="left"/>
            </w:pPr>
            <w:r>
              <w:rPr>
                <w:rFonts w:ascii="Calibri" w:hAnsi="Calibri"/>
                <w:b w:val="0"/>
                <w:sz w:val="18"/>
              </w:rPr>
              <w:t>[DATE]</w:t>
            </w:r>
          </w:p>
        </w:tc>
      </w:tr>
      <w:tr>
        <w:tc>
          <w:tcPr>
            <w:tcW w:type="dxa" w:w="1872"/>
            <w:shd w:fill="FDE8E8" w:val="clear"/>
          </w:tcPr>
          <w:p>
            <w:pPr>
              <w:spacing w:after="40" w:before="40"/>
              <w:jc w:val="left"/>
            </w:pPr>
            <w:r>
              <w:rPr>
                <w:rFonts w:ascii="Calibri" w:hAnsi="Calibri"/>
                <w:b/>
                <w:sz w:val="18"/>
              </w:rPr>
              <w:t>Phase 4:</w:t>
              <w:br/>
              <w:t>Integration</w:t>
              <w:br/>
              <w:t>&amp; Testing</w:t>
            </w:r>
          </w:p>
        </w:tc>
        <w:tc>
          <w:tcPr>
            <w:tcW w:type="dxa" w:w="5328"/>
            <w:shd w:fill="FDE8E8" w:val="clear"/>
          </w:tcPr>
          <w:p>
            <w:pPr>
              <w:spacing w:after="40" w:before="40"/>
              <w:jc w:val="left"/>
            </w:pPr>
            <w:r>
              <w:rPr>
                <w:rFonts w:ascii="Calibri" w:hAnsi="Calibri"/>
                <w:b w:val="0"/>
                <w:sz w:val="18"/>
              </w:rPr>
              <w:t>SME Series III: Integration Testing &amp; Debugging</w:t>
            </w:r>
          </w:p>
        </w:tc>
        <w:tc>
          <w:tcPr>
            <w:tcW w:type="dxa" w:w="2160"/>
            <w:shd w:fill="FDE8E8" w:val="clear"/>
          </w:tcPr>
          <w:p>
            <w:pPr>
              <w:spacing w:after="40" w:before="40"/>
              <w:jc w:val="left"/>
            </w:pPr>
            <w:r>
              <w:rPr>
                <w:rFonts w:ascii="Calibri" w:hAnsi="Calibri"/>
                <w:b w:val="0"/>
                <w:sz w:val="18"/>
              </w:rPr>
              <w:t>[DATE]</w:t>
            </w:r>
          </w:p>
        </w:tc>
      </w:tr>
      <w:tr>
        <w:tc>
          <w:tcPr>
            <w:tcW w:type="dxa" w:w="1872"/>
            <w:shd w:fill="FDE8E8" w:val="clear"/>
          </w:tcPr>
          <w:p>
            <w:pPr>
              <w:spacing w:after="40" w:before="40"/>
              <w:jc w:val="left"/>
            </w:pPr>
            <w:r>
              <w:rPr>
                <w:rFonts w:ascii="Calibri" w:hAnsi="Calibri"/>
                <w:b w:val="0"/>
                <w:sz w:val="18"/>
              </w:rPr>
            </w:r>
          </w:p>
        </w:tc>
        <w:tc>
          <w:tcPr>
            <w:tcW w:type="dxa" w:w="5328"/>
            <w:shd w:fill="FDE8E8" w:val="clear"/>
          </w:tcPr>
          <w:p>
            <w:pPr>
              <w:spacing w:after="40" w:before="40"/>
              <w:jc w:val="left"/>
            </w:pPr>
            <w:r>
              <w:rPr>
                <w:rFonts w:ascii="Calibri" w:hAnsi="Calibri"/>
                <w:b w:val="0"/>
                <w:sz w:val="18"/>
              </w:rPr>
              <w:t>System Integration (Hardware + Software)</w:t>
            </w:r>
          </w:p>
        </w:tc>
        <w:tc>
          <w:tcPr>
            <w:tcW w:type="dxa" w:w="2160"/>
            <w:shd w:fill="FDE8E8" w:val="clear"/>
          </w:tcPr>
          <w:p>
            <w:pPr>
              <w:spacing w:after="40" w:before="40"/>
              <w:jc w:val="left"/>
            </w:pPr>
            <w:r>
              <w:rPr>
                <w:rFonts w:ascii="Calibri" w:hAnsi="Calibri"/>
                <w:b w:val="0"/>
                <w:sz w:val="18"/>
              </w:rPr>
              <w:t>[DATE]</w:t>
            </w:r>
          </w:p>
        </w:tc>
      </w:tr>
      <w:tr>
        <w:tc>
          <w:tcPr>
            <w:tcW w:type="dxa" w:w="1872"/>
            <w:shd w:fill="FDE8E8" w:val="clear"/>
          </w:tcPr>
          <w:p>
            <w:pPr>
              <w:spacing w:after="40" w:before="40"/>
              <w:jc w:val="left"/>
            </w:pPr>
            <w:r>
              <w:rPr>
                <w:rFonts w:ascii="Calibri" w:hAnsi="Calibri"/>
                <w:b w:val="0"/>
                <w:sz w:val="18"/>
              </w:rPr>
            </w:r>
          </w:p>
        </w:tc>
        <w:tc>
          <w:tcPr>
            <w:tcW w:type="dxa" w:w="5328"/>
            <w:shd w:fill="FDE8E8" w:val="clear"/>
          </w:tcPr>
          <w:p>
            <w:pPr>
              <w:spacing w:after="40" w:before="40"/>
              <w:jc w:val="left"/>
            </w:pPr>
            <w:r>
              <w:rPr>
                <w:rFonts w:ascii="Calibri" w:hAnsi="Calibri"/>
                <w:b w:val="0"/>
                <w:sz w:val="18"/>
              </w:rPr>
              <w:t>Check-In III: Dry Run / Pre-Demo Review</w:t>
            </w:r>
          </w:p>
        </w:tc>
        <w:tc>
          <w:tcPr>
            <w:tcW w:type="dxa" w:w="2160"/>
            <w:shd w:fill="FDE8E8" w:val="clear"/>
          </w:tcPr>
          <w:p>
            <w:pPr>
              <w:spacing w:after="40" w:before="40"/>
              <w:jc w:val="left"/>
            </w:pPr>
            <w:r>
              <w:rPr>
                <w:rFonts w:ascii="Calibri" w:hAnsi="Calibri"/>
                <w:b w:val="0"/>
                <w:sz w:val="18"/>
              </w:rPr>
              <w:t>[DATE]</w:t>
            </w:r>
          </w:p>
        </w:tc>
      </w:tr>
      <w:tr>
        <w:tc>
          <w:tcPr>
            <w:tcW w:type="dxa" w:w="1872"/>
            <w:shd w:fill="E8F5E9" w:val="clear"/>
          </w:tcPr>
          <w:p>
            <w:pPr>
              <w:spacing w:after="40" w:before="40"/>
              <w:jc w:val="left"/>
            </w:pPr>
            <w:r>
              <w:rPr>
                <w:rFonts w:ascii="Calibri" w:hAnsi="Calibri"/>
                <w:b/>
                <w:sz w:val="18"/>
              </w:rPr>
              <w:t>Phase 5:</w:t>
              <w:br/>
              <w:t>Demonstration</w:t>
            </w:r>
          </w:p>
        </w:tc>
        <w:tc>
          <w:tcPr>
            <w:tcW w:type="dxa" w:w="5328"/>
            <w:shd w:fill="E8F5E9" w:val="clear"/>
          </w:tcPr>
          <w:p>
            <w:pPr>
              <w:spacing w:after="40" w:before="40"/>
              <w:jc w:val="left"/>
            </w:pPr>
            <w:r>
              <w:rPr>
                <w:rFonts w:ascii="Calibri" w:hAnsi="Calibri"/>
                <w:b w:val="0"/>
                <w:sz w:val="18"/>
              </w:rPr>
              <w:t>Final Q&amp;A with Project Leads</w:t>
            </w:r>
          </w:p>
        </w:tc>
        <w:tc>
          <w:tcPr>
            <w:tcW w:type="dxa" w:w="2160"/>
            <w:shd w:fill="E8F5E9" w:val="clear"/>
          </w:tcPr>
          <w:p>
            <w:pPr>
              <w:spacing w:after="40" w:before="40"/>
              <w:jc w:val="left"/>
            </w:pPr>
            <w:r>
              <w:rPr>
                <w:rFonts w:ascii="Calibri" w:hAnsi="Calibri"/>
                <w:b w:val="0"/>
                <w:sz w:val="18"/>
              </w:rPr>
              <w:t>[DATE]</w:t>
            </w:r>
          </w:p>
        </w:tc>
      </w:tr>
      <w:tr>
        <w:tc>
          <w:tcPr>
            <w:tcW w:type="dxa" w:w="1872"/>
            <w:shd w:fill="E8F5E9" w:val="clear"/>
          </w:tcPr>
          <w:p>
            <w:pPr>
              <w:spacing w:after="40" w:before="40"/>
              <w:jc w:val="left"/>
            </w:pPr>
            <w:r>
              <w:rPr>
                <w:rFonts w:ascii="Calibri" w:hAnsi="Calibri"/>
                <w:b w:val="0"/>
                <w:sz w:val="18"/>
              </w:rPr>
            </w:r>
          </w:p>
        </w:tc>
        <w:tc>
          <w:tcPr>
            <w:tcW w:type="dxa" w:w="5328"/>
            <w:shd w:fill="E8F5E9" w:val="clear"/>
          </w:tcPr>
          <w:p>
            <w:pPr>
              <w:spacing w:after="40" w:before="40"/>
              <w:jc w:val="left"/>
            </w:pPr>
            <w:r>
              <w:rPr>
                <w:rFonts w:ascii="Calibri" w:hAnsi="Calibri"/>
                <w:b w:val="0"/>
                <w:sz w:val="18"/>
              </w:rPr>
              <w:t>Presentation Materials Due (24 hrs prior)</w:t>
            </w:r>
          </w:p>
        </w:tc>
        <w:tc>
          <w:tcPr>
            <w:tcW w:type="dxa" w:w="2160"/>
            <w:shd w:fill="E8F5E9" w:val="clear"/>
          </w:tcPr>
          <w:p>
            <w:pPr>
              <w:spacing w:after="40" w:before="40"/>
              <w:jc w:val="left"/>
            </w:pPr>
            <w:r>
              <w:rPr>
                <w:rFonts w:ascii="Calibri" w:hAnsi="Calibri"/>
                <w:b w:val="0"/>
                <w:sz w:val="18"/>
              </w:rPr>
              <w:t>[DATE]</w:t>
            </w:r>
          </w:p>
        </w:tc>
      </w:tr>
      <w:tr>
        <w:tc>
          <w:tcPr>
            <w:tcW w:type="dxa" w:w="1872"/>
            <w:shd w:fill="E8F5E9" w:val="clear"/>
          </w:tcPr>
          <w:p>
            <w:pPr>
              <w:spacing w:after="40" w:before="40"/>
              <w:jc w:val="left"/>
            </w:pPr>
            <w:r>
              <w:rPr>
                <w:rFonts w:ascii="Calibri" w:hAnsi="Calibri"/>
                <w:b w:val="0"/>
                <w:sz w:val="18"/>
              </w:rPr>
            </w:r>
          </w:p>
        </w:tc>
        <w:tc>
          <w:tcPr>
            <w:tcW w:type="dxa" w:w="5328"/>
            <w:shd w:fill="E8F5E9" w:val="clear"/>
          </w:tcPr>
          <w:p>
            <w:pPr>
              <w:spacing w:after="40" w:before="40"/>
              <w:jc w:val="left"/>
            </w:pPr>
            <w:r>
              <w:rPr>
                <w:rFonts w:ascii="Calibri" w:hAnsi="Calibri"/>
                <w:b w:val="0"/>
                <w:sz w:val="18"/>
              </w:rPr>
              <w:t>Demo Day</w:t>
            </w:r>
          </w:p>
        </w:tc>
        <w:tc>
          <w:tcPr>
            <w:tcW w:type="dxa" w:w="2160"/>
            <w:shd w:fill="E8F5E9" w:val="clear"/>
          </w:tcPr>
          <w:p>
            <w:pPr>
              <w:spacing w:after="40" w:before="40"/>
              <w:jc w:val="left"/>
            </w:pPr>
            <w:r>
              <w:rPr>
                <w:rFonts w:ascii="Calibri" w:hAnsi="Calibri"/>
                <w:b w:val="0"/>
                <w:sz w:val="18"/>
              </w:rPr>
              <w:t>Week of July 27, 2026</w:t>
            </w:r>
          </w:p>
        </w:tc>
      </w:tr>
    </w:tbl>
    <w:p/>
    <w:p>
      <w:pPr>
        <w:spacing w:after="40"/>
      </w:pPr>
      <w:r>
        <w:rPr>
          <w:b/>
          <w:i w:val="0"/>
        </w:rPr>
        <w:t>SME Series</w:t>
      </w:r>
    </w:p>
    <w:p>
      <w:pPr>
        <w:spacing w:after="120"/>
      </w:pPr>
      <w:r>
        <w:rPr>
          <w:b w:val="0"/>
          <w:i w:val="0"/>
        </w:rPr>
        <w:t>Subject Matter Expert (SME) sessions will be scheduled throughout the project to provide technical guidance on key topics. These sessions supplement team research and are not a substitute for independent learning.</w:t>
      </w:r>
    </w:p>
    <w:p>
      <w:pPr>
        <w:pStyle w:val="ListBullet"/>
        <w:spacing w:after="60"/>
      </w:pPr>
      <w:r>
        <w:rPr>
          <w:b/>
        </w:rPr>
        <w:t xml:space="preserve">SME Series I: </w:t>
      </w:r>
      <w:r>
        <w:t>Introduction to Unreal Engine 5, Blueprint visual scripting fundamentals, project setup and architecture.</w:t>
      </w:r>
    </w:p>
    <w:p>
      <w:pPr>
        <w:pStyle w:val="ListBullet"/>
        <w:spacing w:after="60"/>
      </w:pPr>
      <w:r>
        <w:rPr>
          <w:b/>
        </w:rPr>
        <w:t xml:space="preserve">SME Series II: </w:t>
      </w:r>
      <w:r>
        <w:t>Serial communication protocols, VN-100 IMU operation, Arduino development, using the provided serial plugins, hardware design considerations.</w:t>
      </w:r>
    </w:p>
    <w:p>
      <w:pPr>
        <w:pStyle w:val="ListBullet"/>
        <w:spacing w:after="60"/>
      </w:pPr>
      <w:r>
        <w:rPr>
          <w:b/>
        </w:rPr>
        <w:t xml:space="preserve">SME Series III: </w:t>
      </w:r>
      <w:r>
        <w:t>System integration best practices, debugging techniques, demo preparation and presentation coaching.</w:t>
      </w:r>
    </w:p>
    <w:p>
      <w:pPr>
        <w:spacing w:after="120"/>
      </w:pPr>
      <w:r>
        <w:rPr>
          <w:b w:val="0"/>
          <w:i w:val="0"/>
        </w:rPr>
      </w:r>
    </w:p>
    <w:p>
      <w:pPr>
        <w:spacing w:after="40"/>
      </w:pPr>
      <w:r>
        <w:rPr>
          <w:b/>
          <w:i w:val="0"/>
        </w:rPr>
        <w:t>Check-Ins</w:t>
      </w:r>
    </w:p>
    <w:p>
      <w:pPr>
        <w:spacing w:after="120"/>
      </w:pPr>
      <w:r>
        <w:rPr>
          <w:b w:val="0"/>
          <w:i w:val="0"/>
        </w:rPr>
        <w:t>Each team will participate in three check-in reviews with project leads. Check-ins are 15 minutes each. A representative subset of the team must attend (at minimum: PM and Engineering Lead), though not every member is required.</w:t>
      </w:r>
    </w:p>
    <w:p>
      <w:r>
        <w:br w:type="page"/>
      </w:r>
    </w:p>
    <w:p>
      <w:pPr>
        <w:pStyle w:val="Heading2"/>
      </w:pPr>
      <w:r>
        <w:t>2.5 Requirements</w:t>
      </w:r>
    </w:p>
    <w:p>
      <w:pPr>
        <w:spacing w:after="80"/>
      </w:pPr>
      <w:r>
        <w:rPr>
          <w:b w:val="0"/>
          <w:i w:val="0"/>
        </w:rPr>
        <w:t>Requirements are organized into three priority tiers to ensure teams can deliver a functional product within the constrained project timeline:</w:t>
      </w:r>
    </w:p>
    <w:p>
      <w:pPr>
        <w:spacing w:after="60"/>
        <w:ind w:left="360"/>
      </w:pPr>
      <w:r>
        <w:rPr>
          <w:b/>
        </w:rPr>
        <w:t xml:space="preserve">• Core (Must-Have): </w:t>
      </w:r>
      <w:r>
        <w:t>Requirements that define the minimum viable product. All Core requirements must be met for a passing demonstration.</w:t>
      </w:r>
    </w:p>
    <w:p>
      <w:pPr>
        <w:spacing w:after="60"/>
        <w:ind w:left="360"/>
      </w:pPr>
      <w:r>
        <w:rPr>
          <w:b/>
        </w:rPr>
        <w:t xml:space="preserve">• Enhanced (Should-Have): </w:t>
      </w:r>
      <w:r>
        <w:t>Requirements that significantly improve the product quality and user experience. Teams should target these after Core requirements are complete.</w:t>
      </w:r>
    </w:p>
    <w:p>
      <w:pPr>
        <w:spacing w:after="60"/>
        <w:ind w:left="360"/>
      </w:pPr>
      <w:r>
        <w:rPr>
          <w:b/>
        </w:rPr>
        <w:t xml:space="preserve">• Stretch (Bonus): </w:t>
      </w:r>
      <w:r>
        <w:t>Ambitious features that demonstrate exceptional effort and creativity. Completion of Stretch requirements earns additional scoring points.</w:t>
      </w:r>
    </w:p>
    <w:p/>
    <w:p>
      <w:pPr>
        <w:pStyle w:val="Heading3"/>
      </w:pPr>
      <w:r>
        <w:t>2.5.1 Game Simulation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003366" w:val="clear"/>
          </w:tcPr>
          <w:p>
            <w:pPr>
              <w:spacing w:after="40" w:before="40"/>
              <w:jc w:val="left"/>
            </w:pPr>
            <w:r>
              <w:rPr>
                <w:rFonts w:ascii="Calibri" w:hAnsi="Calibri"/>
                <w:b/>
                <w:color w:val="FFFFFF"/>
                <w:sz w:val="20"/>
              </w:rPr>
              <w:t>ID</w:t>
            </w:r>
          </w:p>
        </w:tc>
        <w:tc>
          <w:tcPr>
            <w:tcW w:type="dxa" w:w="6624"/>
            <w:shd w:fill="003366" w:val="clear"/>
          </w:tcPr>
          <w:p>
            <w:pPr>
              <w:spacing w:after="40" w:before="40"/>
              <w:jc w:val="left"/>
            </w:pPr>
            <w:r>
              <w:rPr>
                <w:rFonts w:ascii="Calibri" w:hAnsi="Calibri"/>
                <w:b/>
                <w:color w:val="FFFFFF"/>
                <w:sz w:val="20"/>
              </w:rPr>
              <w:t>Requirement</w:t>
            </w:r>
          </w:p>
        </w:tc>
        <w:tc>
          <w:tcPr>
            <w:tcW w:type="dxa" w:w="1296"/>
            <w:shd w:fill="003366" w:val="clear"/>
          </w:tcPr>
          <w:p>
            <w:pPr>
              <w:spacing w:after="40" w:before="40"/>
              <w:jc w:val="left"/>
            </w:pPr>
            <w:r>
              <w:rPr>
                <w:rFonts w:ascii="Calibri" w:hAnsi="Calibri"/>
                <w:b/>
                <w:color w:val="FFFFFF"/>
                <w:sz w:val="20"/>
              </w:rPr>
              <w:t>Priority</w:t>
            </w:r>
          </w:p>
        </w:tc>
      </w:tr>
      <w:tr>
        <w:tc>
          <w:tcPr>
            <w:tcW w:type="dxa" w:w="864"/>
          </w:tcPr>
          <w:p>
            <w:pPr>
              <w:spacing w:after="40" w:before="40"/>
              <w:jc w:val="left"/>
            </w:pPr>
            <w:r>
              <w:rPr>
                <w:rFonts w:ascii="Calibri" w:hAnsi="Calibri"/>
                <w:b/>
                <w:sz w:val="20"/>
              </w:rPr>
              <w:t>CR-01</w:t>
            </w:r>
          </w:p>
        </w:tc>
        <w:tc>
          <w:tcPr>
            <w:tcW w:type="dxa" w:w="6624"/>
          </w:tcPr>
          <w:p>
            <w:pPr>
              <w:spacing w:after="40" w:before="40"/>
              <w:jc w:val="left"/>
            </w:pPr>
            <w:r>
              <w:rPr>
                <w:rFonts w:ascii="Calibri" w:hAnsi="Calibri"/>
                <w:b w:val="0"/>
                <w:sz w:val="20"/>
              </w:rPr>
              <w:t>The SDT gameplay environment shall be developed using Unreal Engine 5.</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CR-02</w:t>
            </w:r>
          </w:p>
        </w:tc>
        <w:tc>
          <w:tcPr>
            <w:tcW w:type="dxa" w:w="6624"/>
            <w:shd w:fill="F2F6FA" w:val="clear"/>
          </w:tcPr>
          <w:p>
            <w:pPr>
              <w:spacing w:after="40" w:before="40"/>
              <w:jc w:val="left"/>
            </w:pPr>
            <w:r>
              <w:rPr>
                <w:rFonts w:ascii="Calibri" w:hAnsi="Calibri"/>
                <w:b w:val="0"/>
                <w:sz w:val="20"/>
              </w:rPr>
              <w:t>The SDT gameplay shall feature a first-person perspective (the player views the world through the eyes of the defender).</w:t>
            </w:r>
          </w:p>
        </w:tc>
        <w:tc>
          <w:tcPr>
            <w:tcW w:type="dxa" w:w="1296"/>
            <w:shd w:fill="F2F6FA" w:val="clear"/>
          </w:tcPr>
          <w:p>
            <w:pPr>
              <w:spacing w:after="40" w:before="40"/>
              <w:jc w:val="left"/>
            </w:pPr>
            <w:r>
              <w:rPr>
                <w:rFonts w:ascii="Calibri" w:hAnsi="Calibri"/>
                <w:b/>
                <w:color w:val="008000"/>
                <w:sz w:val="20"/>
              </w:rPr>
              <w:t>Core</w:t>
            </w:r>
          </w:p>
        </w:tc>
      </w:tr>
      <w:tr>
        <w:tc>
          <w:tcPr>
            <w:tcW w:type="dxa" w:w="864"/>
          </w:tcPr>
          <w:p>
            <w:pPr>
              <w:spacing w:after="40" w:before="40"/>
              <w:jc w:val="left"/>
            </w:pPr>
            <w:r>
              <w:rPr>
                <w:rFonts w:ascii="Calibri" w:hAnsi="Calibri"/>
                <w:b/>
                <w:sz w:val="20"/>
              </w:rPr>
              <w:t>CR-03</w:t>
            </w:r>
          </w:p>
        </w:tc>
        <w:tc>
          <w:tcPr>
            <w:tcW w:type="dxa" w:w="6624"/>
          </w:tcPr>
          <w:p>
            <w:pPr>
              <w:spacing w:after="40" w:before="40"/>
              <w:jc w:val="left"/>
            </w:pPr>
            <w:r>
              <w:rPr>
                <w:rFonts w:ascii="Calibri" w:hAnsi="Calibri"/>
                <w:b w:val="0"/>
                <w:sz w:val="20"/>
              </w:rPr>
              <w:t>The SDT gameplay shall be single-player.</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CR-04</w:t>
            </w:r>
          </w:p>
        </w:tc>
        <w:tc>
          <w:tcPr>
            <w:tcW w:type="dxa" w:w="6624"/>
            <w:shd w:fill="F2F6FA" w:val="clear"/>
          </w:tcPr>
          <w:p>
            <w:pPr>
              <w:spacing w:after="40" w:before="40"/>
              <w:jc w:val="left"/>
            </w:pPr>
            <w:r>
              <w:rPr>
                <w:rFonts w:ascii="Calibri" w:hAnsi="Calibri"/>
                <w:b w:val="0"/>
                <w:sz w:val="20"/>
              </w:rPr>
              <w:t>The SDT gameplay shall last for a minimum of 30 seconds per session.</w:t>
            </w:r>
          </w:p>
        </w:tc>
        <w:tc>
          <w:tcPr>
            <w:tcW w:type="dxa" w:w="1296"/>
            <w:shd w:fill="F2F6FA" w:val="clear"/>
          </w:tcPr>
          <w:p>
            <w:pPr>
              <w:spacing w:after="40" w:before="40"/>
              <w:jc w:val="left"/>
            </w:pPr>
            <w:r>
              <w:rPr>
                <w:rFonts w:ascii="Calibri" w:hAnsi="Calibri"/>
                <w:b/>
                <w:color w:val="008000"/>
                <w:sz w:val="20"/>
              </w:rPr>
              <w:t>Core</w:t>
            </w:r>
          </w:p>
        </w:tc>
      </w:tr>
      <w:tr>
        <w:tc>
          <w:tcPr>
            <w:tcW w:type="dxa" w:w="864"/>
          </w:tcPr>
          <w:p>
            <w:pPr>
              <w:spacing w:after="40" w:before="40"/>
              <w:jc w:val="left"/>
            </w:pPr>
            <w:r>
              <w:rPr>
                <w:rFonts w:ascii="Calibri" w:hAnsi="Calibri"/>
                <w:b/>
                <w:sz w:val="20"/>
              </w:rPr>
              <w:t>CR-05</w:t>
            </w:r>
          </w:p>
        </w:tc>
        <w:tc>
          <w:tcPr>
            <w:tcW w:type="dxa" w:w="6624"/>
          </w:tcPr>
          <w:p>
            <w:pPr>
              <w:spacing w:after="40" w:before="40"/>
              <w:jc w:val="left"/>
            </w:pPr>
            <w:r>
              <w:rPr>
                <w:rFonts w:ascii="Calibri" w:hAnsi="Calibri"/>
                <w:b w:val="0"/>
                <w:sz w:val="20"/>
              </w:rPr>
              <w:t>The SDT gameplay shall feature enemy autonomous vehicles (drones) that attack the player’s defended asset.</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CR-06</w:t>
            </w:r>
          </w:p>
        </w:tc>
        <w:tc>
          <w:tcPr>
            <w:tcW w:type="dxa" w:w="6624"/>
            <w:shd w:fill="F2F6FA" w:val="clear"/>
          </w:tcPr>
          <w:p>
            <w:pPr>
              <w:spacing w:after="40" w:before="40"/>
              <w:jc w:val="left"/>
            </w:pPr>
            <w:r>
              <w:rPr>
                <w:rFonts w:ascii="Calibri" w:hAnsi="Calibri"/>
                <w:b w:val="0"/>
                <w:sz w:val="20"/>
              </w:rPr>
              <w:t>The SDT shall feature a minimum of three (3) escalating waves of enemy drones with increasing difficulty (e.g., more drones, faster speed, or shorter spawn intervals).</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CR-07</w:t>
            </w:r>
          </w:p>
        </w:tc>
        <w:tc>
          <w:tcPr>
            <w:tcW w:type="dxa" w:w="6624"/>
          </w:tcPr>
          <w:p>
            <w:pPr>
              <w:spacing w:after="40" w:before="40"/>
              <w:jc w:val="left"/>
            </w:pPr>
            <w:r>
              <w:rPr>
                <w:rFonts w:ascii="Calibri" w:hAnsi="Calibri"/>
                <w:b w:val="0"/>
                <w:sz w:val="20"/>
              </w:rPr>
              <w:t>The SDT shall feature a High-Value Asset (HVA) that the player must defend. The HVA shall have a visible health indicator.</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CR-08</w:t>
            </w:r>
          </w:p>
        </w:tc>
        <w:tc>
          <w:tcPr>
            <w:tcW w:type="dxa" w:w="6624"/>
            <w:shd w:fill="F2F6FA" w:val="clear"/>
          </w:tcPr>
          <w:p>
            <w:pPr>
              <w:spacing w:after="40" w:before="40"/>
              <w:jc w:val="left"/>
            </w:pPr>
            <w:r>
              <w:rPr>
                <w:rFonts w:ascii="Calibri" w:hAnsi="Calibri"/>
                <w:b w:val="0"/>
                <w:sz w:val="20"/>
              </w:rPr>
              <w:t>The SDT shall implement a hitscan weapon system for engaging enemy drones.</w:t>
            </w:r>
          </w:p>
        </w:tc>
        <w:tc>
          <w:tcPr>
            <w:tcW w:type="dxa" w:w="1296"/>
            <w:shd w:fill="F2F6FA" w:val="clear"/>
          </w:tcPr>
          <w:p>
            <w:pPr>
              <w:spacing w:after="40" w:before="40"/>
              <w:jc w:val="left"/>
            </w:pPr>
            <w:r>
              <w:rPr>
                <w:rFonts w:ascii="Calibri" w:hAnsi="Calibri"/>
                <w:b/>
                <w:color w:val="008000"/>
                <w:sz w:val="20"/>
              </w:rPr>
              <w:t>Core</w:t>
            </w:r>
          </w:p>
        </w:tc>
      </w:tr>
      <w:tr>
        <w:tc>
          <w:tcPr>
            <w:tcW w:type="dxa" w:w="864"/>
          </w:tcPr>
          <w:p>
            <w:pPr>
              <w:spacing w:after="40" w:before="40"/>
              <w:jc w:val="left"/>
            </w:pPr>
            <w:r>
              <w:rPr>
                <w:rFonts w:ascii="Calibri" w:hAnsi="Calibri"/>
                <w:b/>
                <w:sz w:val="20"/>
              </w:rPr>
              <w:t>CR-09</w:t>
            </w:r>
          </w:p>
        </w:tc>
        <w:tc>
          <w:tcPr>
            <w:tcW w:type="dxa" w:w="6624"/>
          </w:tcPr>
          <w:p>
            <w:pPr>
              <w:spacing w:after="40" w:before="40"/>
              <w:jc w:val="left"/>
            </w:pPr>
            <w:r>
              <w:rPr>
                <w:rFonts w:ascii="Calibri" w:hAnsi="Calibri"/>
                <w:b w:val="0"/>
                <w:sz w:val="20"/>
              </w:rPr>
              <w:t>The SDT shall feature a scoring system that awards points for destroying enemy drones.</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CR-10</w:t>
            </w:r>
          </w:p>
        </w:tc>
        <w:tc>
          <w:tcPr>
            <w:tcW w:type="dxa" w:w="6624"/>
            <w:shd w:fill="F2F6FA" w:val="clear"/>
          </w:tcPr>
          <w:p>
            <w:pPr>
              <w:spacing w:after="40" w:before="40"/>
              <w:jc w:val="left"/>
            </w:pPr>
            <w:r>
              <w:rPr>
                <w:rFonts w:ascii="Calibri" w:hAnsi="Calibri"/>
                <w:b w:val="0"/>
                <w:sz w:val="20"/>
              </w:rPr>
              <w:t>The SDT shall feature a persistent leaderboard (top 10 scores minimum) that survives game restarts.</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CR-11</w:t>
            </w:r>
          </w:p>
        </w:tc>
        <w:tc>
          <w:tcPr>
            <w:tcW w:type="dxa" w:w="6624"/>
          </w:tcPr>
          <w:p>
            <w:pPr>
              <w:spacing w:after="40" w:before="40"/>
              <w:jc w:val="left"/>
            </w:pPr>
            <w:r>
              <w:rPr>
                <w:rFonts w:ascii="Calibri" w:hAnsi="Calibri"/>
                <w:b w:val="0"/>
                <w:sz w:val="20"/>
              </w:rPr>
              <w:t>The SDT shall include a Heads-Up Display (HUD) showing, at minimum: current score, wave number, HVA health status, and a targeting crosshair.</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CR-12</w:t>
            </w:r>
          </w:p>
        </w:tc>
        <w:tc>
          <w:tcPr>
            <w:tcW w:type="dxa" w:w="6624"/>
            <w:shd w:fill="F2F6FA" w:val="clear"/>
          </w:tcPr>
          <w:p>
            <w:pPr>
              <w:spacing w:after="40" w:before="40"/>
              <w:jc w:val="left"/>
            </w:pPr>
            <w:r>
              <w:rPr>
                <w:rFonts w:ascii="Calibri" w:hAnsi="Calibri"/>
                <w:b w:val="0"/>
                <w:sz w:val="20"/>
              </w:rPr>
              <w:t>The SDT shall include audio feedback for key gameplay events (e.g., weapon fire, drone destruction, HVA damage, game start/end).</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CR-13</w:t>
            </w:r>
          </w:p>
        </w:tc>
        <w:tc>
          <w:tcPr>
            <w:tcW w:type="dxa" w:w="6624"/>
          </w:tcPr>
          <w:p>
            <w:pPr>
              <w:spacing w:after="40" w:before="40"/>
              <w:jc w:val="left"/>
            </w:pPr>
            <w:r>
              <w:rPr>
                <w:rFonts w:ascii="Calibri" w:hAnsi="Calibri"/>
                <w:b w:val="0"/>
                <w:sz w:val="20"/>
              </w:rPr>
              <w:t>Drone enemies shall exhibit autonomous movement behavior (i.e., they shall navigate toward the HVA without player input and should not follow identical paths).</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CR-14</w:t>
            </w:r>
          </w:p>
        </w:tc>
        <w:tc>
          <w:tcPr>
            <w:tcW w:type="dxa" w:w="6624"/>
            <w:shd w:fill="F2F6FA" w:val="clear"/>
          </w:tcPr>
          <w:p>
            <w:pPr>
              <w:spacing w:after="40" w:before="40"/>
              <w:jc w:val="left"/>
            </w:pPr>
            <w:r>
              <w:rPr>
                <w:rFonts w:ascii="Calibri" w:hAnsi="Calibri"/>
                <w:b w:val="0"/>
                <w:sz w:val="20"/>
              </w:rPr>
              <w:t>The SDT shall include a combo/multiplier scoring mechanic that rewards rapid successive kills.</w:t>
            </w:r>
          </w:p>
        </w:tc>
        <w:tc>
          <w:tcPr>
            <w:tcW w:type="dxa" w:w="1296"/>
            <w:shd w:fill="F2F6FA" w:val="clear"/>
          </w:tcPr>
          <w:p>
            <w:pPr>
              <w:spacing w:after="40" w:before="40"/>
              <w:jc w:val="left"/>
            </w:pPr>
            <w:r>
              <w:rPr>
                <w:rFonts w:ascii="Calibri" w:hAnsi="Calibri"/>
                <w:b/>
                <w:color w:val="996600"/>
                <w:sz w:val="20"/>
              </w:rPr>
              <w:t>Stretch</w:t>
            </w:r>
          </w:p>
        </w:tc>
      </w:tr>
      <w:tr>
        <w:tc>
          <w:tcPr>
            <w:tcW w:type="dxa" w:w="864"/>
          </w:tcPr>
          <w:p>
            <w:pPr>
              <w:spacing w:after="40" w:before="40"/>
              <w:jc w:val="left"/>
            </w:pPr>
            <w:r>
              <w:rPr>
                <w:rFonts w:ascii="Calibri" w:hAnsi="Calibri"/>
                <w:b/>
                <w:sz w:val="20"/>
              </w:rPr>
              <w:t>CR-15</w:t>
            </w:r>
          </w:p>
        </w:tc>
        <w:tc>
          <w:tcPr>
            <w:tcW w:type="dxa" w:w="6624"/>
          </w:tcPr>
          <w:p>
            <w:pPr>
              <w:spacing w:after="40" w:before="40"/>
              <w:jc w:val="left"/>
            </w:pPr>
            <w:r>
              <w:rPr>
                <w:rFonts w:ascii="Calibri" w:hAnsi="Calibri"/>
                <w:b w:val="0"/>
                <w:sz w:val="20"/>
              </w:rPr>
              <w:t>The SDT shall include a title screen, countdown sequence, and game-over screen with final statistics.</w:t>
            </w:r>
          </w:p>
        </w:tc>
        <w:tc>
          <w:tcPr>
            <w:tcW w:type="dxa" w:w="1296"/>
          </w:tcPr>
          <w:p>
            <w:pPr>
              <w:spacing w:after="40" w:before="40"/>
              <w:jc w:val="left"/>
            </w:pPr>
            <w:r>
              <w:rPr>
                <w:rFonts w:ascii="Calibri" w:hAnsi="Calibri"/>
                <w:b/>
                <w:color w:val="00528A"/>
                <w:sz w:val="20"/>
              </w:rPr>
              <w:t>Enhanced</w:t>
            </w:r>
          </w:p>
        </w:tc>
      </w:tr>
    </w:tbl>
    <w:p/>
    <w:p>
      <w:pPr>
        <w:pStyle w:val="Heading3"/>
      </w:pPr>
      <w:r>
        <w:t>2.5.2 Hardware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003366" w:val="clear"/>
          </w:tcPr>
          <w:p>
            <w:pPr>
              <w:spacing w:after="40" w:before="40"/>
              <w:jc w:val="left"/>
            </w:pPr>
            <w:r>
              <w:rPr>
                <w:rFonts w:ascii="Calibri" w:hAnsi="Calibri"/>
                <w:b/>
                <w:color w:val="FFFFFF"/>
                <w:sz w:val="20"/>
              </w:rPr>
              <w:t>ID</w:t>
            </w:r>
          </w:p>
        </w:tc>
        <w:tc>
          <w:tcPr>
            <w:tcW w:type="dxa" w:w="6624"/>
            <w:shd w:fill="003366" w:val="clear"/>
          </w:tcPr>
          <w:p>
            <w:pPr>
              <w:spacing w:after="40" w:before="40"/>
              <w:jc w:val="left"/>
            </w:pPr>
            <w:r>
              <w:rPr>
                <w:rFonts w:ascii="Calibri" w:hAnsi="Calibri"/>
                <w:b/>
                <w:color w:val="FFFFFF"/>
                <w:sz w:val="20"/>
              </w:rPr>
              <w:t>Requirement</w:t>
            </w:r>
          </w:p>
        </w:tc>
        <w:tc>
          <w:tcPr>
            <w:tcW w:type="dxa" w:w="1296"/>
            <w:shd w:fill="003366" w:val="clear"/>
          </w:tcPr>
          <w:p>
            <w:pPr>
              <w:spacing w:after="40" w:before="40"/>
              <w:jc w:val="left"/>
            </w:pPr>
            <w:r>
              <w:rPr>
                <w:rFonts w:ascii="Calibri" w:hAnsi="Calibri"/>
                <w:b/>
                <w:color w:val="FFFFFF"/>
                <w:sz w:val="20"/>
              </w:rPr>
              <w:t>Priority</w:t>
            </w:r>
          </w:p>
        </w:tc>
      </w:tr>
      <w:tr>
        <w:tc>
          <w:tcPr>
            <w:tcW w:type="dxa" w:w="864"/>
          </w:tcPr>
          <w:p>
            <w:pPr>
              <w:spacing w:after="40" w:before="40"/>
              <w:jc w:val="left"/>
            </w:pPr>
            <w:r>
              <w:rPr>
                <w:rFonts w:ascii="Calibri" w:hAnsi="Calibri"/>
                <w:b/>
                <w:sz w:val="20"/>
              </w:rPr>
              <w:t>CR-16</w:t>
            </w:r>
          </w:p>
        </w:tc>
        <w:tc>
          <w:tcPr>
            <w:tcW w:type="dxa" w:w="6624"/>
          </w:tcPr>
          <w:p>
            <w:pPr>
              <w:spacing w:after="40" w:before="40"/>
              <w:jc w:val="left"/>
            </w:pPr>
            <w:r>
              <w:rPr>
                <w:rFonts w:ascii="Calibri" w:hAnsi="Calibri"/>
                <w:b w:val="0"/>
                <w:sz w:val="20"/>
              </w:rPr>
              <w:t>The SDT shall include a handheld hardware device that the player physically aims to control the in-game weapon orientation.</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CR-17</w:t>
            </w:r>
          </w:p>
        </w:tc>
        <w:tc>
          <w:tcPr>
            <w:tcW w:type="dxa" w:w="6624"/>
            <w:shd w:fill="F2F6FA" w:val="clear"/>
          </w:tcPr>
          <w:p>
            <w:pPr>
              <w:spacing w:after="40" w:before="40"/>
              <w:jc w:val="left"/>
            </w:pPr>
            <w:r>
              <w:rPr>
                <w:rFonts w:ascii="Calibri" w:hAnsi="Calibri"/>
                <w:b w:val="0"/>
                <w:sz w:val="20"/>
              </w:rPr>
              <w:t>The handheld hardware shall integrate a VectorNav VN-100 IMU for orientation sensing (yaw, pitch, roll).</w:t>
            </w:r>
          </w:p>
        </w:tc>
        <w:tc>
          <w:tcPr>
            <w:tcW w:type="dxa" w:w="1296"/>
            <w:shd w:fill="F2F6FA" w:val="clear"/>
          </w:tcPr>
          <w:p>
            <w:pPr>
              <w:spacing w:after="40" w:before="40"/>
              <w:jc w:val="left"/>
            </w:pPr>
            <w:r>
              <w:rPr>
                <w:rFonts w:ascii="Calibri" w:hAnsi="Calibri"/>
                <w:b/>
                <w:color w:val="008000"/>
                <w:sz w:val="20"/>
              </w:rPr>
              <w:t>Core</w:t>
            </w:r>
          </w:p>
        </w:tc>
      </w:tr>
      <w:tr>
        <w:tc>
          <w:tcPr>
            <w:tcW w:type="dxa" w:w="864"/>
          </w:tcPr>
          <w:p>
            <w:pPr>
              <w:spacing w:after="40" w:before="40"/>
              <w:jc w:val="left"/>
            </w:pPr>
            <w:r>
              <w:rPr>
                <w:rFonts w:ascii="Calibri" w:hAnsi="Calibri"/>
                <w:b/>
                <w:sz w:val="20"/>
              </w:rPr>
              <w:t>CR-18</w:t>
            </w:r>
          </w:p>
        </w:tc>
        <w:tc>
          <w:tcPr>
            <w:tcW w:type="dxa" w:w="6624"/>
          </w:tcPr>
          <w:p>
            <w:pPr>
              <w:spacing w:after="40" w:before="40"/>
              <w:jc w:val="left"/>
            </w:pPr>
            <w:r>
              <w:rPr>
                <w:rFonts w:ascii="Calibri" w:hAnsi="Calibri"/>
                <w:b w:val="0"/>
                <w:sz w:val="20"/>
              </w:rPr>
              <w:t>The VN-100 orientation data shall be used to control the in-game camera/weapon aiming direction.</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CR-19</w:t>
            </w:r>
          </w:p>
        </w:tc>
        <w:tc>
          <w:tcPr>
            <w:tcW w:type="dxa" w:w="6624"/>
            <w:shd w:fill="F2F6FA" w:val="clear"/>
          </w:tcPr>
          <w:p>
            <w:pPr>
              <w:spacing w:after="40" w:before="40"/>
              <w:jc w:val="left"/>
            </w:pPr>
            <w:r>
              <w:rPr>
                <w:rFonts w:ascii="Calibri" w:hAnsi="Calibri"/>
                <w:b w:val="0"/>
                <w:sz w:val="20"/>
              </w:rPr>
              <w:t>The handheld hardware shall include a physical trigger mechanism (e.g., push button) for firing the in-game weapon.</w:t>
            </w:r>
          </w:p>
        </w:tc>
        <w:tc>
          <w:tcPr>
            <w:tcW w:type="dxa" w:w="1296"/>
            <w:shd w:fill="F2F6FA" w:val="clear"/>
          </w:tcPr>
          <w:p>
            <w:pPr>
              <w:spacing w:after="40" w:before="40"/>
              <w:jc w:val="left"/>
            </w:pPr>
            <w:r>
              <w:rPr>
                <w:rFonts w:ascii="Calibri" w:hAnsi="Calibri"/>
                <w:b/>
                <w:color w:val="008000"/>
                <w:sz w:val="20"/>
              </w:rPr>
              <w:t>Core</w:t>
            </w:r>
          </w:p>
        </w:tc>
      </w:tr>
      <w:tr>
        <w:tc>
          <w:tcPr>
            <w:tcW w:type="dxa" w:w="864"/>
          </w:tcPr>
          <w:p>
            <w:pPr>
              <w:spacing w:after="40" w:before="40"/>
              <w:jc w:val="left"/>
            </w:pPr>
            <w:r>
              <w:rPr>
                <w:rFonts w:ascii="Calibri" w:hAnsi="Calibri"/>
                <w:b/>
                <w:sz w:val="20"/>
              </w:rPr>
              <w:t>CR-20</w:t>
            </w:r>
          </w:p>
        </w:tc>
        <w:tc>
          <w:tcPr>
            <w:tcW w:type="dxa" w:w="6624"/>
          </w:tcPr>
          <w:p>
            <w:pPr>
              <w:spacing w:after="40" w:before="40"/>
              <w:jc w:val="left"/>
            </w:pPr>
            <w:r>
              <w:rPr>
                <w:rFonts w:ascii="Calibri" w:hAnsi="Calibri"/>
                <w:b w:val="0"/>
                <w:sz w:val="20"/>
              </w:rPr>
              <w:t>The trigger mechanism shall communicate with the game via serial interface (e.g., Arduino sending trigger signal over USB serial).</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CR-21</w:t>
            </w:r>
          </w:p>
        </w:tc>
        <w:tc>
          <w:tcPr>
            <w:tcW w:type="dxa" w:w="6624"/>
            <w:shd w:fill="F2F6FA" w:val="clear"/>
          </w:tcPr>
          <w:p>
            <w:pPr>
              <w:spacing w:after="40" w:before="40"/>
              <w:jc w:val="left"/>
            </w:pPr>
            <w:r>
              <w:rPr>
                <w:rFonts w:ascii="Calibri" w:hAnsi="Calibri"/>
                <w:b w:val="0"/>
                <w:sz w:val="20"/>
              </w:rPr>
              <w:t>The hardware shall support a calibration function that allows the player to set a “center” reference orientation.</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CR-22</w:t>
            </w:r>
          </w:p>
        </w:tc>
        <w:tc>
          <w:tcPr>
            <w:tcW w:type="dxa" w:w="6624"/>
          </w:tcPr>
          <w:p>
            <w:pPr>
              <w:spacing w:after="40" w:before="40"/>
              <w:jc w:val="left"/>
            </w:pPr>
            <w:r>
              <w:rPr>
                <w:rFonts w:ascii="Calibri" w:hAnsi="Calibri"/>
                <w:b w:val="0"/>
                <w:sz w:val="20"/>
              </w:rPr>
              <w:t>The system shall support a fallback mouse/keyboard input mode for development and testing when hardware is not connected.</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CR-23</w:t>
            </w:r>
          </w:p>
        </w:tc>
        <w:tc>
          <w:tcPr>
            <w:tcW w:type="dxa" w:w="6624"/>
            <w:shd w:fill="F2F6FA" w:val="clear"/>
          </w:tcPr>
          <w:p>
            <w:pPr>
              <w:spacing w:after="40" w:before="40"/>
              <w:jc w:val="left"/>
            </w:pPr>
            <w:r>
              <w:rPr>
                <w:rFonts w:ascii="Calibri" w:hAnsi="Calibri"/>
                <w:b w:val="0"/>
                <w:sz w:val="20"/>
              </w:rPr>
              <w:t>The handheld device shall be ergonomically designed for comfortable single- or two-handed operation.</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CR-24</w:t>
            </w:r>
          </w:p>
        </w:tc>
        <w:tc>
          <w:tcPr>
            <w:tcW w:type="dxa" w:w="6624"/>
          </w:tcPr>
          <w:p>
            <w:pPr>
              <w:spacing w:after="40" w:before="40"/>
              <w:jc w:val="left"/>
            </w:pPr>
            <w:r>
              <w:rPr>
                <w:rFonts w:ascii="Calibri" w:hAnsi="Calibri"/>
                <w:b w:val="0"/>
                <w:sz w:val="20"/>
              </w:rPr>
              <w:t>The trigger mechanism shall include software debouncing to prevent multiple fire events from a single press.</w:t>
            </w:r>
          </w:p>
        </w:tc>
        <w:tc>
          <w:tcPr>
            <w:tcW w:type="dxa" w:w="1296"/>
          </w:tcPr>
          <w:p>
            <w:pPr>
              <w:spacing w:after="40" w:before="40"/>
              <w:jc w:val="left"/>
            </w:pPr>
            <w:r>
              <w:rPr>
                <w:rFonts w:ascii="Calibri" w:hAnsi="Calibri"/>
                <w:b/>
                <w:color w:val="00528A"/>
                <w:sz w:val="20"/>
              </w:rPr>
              <w:t>Enhanced</w:t>
            </w:r>
          </w:p>
        </w:tc>
      </w:tr>
      <w:tr>
        <w:tc>
          <w:tcPr>
            <w:tcW w:type="dxa" w:w="864"/>
            <w:shd w:fill="F2F6FA" w:val="clear"/>
          </w:tcPr>
          <w:p>
            <w:pPr>
              <w:spacing w:after="40" w:before="40"/>
              <w:jc w:val="left"/>
            </w:pPr>
            <w:r>
              <w:rPr>
                <w:rFonts w:ascii="Calibri" w:hAnsi="Calibri"/>
                <w:b/>
                <w:sz w:val="20"/>
              </w:rPr>
              <w:t>CR-25</w:t>
            </w:r>
          </w:p>
        </w:tc>
        <w:tc>
          <w:tcPr>
            <w:tcW w:type="dxa" w:w="6624"/>
            <w:shd w:fill="F2F6FA" w:val="clear"/>
          </w:tcPr>
          <w:p>
            <w:pPr>
              <w:spacing w:after="40" w:before="40"/>
              <w:jc w:val="left"/>
            </w:pPr>
            <w:r>
              <w:rPr>
                <w:rFonts w:ascii="Calibri" w:hAnsi="Calibri"/>
                <w:b w:val="0"/>
                <w:sz w:val="20"/>
              </w:rPr>
              <w:t>The handheld device shall include visual feedback (e.g., LED) to confirm trigger activation.</w:t>
            </w:r>
          </w:p>
        </w:tc>
        <w:tc>
          <w:tcPr>
            <w:tcW w:type="dxa" w:w="1296"/>
            <w:shd w:fill="F2F6FA" w:val="clear"/>
          </w:tcPr>
          <w:p>
            <w:pPr>
              <w:spacing w:after="40" w:before="40"/>
              <w:jc w:val="left"/>
            </w:pPr>
            <w:r>
              <w:rPr>
                <w:rFonts w:ascii="Calibri" w:hAnsi="Calibri"/>
                <w:b/>
                <w:color w:val="996600"/>
                <w:sz w:val="20"/>
              </w:rPr>
              <w:t>Stretch</w:t>
            </w:r>
          </w:p>
        </w:tc>
      </w:tr>
    </w:tbl>
    <w:p/>
    <w:p>
      <w:pPr>
        <w:pStyle w:val="Heading3"/>
      </w:pPr>
      <w:r>
        <w:t>2.5.3 System Integration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003366" w:val="clear"/>
          </w:tcPr>
          <w:p>
            <w:pPr>
              <w:spacing w:after="40" w:before="40"/>
              <w:jc w:val="left"/>
            </w:pPr>
            <w:r>
              <w:rPr>
                <w:rFonts w:ascii="Calibri" w:hAnsi="Calibri"/>
                <w:b/>
                <w:color w:val="FFFFFF"/>
                <w:sz w:val="20"/>
              </w:rPr>
              <w:t>ID</w:t>
            </w:r>
          </w:p>
        </w:tc>
        <w:tc>
          <w:tcPr>
            <w:tcW w:type="dxa" w:w="6624"/>
            <w:shd w:fill="003366" w:val="clear"/>
          </w:tcPr>
          <w:p>
            <w:pPr>
              <w:spacing w:after="40" w:before="40"/>
              <w:jc w:val="left"/>
            </w:pPr>
            <w:r>
              <w:rPr>
                <w:rFonts w:ascii="Calibri" w:hAnsi="Calibri"/>
                <w:b/>
                <w:color w:val="FFFFFF"/>
                <w:sz w:val="20"/>
              </w:rPr>
              <w:t>Requirement</w:t>
            </w:r>
          </w:p>
        </w:tc>
        <w:tc>
          <w:tcPr>
            <w:tcW w:type="dxa" w:w="1296"/>
            <w:shd w:fill="003366" w:val="clear"/>
          </w:tcPr>
          <w:p>
            <w:pPr>
              <w:spacing w:after="40" w:before="40"/>
              <w:jc w:val="left"/>
            </w:pPr>
            <w:r>
              <w:rPr>
                <w:rFonts w:ascii="Calibri" w:hAnsi="Calibri"/>
                <w:b/>
                <w:color w:val="FFFFFF"/>
                <w:sz w:val="20"/>
              </w:rPr>
              <w:t>Priority</w:t>
            </w:r>
          </w:p>
        </w:tc>
      </w:tr>
      <w:tr>
        <w:tc>
          <w:tcPr>
            <w:tcW w:type="dxa" w:w="864"/>
          </w:tcPr>
          <w:p>
            <w:pPr>
              <w:spacing w:after="40" w:before="40"/>
              <w:jc w:val="left"/>
            </w:pPr>
            <w:r>
              <w:rPr>
                <w:rFonts w:ascii="Calibri" w:hAnsi="Calibri"/>
                <w:b/>
                <w:sz w:val="20"/>
              </w:rPr>
              <w:t>CR-26</w:t>
            </w:r>
          </w:p>
        </w:tc>
        <w:tc>
          <w:tcPr>
            <w:tcW w:type="dxa" w:w="6624"/>
          </w:tcPr>
          <w:p>
            <w:pPr>
              <w:spacing w:after="40" w:before="40"/>
              <w:jc w:val="left"/>
            </w:pPr>
            <w:r>
              <w:rPr>
                <w:rFonts w:ascii="Calibri" w:hAnsi="Calibri"/>
                <w:b w:val="0"/>
                <w:sz w:val="20"/>
              </w:rPr>
              <w:t>The VN-100 IMU and trigger hardware shall communicate with the UE5 application via serial ports (USB).</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CR-27</w:t>
            </w:r>
          </w:p>
        </w:tc>
        <w:tc>
          <w:tcPr>
            <w:tcW w:type="dxa" w:w="6624"/>
            <w:shd w:fill="F2F6FA" w:val="clear"/>
          </w:tcPr>
          <w:p>
            <w:pPr>
              <w:spacing w:after="40" w:before="40"/>
              <w:jc w:val="left"/>
            </w:pPr>
            <w:r>
              <w:rPr>
                <w:rFonts w:ascii="Calibri" w:hAnsi="Calibri"/>
                <w:b w:val="0"/>
                <w:sz w:val="20"/>
              </w:rPr>
              <w:t>The system shall be configurable for serial port assignment (e.g., COM port selection) without requiring code changes.</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CR-28</w:t>
            </w:r>
          </w:p>
        </w:tc>
        <w:tc>
          <w:tcPr>
            <w:tcW w:type="dxa" w:w="6624"/>
          </w:tcPr>
          <w:p>
            <w:pPr>
              <w:spacing w:after="40" w:before="40"/>
              <w:jc w:val="left"/>
            </w:pPr>
            <w:r>
              <w:rPr>
                <w:rFonts w:ascii="Calibri" w:hAnsi="Calibri"/>
                <w:b w:val="0"/>
                <w:sz w:val="20"/>
              </w:rPr>
              <w:t>The system shall operate on a standard Windows 10/11 PC with Unreal Engine 5 installed.</w:t>
            </w:r>
          </w:p>
        </w:tc>
        <w:tc>
          <w:tcPr>
            <w:tcW w:type="dxa" w:w="1296"/>
          </w:tcPr>
          <w:p>
            <w:pPr>
              <w:spacing w:after="40" w:before="40"/>
              <w:jc w:val="left"/>
            </w:pPr>
            <w:r>
              <w:rPr>
                <w:rFonts w:ascii="Calibri" w:hAnsi="Calibri"/>
                <w:b/>
                <w:color w:val="008000"/>
                <w:sz w:val="20"/>
              </w:rPr>
              <w:t>Core</w:t>
            </w:r>
          </w:p>
        </w:tc>
      </w:tr>
      <w:tr>
        <w:tc>
          <w:tcPr>
            <w:tcW w:type="dxa" w:w="864"/>
            <w:shd w:fill="F2F6FA" w:val="clear"/>
          </w:tcPr>
          <w:p>
            <w:pPr>
              <w:spacing w:after="40" w:before="40"/>
              <w:jc w:val="left"/>
            </w:pPr>
            <w:r>
              <w:rPr>
                <w:rFonts w:ascii="Calibri" w:hAnsi="Calibri"/>
                <w:b/>
                <w:sz w:val="20"/>
              </w:rPr>
              <w:t>CR-29</w:t>
            </w:r>
          </w:p>
        </w:tc>
        <w:tc>
          <w:tcPr>
            <w:tcW w:type="dxa" w:w="6624"/>
            <w:shd w:fill="F2F6FA" w:val="clear"/>
          </w:tcPr>
          <w:p>
            <w:pPr>
              <w:spacing w:after="40" w:before="40"/>
              <w:jc w:val="left"/>
            </w:pPr>
            <w:r>
              <w:rPr>
                <w:rFonts w:ascii="Calibri" w:hAnsi="Calibri"/>
                <w:b w:val="0"/>
                <w:sz w:val="20"/>
              </w:rPr>
              <w:t>Orientation input shall include smoothing (e.g., exponential moving average) and dead zones to reduce jitter.</w:t>
            </w:r>
          </w:p>
        </w:tc>
        <w:tc>
          <w:tcPr>
            <w:tcW w:type="dxa" w:w="1296"/>
            <w:shd w:fill="F2F6FA" w:val="clear"/>
          </w:tcPr>
          <w:p>
            <w:pPr>
              <w:spacing w:after="40" w:before="40"/>
              <w:jc w:val="left"/>
            </w:pPr>
            <w:r>
              <w:rPr>
                <w:rFonts w:ascii="Calibri" w:hAnsi="Calibri"/>
                <w:b/>
                <w:color w:val="00528A"/>
                <w:sz w:val="20"/>
              </w:rPr>
              <w:t>Enhanced</w:t>
            </w:r>
          </w:p>
        </w:tc>
      </w:tr>
      <w:tr>
        <w:tc>
          <w:tcPr>
            <w:tcW w:type="dxa" w:w="864"/>
          </w:tcPr>
          <w:p>
            <w:pPr>
              <w:spacing w:after="40" w:before="40"/>
              <w:jc w:val="left"/>
            </w:pPr>
            <w:r>
              <w:rPr>
                <w:rFonts w:ascii="Calibri" w:hAnsi="Calibri"/>
                <w:b/>
                <w:sz w:val="20"/>
              </w:rPr>
              <w:t>CR-30</w:t>
            </w:r>
          </w:p>
        </w:tc>
        <w:tc>
          <w:tcPr>
            <w:tcW w:type="dxa" w:w="6624"/>
          </w:tcPr>
          <w:p>
            <w:pPr>
              <w:spacing w:after="40" w:before="40"/>
              <w:jc w:val="left"/>
            </w:pPr>
            <w:r>
              <w:rPr>
                <w:rFonts w:ascii="Calibri" w:hAnsi="Calibri"/>
                <w:b w:val="0"/>
                <w:sz w:val="20"/>
              </w:rPr>
              <w:t>Sensitivity scaling shall be configurable for yaw and pitch axes to tune the aiming feel.</w:t>
            </w:r>
          </w:p>
        </w:tc>
        <w:tc>
          <w:tcPr>
            <w:tcW w:type="dxa" w:w="1296"/>
          </w:tcPr>
          <w:p>
            <w:pPr>
              <w:spacing w:after="40" w:before="40"/>
              <w:jc w:val="left"/>
            </w:pPr>
            <w:r>
              <w:rPr>
                <w:rFonts w:ascii="Calibri" w:hAnsi="Calibri"/>
                <w:b/>
                <w:color w:val="996600"/>
                <w:sz w:val="20"/>
              </w:rPr>
              <w:t>Stretch</w:t>
            </w:r>
          </w:p>
        </w:tc>
      </w:tr>
    </w:tbl>
    <w:p/>
    <w:p>
      <w:pPr>
        <w:pStyle w:val="Heading3"/>
      </w:pPr>
      <w:r>
        <w:t>2.5.4 Project Requirements</w:t>
      </w:r>
    </w:p>
    <w:tbl>
      <w:tblPr>
        <w:tblStyle w:val="TableGrid"/>
        <w:tblW w:type="auto" w:w="0"/>
        <w:jc w:val="center"/>
        <w:tblLook w:firstColumn="1" w:firstRow="1" w:lastColumn="0" w:lastRow="0" w:noHBand="0" w:noVBand="1" w:val="04A0"/>
      </w:tblPr>
      <w:tblGrid>
        <w:gridCol w:w="4680"/>
        <w:gridCol w:w="4680"/>
      </w:tblGrid>
      <w:tr>
        <w:tc>
          <w:tcPr>
            <w:tcW w:type="dxa" w:w="864"/>
            <w:shd w:fill="003366" w:val="clear"/>
          </w:tcPr>
          <w:p>
            <w:pPr>
              <w:spacing w:after="40" w:before="40"/>
              <w:jc w:val="left"/>
            </w:pPr>
            <w:r>
              <w:rPr>
                <w:rFonts w:ascii="Calibri" w:hAnsi="Calibri"/>
                <w:b/>
                <w:color w:val="FFFFFF"/>
                <w:sz w:val="20"/>
              </w:rPr>
              <w:t>ID</w:t>
            </w:r>
          </w:p>
        </w:tc>
        <w:tc>
          <w:tcPr>
            <w:tcW w:type="dxa" w:w="8496"/>
            <w:shd w:fill="003366" w:val="clear"/>
          </w:tcPr>
          <w:p>
            <w:pPr>
              <w:spacing w:after="40" w:before="40"/>
              <w:jc w:val="left"/>
            </w:pPr>
            <w:r>
              <w:rPr>
                <w:rFonts w:ascii="Calibri" w:hAnsi="Calibri"/>
                <w:b/>
                <w:color w:val="FFFFFF"/>
                <w:sz w:val="20"/>
              </w:rPr>
              <w:t>Requirement</w:t>
            </w:r>
          </w:p>
        </w:tc>
      </w:tr>
      <w:tr>
        <w:tc>
          <w:tcPr>
            <w:tcW w:type="dxa" w:w="864"/>
          </w:tcPr>
          <w:p>
            <w:pPr>
              <w:spacing w:after="40" w:before="40"/>
              <w:jc w:val="left"/>
            </w:pPr>
            <w:r>
              <w:rPr>
                <w:rFonts w:ascii="Calibri" w:hAnsi="Calibri"/>
                <w:b/>
                <w:sz w:val="20"/>
              </w:rPr>
              <w:t>PR-01</w:t>
            </w:r>
          </w:p>
        </w:tc>
        <w:tc>
          <w:tcPr>
            <w:tcW w:type="dxa" w:w="8496"/>
          </w:tcPr>
          <w:p>
            <w:pPr>
              <w:spacing w:after="40" w:before="40"/>
              <w:jc w:val="left"/>
            </w:pPr>
            <w:r>
              <w:rPr>
                <w:rFonts w:ascii="Calibri" w:hAnsi="Calibri"/>
                <w:b w:val="0"/>
                <w:sz w:val="20"/>
              </w:rPr>
              <w:t>Each team shall designate one Program Manager who shall track the schedule, manage milestones, and serve as the primary point of contact with project coordinators.</w:t>
            </w:r>
          </w:p>
        </w:tc>
      </w:tr>
      <w:tr>
        <w:tc>
          <w:tcPr>
            <w:tcW w:type="dxa" w:w="864"/>
            <w:shd w:fill="F2F6FA" w:val="clear"/>
          </w:tcPr>
          <w:p>
            <w:pPr>
              <w:spacing w:after="40" w:before="40"/>
              <w:jc w:val="left"/>
            </w:pPr>
            <w:r>
              <w:rPr>
                <w:rFonts w:ascii="Calibri" w:hAnsi="Calibri"/>
                <w:b/>
                <w:sz w:val="20"/>
              </w:rPr>
              <w:t>PR-02</w:t>
            </w:r>
          </w:p>
        </w:tc>
        <w:tc>
          <w:tcPr>
            <w:tcW w:type="dxa" w:w="8496"/>
            <w:shd w:fill="F2F6FA" w:val="clear"/>
          </w:tcPr>
          <w:p>
            <w:pPr>
              <w:spacing w:after="40" w:before="40"/>
              <w:jc w:val="left"/>
            </w:pPr>
            <w:r>
              <w:rPr>
                <w:rFonts w:ascii="Calibri" w:hAnsi="Calibri"/>
                <w:b w:val="0"/>
                <w:sz w:val="20"/>
              </w:rPr>
              <w:t>Each team shall designate one Engineering Lead who shall coordinate technical decisions and communicate with stakeholders.</w:t>
            </w:r>
          </w:p>
        </w:tc>
      </w:tr>
      <w:tr>
        <w:tc>
          <w:tcPr>
            <w:tcW w:type="dxa" w:w="864"/>
          </w:tcPr>
          <w:p>
            <w:pPr>
              <w:spacing w:after="40" w:before="40"/>
              <w:jc w:val="left"/>
            </w:pPr>
            <w:r>
              <w:rPr>
                <w:rFonts w:ascii="Calibri" w:hAnsi="Calibri"/>
                <w:b/>
                <w:sz w:val="20"/>
              </w:rPr>
              <w:t>PR-03</w:t>
            </w:r>
          </w:p>
        </w:tc>
        <w:tc>
          <w:tcPr>
            <w:tcW w:type="dxa" w:w="8496"/>
          </w:tcPr>
          <w:p>
            <w:pPr>
              <w:spacing w:after="40" w:before="40"/>
              <w:jc w:val="left"/>
            </w:pPr>
            <w:r>
              <w:rPr>
                <w:rFonts w:ascii="Calibri" w:hAnsi="Calibri"/>
                <w:b w:val="0"/>
                <w:sz w:val="20"/>
              </w:rPr>
              <w:t>Each team shall make available all presentation materials a minimum of 24 hours (one business day) prior to milestone deliveries.</w:t>
            </w:r>
          </w:p>
        </w:tc>
      </w:tr>
      <w:tr>
        <w:tc>
          <w:tcPr>
            <w:tcW w:type="dxa" w:w="864"/>
            <w:shd w:fill="F2F6FA" w:val="clear"/>
          </w:tcPr>
          <w:p>
            <w:pPr>
              <w:spacing w:after="40" w:before="40"/>
              <w:jc w:val="left"/>
            </w:pPr>
            <w:r>
              <w:rPr>
                <w:rFonts w:ascii="Calibri" w:hAnsi="Calibri"/>
                <w:b/>
                <w:sz w:val="20"/>
              </w:rPr>
              <w:t>PR-04</w:t>
            </w:r>
          </w:p>
        </w:tc>
        <w:tc>
          <w:tcPr>
            <w:tcW w:type="dxa" w:w="8496"/>
            <w:shd w:fill="F2F6FA" w:val="clear"/>
          </w:tcPr>
          <w:p>
            <w:pPr>
              <w:spacing w:after="40" w:before="40"/>
              <w:jc w:val="left"/>
            </w:pPr>
            <w:r>
              <w:rPr>
                <w:rFonts w:ascii="Calibri" w:hAnsi="Calibri"/>
                <w:b w:val="0"/>
                <w:sz w:val="20"/>
              </w:rPr>
              <w:t>Prior to the end of the intern project, each member of the team shall present and/or serve as a liaison at least once.</w:t>
            </w:r>
          </w:p>
        </w:tc>
      </w:tr>
      <w:tr>
        <w:tc>
          <w:tcPr>
            <w:tcW w:type="dxa" w:w="864"/>
          </w:tcPr>
          <w:p>
            <w:pPr>
              <w:spacing w:after="40" w:before="40"/>
              <w:jc w:val="left"/>
            </w:pPr>
            <w:r>
              <w:rPr>
                <w:rFonts w:ascii="Calibri" w:hAnsi="Calibri"/>
                <w:b/>
                <w:sz w:val="20"/>
              </w:rPr>
              <w:t>PR-05</w:t>
            </w:r>
          </w:p>
        </w:tc>
        <w:tc>
          <w:tcPr>
            <w:tcW w:type="dxa" w:w="8496"/>
          </w:tcPr>
          <w:p>
            <w:pPr>
              <w:spacing w:after="40" w:before="40"/>
              <w:jc w:val="left"/>
            </w:pPr>
            <w:r>
              <w:rPr>
                <w:rFonts w:ascii="Calibri" w:hAnsi="Calibri"/>
                <w:b w:val="0"/>
                <w:sz w:val="20"/>
              </w:rPr>
              <w:t>Project demonstration shall take place the week of July 27th, 2026, and all members of the team are required to participate.</w:t>
            </w:r>
          </w:p>
        </w:tc>
      </w:tr>
      <w:tr>
        <w:tc>
          <w:tcPr>
            <w:tcW w:type="dxa" w:w="864"/>
            <w:shd w:fill="F2F6FA" w:val="clear"/>
          </w:tcPr>
          <w:p>
            <w:pPr>
              <w:spacing w:after="40" w:before="40"/>
              <w:jc w:val="left"/>
            </w:pPr>
            <w:r>
              <w:rPr>
                <w:rFonts w:ascii="Calibri" w:hAnsi="Calibri"/>
                <w:b/>
                <w:sz w:val="20"/>
              </w:rPr>
              <w:t>PR-06</w:t>
            </w:r>
          </w:p>
        </w:tc>
        <w:tc>
          <w:tcPr>
            <w:tcW w:type="dxa" w:w="8496"/>
            <w:shd w:fill="F2F6FA" w:val="clear"/>
          </w:tcPr>
          <w:p>
            <w:pPr>
              <w:spacing w:after="40" w:before="40"/>
              <w:jc w:val="left"/>
            </w:pPr>
            <w:r>
              <w:rPr>
                <w:rFonts w:ascii="Calibri" w:hAnsi="Calibri"/>
                <w:b w:val="0"/>
                <w:sz w:val="20"/>
              </w:rPr>
              <w:t>Each team shall maintain a version-controlled repository (e.g., Git) for all source code and project artifacts.</w:t>
            </w:r>
          </w:p>
        </w:tc>
      </w:tr>
      <w:tr>
        <w:tc>
          <w:tcPr>
            <w:tcW w:type="dxa" w:w="864"/>
          </w:tcPr>
          <w:p>
            <w:pPr>
              <w:spacing w:after="40" w:before="40"/>
              <w:jc w:val="left"/>
            </w:pPr>
            <w:r>
              <w:rPr>
                <w:rFonts w:ascii="Calibri" w:hAnsi="Calibri"/>
                <w:b/>
                <w:sz w:val="20"/>
              </w:rPr>
              <w:t>PR-07</w:t>
            </w:r>
          </w:p>
        </w:tc>
        <w:tc>
          <w:tcPr>
            <w:tcW w:type="dxa" w:w="8496"/>
          </w:tcPr>
          <w:p>
            <w:pPr>
              <w:spacing w:after="40" w:before="40"/>
              <w:jc w:val="left"/>
            </w:pPr>
            <w:r>
              <w:rPr>
                <w:rFonts w:ascii="Calibri" w:hAnsi="Calibri"/>
                <w:b w:val="0"/>
                <w:sz w:val="20"/>
              </w:rPr>
              <w:t>Each team shall prepare questions in advance of all scheduled meetings with stakeholders and SMEs.</w:t>
            </w:r>
          </w:p>
        </w:tc>
      </w:tr>
      <w:tr>
        <w:tc>
          <w:tcPr>
            <w:tcW w:type="dxa" w:w="864"/>
            <w:shd w:fill="F2F6FA" w:val="clear"/>
          </w:tcPr>
          <w:p>
            <w:pPr>
              <w:spacing w:after="40" w:before="40"/>
              <w:jc w:val="left"/>
            </w:pPr>
            <w:r>
              <w:rPr>
                <w:rFonts w:ascii="Calibri" w:hAnsi="Calibri"/>
                <w:b/>
                <w:sz w:val="20"/>
              </w:rPr>
              <w:t>PR-08</w:t>
            </w:r>
          </w:p>
        </w:tc>
        <w:tc>
          <w:tcPr>
            <w:tcW w:type="dxa" w:w="8496"/>
            <w:shd w:fill="F2F6FA" w:val="clear"/>
          </w:tcPr>
          <w:p>
            <w:pPr>
              <w:spacing w:after="40" w:before="40"/>
              <w:jc w:val="left"/>
            </w:pPr>
            <w:r>
              <w:rPr>
                <w:rFonts w:ascii="Calibri" w:hAnsi="Calibri"/>
                <w:b w:val="0"/>
                <w:sz w:val="20"/>
              </w:rPr>
              <w:t>Each team shall conduct its own recurring internal team meetings separate from scheduled stakeholder interactions.</w:t>
            </w:r>
          </w:p>
        </w:tc>
      </w:tr>
    </w:tbl>
    <w:p/>
    <w:p>
      <w:pPr>
        <w:pStyle w:val="Heading3"/>
      </w:pPr>
      <w:r>
        <w:t>2.5.5 Demo Day Requirements</w:t>
      </w:r>
    </w:p>
    <w:tbl>
      <w:tblPr>
        <w:tblStyle w:val="TableGrid"/>
        <w:tblW w:type="auto" w:w="0"/>
        <w:jc w:val="center"/>
        <w:tblLook w:firstColumn="1" w:firstRow="1" w:lastColumn="0" w:lastRow="0" w:noHBand="0" w:noVBand="1" w:val="04A0"/>
      </w:tblPr>
      <w:tblGrid>
        <w:gridCol w:w="4680"/>
        <w:gridCol w:w="4680"/>
      </w:tblGrid>
      <w:tr>
        <w:tc>
          <w:tcPr>
            <w:tcW w:type="dxa" w:w="864"/>
            <w:shd w:fill="003366" w:val="clear"/>
          </w:tcPr>
          <w:p>
            <w:pPr>
              <w:spacing w:after="40" w:before="40"/>
              <w:jc w:val="left"/>
            </w:pPr>
            <w:r>
              <w:rPr>
                <w:rFonts w:ascii="Calibri" w:hAnsi="Calibri"/>
                <w:b/>
                <w:color w:val="FFFFFF"/>
                <w:sz w:val="20"/>
              </w:rPr>
              <w:t>ID</w:t>
            </w:r>
          </w:p>
        </w:tc>
        <w:tc>
          <w:tcPr>
            <w:tcW w:type="dxa" w:w="8496"/>
            <w:shd w:fill="003366" w:val="clear"/>
          </w:tcPr>
          <w:p>
            <w:pPr>
              <w:spacing w:after="40" w:before="40"/>
              <w:jc w:val="left"/>
            </w:pPr>
            <w:r>
              <w:rPr>
                <w:rFonts w:ascii="Calibri" w:hAnsi="Calibri"/>
                <w:b/>
                <w:color w:val="FFFFFF"/>
                <w:sz w:val="20"/>
              </w:rPr>
              <w:t>Requirement</w:t>
            </w:r>
          </w:p>
        </w:tc>
      </w:tr>
      <w:tr>
        <w:tc>
          <w:tcPr>
            <w:tcW w:type="dxa" w:w="864"/>
          </w:tcPr>
          <w:p>
            <w:pPr>
              <w:spacing w:after="40" w:before="40"/>
              <w:jc w:val="left"/>
            </w:pPr>
            <w:r>
              <w:rPr>
                <w:rFonts w:ascii="Calibri" w:hAnsi="Calibri"/>
                <w:b/>
                <w:sz w:val="20"/>
              </w:rPr>
              <w:t>DR-01</w:t>
            </w:r>
          </w:p>
        </w:tc>
        <w:tc>
          <w:tcPr>
            <w:tcW w:type="dxa" w:w="8496"/>
          </w:tcPr>
          <w:p>
            <w:pPr>
              <w:spacing w:after="40" w:before="40"/>
              <w:jc w:val="left"/>
            </w:pPr>
            <w:r>
              <w:rPr>
                <w:rFonts w:ascii="Calibri" w:hAnsi="Calibri"/>
                <w:b w:val="0"/>
                <w:sz w:val="20"/>
              </w:rPr>
              <w:t>Each team shall deliver a live demonstration of their working SDT system.</w:t>
            </w:r>
          </w:p>
        </w:tc>
      </w:tr>
      <w:tr>
        <w:tc>
          <w:tcPr>
            <w:tcW w:type="dxa" w:w="864"/>
            <w:shd w:fill="F2F6FA" w:val="clear"/>
          </w:tcPr>
          <w:p>
            <w:pPr>
              <w:spacing w:after="40" w:before="40"/>
              <w:jc w:val="left"/>
            </w:pPr>
            <w:r>
              <w:rPr>
                <w:rFonts w:ascii="Calibri" w:hAnsi="Calibri"/>
                <w:b/>
                <w:sz w:val="20"/>
              </w:rPr>
              <w:t>DR-02</w:t>
            </w:r>
          </w:p>
        </w:tc>
        <w:tc>
          <w:tcPr>
            <w:tcW w:type="dxa" w:w="8496"/>
            <w:shd w:fill="F2F6FA" w:val="clear"/>
          </w:tcPr>
          <w:p>
            <w:pPr>
              <w:spacing w:after="40" w:before="40"/>
              <w:jc w:val="left"/>
            </w:pPr>
            <w:r>
              <w:rPr>
                <w:rFonts w:ascii="Calibri" w:hAnsi="Calibri"/>
                <w:b w:val="0"/>
                <w:sz w:val="20"/>
              </w:rPr>
              <w:t>Each team shall deliver a product presentation (PowerPoint) not exceeding 20 slides.</w:t>
            </w:r>
          </w:p>
        </w:tc>
      </w:tr>
      <w:tr>
        <w:tc>
          <w:tcPr>
            <w:tcW w:type="dxa" w:w="864"/>
          </w:tcPr>
          <w:p>
            <w:pPr>
              <w:spacing w:after="40" w:before="40"/>
              <w:jc w:val="left"/>
            </w:pPr>
            <w:r>
              <w:rPr>
                <w:rFonts w:ascii="Calibri" w:hAnsi="Calibri"/>
                <w:b/>
                <w:sz w:val="20"/>
              </w:rPr>
              <w:t>DR-03</w:t>
            </w:r>
          </w:p>
        </w:tc>
        <w:tc>
          <w:tcPr>
            <w:tcW w:type="dxa" w:w="8496"/>
          </w:tcPr>
          <w:p>
            <w:pPr>
              <w:spacing w:after="40" w:before="40"/>
              <w:jc w:val="left"/>
            </w:pPr>
            <w:r>
              <w:rPr>
                <w:rFonts w:ascii="Calibri" w:hAnsi="Calibri"/>
                <w:b w:val="0"/>
                <w:sz w:val="20"/>
              </w:rPr>
              <w:t>Each team shall deliver a technology roadmap (PowerPoint) describing a customer-centric vision for future development of the SDT concept.</w:t>
            </w:r>
          </w:p>
        </w:tc>
      </w:tr>
      <w:tr>
        <w:tc>
          <w:tcPr>
            <w:tcW w:type="dxa" w:w="864"/>
            <w:shd w:fill="F2F6FA" w:val="clear"/>
          </w:tcPr>
          <w:p>
            <w:pPr>
              <w:spacing w:after="40" w:before="40"/>
              <w:jc w:val="left"/>
            </w:pPr>
            <w:r>
              <w:rPr>
                <w:rFonts w:ascii="Calibri" w:hAnsi="Calibri"/>
                <w:b/>
                <w:sz w:val="20"/>
              </w:rPr>
              <w:t>DR-04</w:t>
            </w:r>
          </w:p>
        </w:tc>
        <w:tc>
          <w:tcPr>
            <w:tcW w:type="dxa" w:w="8496"/>
            <w:shd w:fill="F2F6FA" w:val="clear"/>
          </w:tcPr>
          <w:p>
            <w:pPr>
              <w:spacing w:after="40" w:before="40"/>
              <w:jc w:val="left"/>
            </w:pPr>
            <w:r>
              <w:rPr>
                <w:rFonts w:ascii="Calibri" w:hAnsi="Calibri"/>
                <w:b w:val="0"/>
                <w:sz w:val="20"/>
              </w:rPr>
              <w:t>Demonstrations shall include live gameplay with the handheld hardware device.</w:t>
            </w:r>
          </w:p>
        </w:tc>
      </w:tr>
      <w:tr>
        <w:tc>
          <w:tcPr>
            <w:tcW w:type="dxa" w:w="864"/>
          </w:tcPr>
          <w:p>
            <w:pPr>
              <w:spacing w:after="40" w:before="40"/>
              <w:jc w:val="left"/>
            </w:pPr>
            <w:r>
              <w:rPr>
                <w:rFonts w:ascii="Calibri" w:hAnsi="Calibri"/>
                <w:b/>
                <w:sz w:val="20"/>
              </w:rPr>
              <w:t>DR-05</w:t>
            </w:r>
          </w:p>
        </w:tc>
        <w:tc>
          <w:tcPr>
            <w:tcW w:type="dxa" w:w="8496"/>
          </w:tcPr>
          <w:p>
            <w:pPr>
              <w:spacing w:after="40" w:before="40"/>
              <w:jc w:val="left"/>
            </w:pPr>
            <w:r>
              <w:rPr>
                <w:rFonts w:ascii="Calibri" w:hAnsi="Calibri"/>
                <w:b w:val="0"/>
                <w:sz w:val="20"/>
              </w:rPr>
              <w:t>Each team’s presentation shall not exceed 40 minutes, including Q&amp;A.</w:t>
            </w:r>
          </w:p>
        </w:tc>
      </w:tr>
    </w:tbl>
    <w:p>
      <w:r>
        <w:br w:type="page"/>
      </w:r>
    </w:p>
    <w:p>
      <w:pPr>
        <w:pStyle w:val="Heading2"/>
      </w:pPr>
      <w:r>
        <w:t>2.6 Assumptions and Constraints</w:t>
      </w:r>
    </w:p>
    <w:p>
      <w:pPr>
        <w:spacing w:after="80"/>
      </w:pPr>
      <w:r>
        <w:rPr>
          <w:b/>
          <w:i w:val="0"/>
        </w:rPr>
        <w:t>Assumptions:</w:t>
      </w:r>
    </w:p>
    <w:p>
      <w:pPr>
        <w:pStyle w:val="ListBullet"/>
        <w:spacing w:after="60"/>
      </w:pPr>
      <w:r>
        <w:t>One VectorNav VN-100 IMU device will be provided to each team.</w:t>
      </w:r>
    </w:p>
    <w:p>
      <w:pPr>
        <w:pStyle w:val="ListBullet"/>
        <w:spacing w:after="60"/>
      </w:pPr>
      <w:r>
        <w:t>Pre-built Unreal Engine 5 plugins for VN-100 serial communication and Arduino trigger input will be provided as starter materials (see Section 3.2).</w:t>
      </w:r>
    </w:p>
    <w:p>
      <w:pPr>
        <w:pStyle w:val="ListBullet"/>
        <w:spacing w:after="60"/>
      </w:pPr>
      <w:r>
        <w:t>Each team will have multiple interns with Tier 3 LM laptops; the goal is for approximately one-third of interns on each team to have a Tier 3 laptop.</w:t>
      </w:r>
    </w:p>
    <w:p>
      <w:pPr>
        <w:pStyle w:val="ListBullet"/>
        <w:spacing w:after="60"/>
      </w:pPr>
      <w:r>
        <w:t>Each Tier 3 laptop will have Unreal Engine 5 installed and configured.</w:t>
      </w:r>
    </w:p>
    <w:p>
      <w:pPr>
        <w:pStyle w:val="ListBullet"/>
        <w:spacing w:after="60"/>
      </w:pPr>
      <w:r>
        <w:t>Arduino boards, push buttons, wiring, and basic electronic components will be provided or are available for procurement within budget.</w:t>
      </w:r>
    </w:p>
    <w:p>
      <w:pPr>
        <w:pStyle w:val="ListBullet"/>
        <w:spacing w:after="60"/>
      </w:pPr>
      <w:r>
        <w:t>Stakeholders and SMEs will be available to provide input and guidance for the duration of the project.</w:t>
      </w:r>
    </w:p>
    <w:p>
      <w:pPr>
        <w:pStyle w:val="ListBullet"/>
        <w:spacing w:after="60"/>
      </w:pPr>
      <w:r>
        <w:t>Stakeholders will meet with teams on a periodic basis to check progress.</w:t>
      </w:r>
    </w:p>
    <w:p>
      <w:pPr>
        <w:pStyle w:val="ListBullet"/>
        <w:spacing w:after="60"/>
      </w:pPr>
      <w:r>
        <w:t>Teams will have access to standard development tools (Visual Studio, Arduino IDE, Git).</w:t>
      </w:r>
    </w:p>
    <w:p>
      <w:pPr>
        <w:spacing w:after="120"/>
      </w:pPr>
      <w:r>
        <w:rPr>
          <w:b w:val="0"/>
          <w:i w:val="0"/>
        </w:rPr>
      </w:r>
    </w:p>
    <w:p>
      <w:pPr>
        <w:spacing w:after="80"/>
      </w:pPr>
      <w:r>
        <w:rPr>
          <w:b/>
          <w:i w:val="0"/>
        </w:rPr>
        <w:t>Constraints:</w:t>
      </w:r>
    </w:p>
    <w:p>
      <w:pPr>
        <w:pStyle w:val="ListBullet"/>
        <w:spacing w:after="60"/>
      </w:pPr>
      <w:r>
        <w:t>Each team will have approximately 2 hours per week of dedicated project time for the duration of the internship.</w:t>
      </w:r>
    </w:p>
    <w:p>
      <w:pPr>
        <w:pStyle w:val="ListBullet"/>
        <w:spacing w:after="60"/>
      </w:pPr>
      <w:r>
        <w:t>Teams will engage with stakeholders early and throughout the project to ensure that their needs are understood and addressed.</w:t>
      </w:r>
    </w:p>
    <w:p>
      <w:pPr>
        <w:pStyle w:val="ListBullet"/>
        <w:spacing w:after="60"/>
      </w:pPr>
      <w:r>
        <w:t>The project must be completed by July 28th, 2026.</w:t>
      </w:r>
    </w:p>
    <w:p>
      <w:pPr>
        <w:pStyle w:val="ListBullet"/>
        <w:spacing w:after="60"/>
      </w:pPr>
      <w:r>
        <w:t>Hardware budget per team: $0–$150. If a desired component exceeds this range, teams must consult with stakeholders before procurement.</w:t>
      </w:r>
    </w:p>
    <w:p>
      <w:pPr>
        <w:pStyle w:val="ListBullet"/>
        <w:spacing w:after="60"/>
      </w:pPr>
      <w:r>
        <w:t>All development shall be performed on LM-provided equipment. No classified or proprietary LM data shall be used in the project.</w:t>
      </w:r>
    </w:p>
    <w:p>
      <w:pPr>
        <w:pStyle w:val="ListBullet"/>
        <w:spacing w:after="60"/>
      </w:pPr>
      <w:r>
        <w:t>The project is unclassified and for training/educational purposes only.</w:t>
      </w:r>
    </w:p>
    <w:p>
      <w:pPr>
        <w:pStyle w:val="Heading2"/>
      </w:pPr>
      <w:r>
        <w:t>2.7 Deliverables</w:t>
      </w:r>
    </w:p>
    <w:p>
      <w:pPr>
        <w:spacing w:after="120"/>
      </w:pPr>
      <w:r>
        <w:rPr>
          <w:b w:val="0"/>
          <w:i w:val="0"/>
        </w:rPr>
        <w:t>Each team shall deliver the following artifacts by Demo Day:</w:t>
      </w:r>
    </w:p>
    <w:p>
      <w:pPr>
        <w:spacing w:after="120"/>
        <w:ind w:left="360"/>
      </w:pPr>
      <w:r>
        <w:rPr>
          <w:b/>
        </w:rPr>
        <w:t xml:space="preserve">1. Working Swarm Defense Trainer (SDT) System — </w:t>
      </w:r>
      <w:r>
        <w:t>A functional, integrated hardware and software product that can be demonstrated live. This is the primary deliverable.</w:t>
      </w:r>
    </w:p>
    <w:p>
      <w:pPr>
        <w:spacing w:after="120"/>
        <w:ind w:left="360"/>
      </w:pPr>
      <w:r>
        <w:rPr>
          <w:b/>
        </w:rPr>
        <w:t xml:space="preserve">2. Product Presentation (PowerPoint) — </w:t>
      </w:r>
      <w:r>
        <w:t>A slide deck (maximum 20 slides) showcasing the team’s SDT system, including: system architecture overview, key features and gameplay demonstration, hardware design and integration approach, challenges encountered and how they were resolved, and a live demo segment.</w:t>
      </w:r>
    </w:p>
    <w:p>
      <w:pPr>
        <w:spacing w:after="120"/>
        <w:ind w:left="360"/>
      </w:pPr>
      <w:r>
        <w:rPr>
          <w:b/>
        </w:rPr>
        <w:t xml:space="preserve">3. Technology Roadmap (PowerPoint) — </w:t>
      </w:r>
      <w:r>
        <w:t>A forward-looking slide deck describing: a customer-centric vision for evolving the SDT concept, potential enhancements (e.g., multiplayer, advanced drone AI, VR integration, expanded weapon systems, networked training scenarios), and a technology maturation path with feasibility assessment.</w:t>
      </w:r>
    </w:p>
    <w:p>
      <w:pPr>
        <w:spacing w:after="120"/>
        <w:ind w:left="360"/>
      </w:pPr>
      <w:r>
        <w:rPr>
          <w:b/>
        </w:rPr>
        <w:t xml:space="preserve">4. Source Code Package — </w:t>
      </w:r>
      <w:r>
        <w:t>All source code, configuration files, build instructions, and documentation in a version-controlled repository (Git). Code shall be submitted as a final archive (ZIP or repository link) to project coordinators.</w:t>
      </w:r>
    </w:p>
    <w:p>
      <w:pPr>
        <w:spacing w:after="120"/>
        <w:ind w:left="360"/>
      </w:pPr>
      <w:r>
        <w:rPr>
          <w:b/>
        </w:rPr>
        <w:t xml:space="preserve">5. Hardware Documentation — </w:t>
      </w:r>
      <w:r>
        <w:t>Photos, wiring diagrams, and assembly notes for the handheld device sufficient to allow reproduction.</w:t>
      </w:r>
    </w:p>
    <w:p>
      <w:pPr>
        <w:spacing w:after="120"/>
        <w:ind w:left="360"/>
      </w:pPr>
      <w:r>
        <w:rPr>
          <w:b/>
        </w:rPr>
        <w:t xml:space="preserve">6. Trade Study Report — </w:t>
      </w:r>
      <w:r>
        <w:t>A summary of the trade study analysis performed for hardware component selection, including evaluation criteria, scoring, and rationale for final selections.</w:t>
      </w:r>
    </w:p>
    <w:p>
      <w:pPr>
        <w:spacing w:after="120"/>
      </w:pPr>
      <w:r>
        <w:rPr>
          <w:b w:val="0"/>
          <w:i w:val="0"/>
        </w:rPr>
      </w:r>
    </w:p>
    <w:p>
      <w:r>
        <w:rPr>
          <w:b/>
        </w:rPr>
        <w:t xml:space="preserve">Archival: </w:t>
      </w:r>
      <w:r>
        <w:t>Each team shall submit a final deliverable package (ZIP archive) containing all of the above items to the project coordinators no later than Demo Day.</w:t>
      </w:r>
    </w:p>
    <w:p>
      <w:r>
        <w:br w:type="page"/>
      </w:r>
    </w:p>
    <w:p>
      <w:pPr>
        <w:pStyle w:val="Heading1"/>
      </w:pPr>
      <w:r>
        <w:t>3. Technical Reference</w:t>
      </w:r>
    </w:p>
    <w:p>
      <w:pPr>
        <w:spacing w:after="120"/>
      </w:pPr>
      <w:r>
        <w:rPr>
          <w:b w:val="0"/>
          <w:i/>
        </w:rPr>
        <w:t>This section provides technical background to assist teams in their design and development efforts. Teams are encouraged to conduct independent research beyond what is provided here.</w:t>
      </w:r>
    </w:p>
    <w:p>
      <w:pPr>
        <w:pStyle w:val="Heading2"/>
      </w:pPr>
      <w:r>
        <w:t>3.1 System Architecture Overview</w:t>
      </w:r>
    </w:p>
    <w:p>
      <w:pPr>
        <w:spacing w:after="120"/>
      </w:pPr>
      <w:r>
        <w:rPr>
          <w:b w:val="0"/>
          <w:i w:val="0"/>
        </w:rPr>
        <w:t>The SDT system consists of three primary subsystems:</w:t>
      </w:r>
    </w:p>
    <w:p>
      <w:pPr>
        <w:spacing w:after="80"/>
      </w:pPr>
      <w:r>
        <w:rPr>
          <w:b/>
        </w:rPr>
        <w:t xml:space="preserve">1. Game Simulation (Unreal Engine 5): </w:t>
      </w:r>
      <w:r>
        <w:t>The core software application that renders the 3D environment, manages game state, spawns and controls enemy drones, processes player input, calculates scoring, and displays the HUD.</w:t>
      </w:r>
    </w:p>
    <w:p>
      <w:pPr>
        <w:spacing w:after="80"/>
      </w:pPr>
      <w:r>
        <w:rPr>
          <w:b/>
        </w:rPr>
        <w:t xml:space="preserve">2. Orientation Sensor (VectorNav VN-100 IMU): </w:t>
      </w:r>
      <w:r>
        <w:t>A high-precision inertial measurement unit that outputs yaw, pitch, and roll orientation data over serial. This sensor is mounted on the handheld device and translates physical aiming into in-game camera/weapon direction.</w:t>
      </w:r>
    </w:p>
    <w:p>
      <w:pPr>
        <w:spacing w:after="80"/>
      </w:pPr>
      <w:r>
        <w:rPr>
          <w:b/>
        </w:rPr>
        <w:t xml:space="preserve">3. Trigger Mechanism (Arduino + Push Button): </w:t>
      </w:r>
      <w:r>
        <w:t>A simple hardware circuit where a push button connected to an Arduino board sends a fire signal over USB serial to the game application when pressed.</w:t>
      </w:r>
    </w:p>
    <w:p>
      <w:pPr>
        <w:spacing w:after="120"/>
      </w:pPr>
      <w:r>
        <w:rPr>
          <w:b w:val="0"/>
          <w:i w:val="0"/>
        </w:rPr>
      </w:r>
    </w:p>
    <w:p>
      <w:pPr>
        <w:spacing w:after="80"/>
      </w:pPr>
      <w:r>
        <w:rPr>
          <w:b/>
          <w:i w:val="0"/>
        </w:rPr>
        <w:t>Data Flow:</w:t>
      </w:r>
    </w:p>
    <w:p>
      <w:pPr>
        <w:pStyle w:val="ListBullet"/>
        <w:spacing w:after="60"/>
      </w:pPr>
      <w:r>
        <w:t>The VN-100 outputs orientation sentences (e.g., $VNYPR,yaw,pitch,roll*checksum) over serial at a configurable rate.</w:t>
      </w:r>
    </w:p>
    <w:p>
      <w:pPr>
        <w:pStyle w:val="ListBullet"/>
        <w:spacing w:after="60"/>
      </w:pPr>
      <w:r>
        <w:t>The Arduino sends a single byte (e.g., “F”) over serial when the trigger is pressed.</w:t>
      </w:r>
    </w:p>
    <w:p>
      <w:pPr>
        <w:pStyle w:val="ListBullet"/>
        <w:spacing w:after="60"/>
      </w:pPr>
      <w:r>
        <w:t>The Unreal Engine application reads both serial streams via the provided plugins, applies the orientation data to the player’s camera, and triggers the weapon on fire signals.</w:t>
      </w:r>
    </w:p>
    <w:p>
      <w:pPr>
        <w:pStyle w:val="ListBullet"/>
        <w:spacing w:after="60"/>
      </w:pPr>
      <w:r>
        <w:t>All serial communication uses a standard baud rate of 115200.</w:t>
      </w:r>
    </w:p>
    <w:p>
      <w:pPr>
        <w:pStyle w:val="Heading2"/>
      </w:pPr>
      <w:r>
        <w:t>3.2 Provided Materials</w:t>
      </w:r>
    </w:p>
    <w:p>
      <w:pPr>
        <w:spacing w:after="160"/>
      </w:pPr>
      <w:r>
        <w:rPr>
          <w:b w:val="0"/>
          <w:i w:val="0"/>
        </w:rPr>
        <w:t>To maximize productive development time within the 2-hour weekly constraint, the following starter materials will be provided to each team. These materials are ready to use but teams are encouraged to study, modify, and improve upon them.</w:t>
      </w:r>
    </w:p>
    <w:tbl>
      <w:tblPr>
        <w:tblStyle w:val="TableGrid"/>
        <w:tblW w:type="auto" w:w="0"/>
        <w:jc w:val="center"/>
        <w:tblLook w:firstColumn="1" w:firstRow="1" w:lastColumn="0" w:lastRow="0" w:noHBand="0" w:noVBand="1" w:val="04A0"/>
      </w:tblPr>
      <w:tblGrid>
        <w:gridCol w:w="4680"/>
        <w:gridCol w:w="4680"/>
      </w:tblGrid>
      <w:tr>
        <w:tc>
          <w:tcPr>
            <w:tcW w:type="dxa" w:w="2592"/>
            <w:shd w:fill="003366" w:val="clear"/>
          </w:tcPr>
          <w:p>
            <w:pPr>
              <w:spacing w:after="40" w:before="40"/>
              <w:jc w:val="left"/>
            </w:pPr>
            <w:r>
              <w:rPr>
                <w:rFonts w:ascii="Calibri" w:hAnsi="Calibri"/>
                <w:b/>
                <w:color w:val="FFFFFF"/>
                <w:sz w:val="20"/>
              </w:rPr>
              <w:t>Material</w:t>
            </w:r>
          </w:p>
        </w:tc>
        <w:tc>
          <w:tcPr>
            <w:tcW w:type="dxa" w:w="6768"/>
            <w:shd w:fill="003366" w:val="clear"/>
          </w:tcPr>
          <w:p>
            <w:pPr>
              <w:spacing w:after="40" w:before="40"/>
              <w:jc w:val="left"/>
            </w:pPr>
            <w:r>
              <w:rPr>
                <w:rFonts w:ascii="Calibri" w:hAnsi="Calibri"/>
                <w:b/>
                <w:color w:val="FFFFFF"/>
                <w:sz w:val="20"/>
              </w:rPr>
              <w:t>Description</w:t>
            </w:r>
          </w:p>
        </w:tc>
      </w:tr>
      <w:tr>
        <w:tc>
          <w:tcPr>
            <w:tcW w:type="dxa" w:w="2592"/>
          </w:tcPr>
          <w:p>
            <w:pPr>
              <w:spacing w:after="40" w:before="40"/>
              <w:jc w:val="left"/>
            </w:pPr>
            <w:r>
              <w:rPr>
                <w:rFonts w:ascii="Calibri" w:hAnsi="Calibri"/>
                <w:b/>
                <w:sz w:val="18"/>
              </w:rPr>
              <w:t>VN-100 Serial Plugin (UE5)</w:t>
            </w:r>
          </w:p>
        </w:tc>
        <w:tc>
          <w:tcPr>
            <w:tcW w:type="dxa" w:w="6768"/>
          </w:tcPr>
          <w:p>
            <w:pPr>
              <w:spacing w:after="40" w:before="40"/>
              <w:jc w:val="left"/>
            </w:pPr>
            <w:r>
              <w:rPr>
                <w:rFonts w:ascii="Calibri" w:hAnsi="Calibri"/>
                <w:b w:val="0"/>
                <w:sz w:val="18"/>
              </w:rPr>
              <w:t>A pre-built Unreal Engine 5 plugin that reads VN-100 orientation data (yaw, pitch, roll) over serial on a background thread. Includes Blueprint-callable functions to retrieve current orientation, connect/disconnect, and check connection status. Handles ASCII sentence parsing, checksum validation, and thread-safe data access.</w:t>
            </w:r>
          </w:p>
        </w:tc>
      </w:tr>
      <w:tr>
        <w:tc>
          <w:tcPr>
            <w:tcW w:type="dxa" w:w="2592"/>
            <w:shd w:fill="F2F6FA" w:val="clear"/>
          </w:tcPr>
          <w:p>
            <w:pPr>
              <w:spacing w:after="40" w:before="40"/>
              <w:jc w:val="left"/>
            </w:pPr>
            <w:r>
              <w:rPr>
                <w:rFonts w:ascii="Calibri" w:hAnsi="Calibri"/>
                <w:b/>
                <w:sz w:val="18"/>
              </w:rPr>
              <w:t>Arduino Trigger Plugin (UE5)</w:t>
            </w:r>
          </w:p>
        </w:tc>
        <w:tc>
          <w:tcPr>
            <w:tcW w:type="dxa" w:w="6768"/>
            <w:shd w:fill="F2F6FA" w:val="clear"/>
          </w:tcPr>
          <w:p>
            <w:pPr>
              <w:spacing w:after="40" w:before="40"/>
              <w:jc w:val="left"/>
            </w:pPr>
            <w:r>
              <w:rPr>
                <w:rFonts w:ascii="Calibri" w:hAnsi="Calibri"/>
                <w:b w:val="0"/>
                <w:sz w:val="18"/>
              </w:rPr>
              <w:t>A pre-built Unreal Engine 5 plugin that reads fire button signals from an Arduino over serial. Includes Blueprint-callable functions to check if the trigger was pressed, connect/disconnect, and check status. Handles debouncing and thread-safe event delivery.</w:t>
            </w:r>
          </w:p>
        </w:tc>
      </w:tr>
      <w:tr>
        <w:tc>
          <w:tcPr>
            <w:tcW w:type="dxa" w:w="2592"/>
          </w:tcPr>
          <w:p>
            <w:pPr>
              <w:spacing w:after="40" w:before="40"/>
              <w:jc w:val="left"/>
            </w:pPr>
            <w:r>
              <w:rPr>
                <w:rFonts w:ascii="Calibri" w:hAnsi="Calibri"/>
                <w:b/>
                <w:sz w:val="18"/>
              </w:rPr>
              <w:t>Arduino Firmware Sketch</w:t>
            </w:r>
          </w:p>
        </w:tc>
        <w:tc>
          <w:tcPr>
            <w:tcW w:type="dxa" w:w="6768"/>
          </w:tcPr>
          <w:p>
            <w:pPr>
              <w:spacing w:after="40" w:before="40"/>
              <w:jc w:val="left"/>
            </w:pPr>
            <w:r>
              <w:rPr>
                <w:rFonts w:ascii="Calibri" w:hAnsi="Calibri"/>
                <w:b w:val="0"/>
                <w:sz w:val="18"/>
              </w:rPr>
              <w:t>A ready-to-flash Arduino sketch (TriggerButton.ino) that reads a push button on Pin 2 using the internal pull-up resistor, implements 100ms debounce, and sends a single ‘F’ character at 115200 baud when pressed. Includes LED feedback on Pin 13.</w:t>
            </w:r>
          </w:p>
        </w:tc>
      </w:tr>
      <w:tr>
        <w:tc>
          <w:tcPr>
            <w:tcW w:type="dxa" w:w="2592"/>
            <w:shd w:fill="F2F6FA" w:val="clear"/>
          </w:tcPr>
          <w:p>
            <w:pPr>
              <w:spacing w:after="40" w:before="40"/>
              <w:jc w:val="left"/>
            </w:pPr>
            <w:r>
              <w:rPr>
                <w:rFonts w:ascii="Calibri" w:hAnsi="Calibri"/>
                <w:b/>
                <w:sz w:val="18"/>
              </w:rPr>
              <w:t>Starter UE5 Project (Optional)</w:t>
            </w:r>
          </w:p>
        </w:tc>
        <w:tc>
          <w:tcPr>
            <w:tcW w:type="dxa" w:w="6768"/>
            <w:shd w:fill="F2F6FA" w:val="clear"/>
          </w:tcPr>
          <w:p>
            <w:pPr>
              <w:spacing w:after="40" w:before="40"/>
              <w:jc w:val="left"/>
            </w:pPr>
            <w:r>
              <w:rPr>
                <w:rFonts w:ascii="Calibri" w:hAnsi="Calibri"/>
                <w:b w:val="0"/>
                <w:sz w:val="18"/>
              </w:rPr>
              <w:t>A minimal Unreal Engine 5 project pre-configured with both plugins enabled, a basic level, and a mouse/keyboard fallback input mode. Teams may use this as a starting point or create their own project from scratch.</w:t>
            </w:r>
          </w:p>
        </w:tc>
      </w:tr>
    </w:tbl>
    <w:p>
      <w:pPr>
        <w:spacing w:after="120"/>
      </w:pPr>
      <w:r>
        <w:rPr>
          <w:b w:val="0"/>
          <w:i w:val="0"/>
        </w:rPr>
      </w:r>
    </w:p>
    <w:p>
      <w:r>
        <w:rPr>
          <w:b/>
          <w:color w:val="003366"/>
        </w:rPr>
        <w:t xml:space="preserve">Important: </w:t>
      </w:r>
      <w:r>
        <w:t>While the serial communication plugins are provided, teams are still responsible for understanding how they work, configuring them for their hardware setup, and integrating the plugin outputs into their game logic. Teams are also free to modify the plugins or write their own from scratch if they prefer.</w:t>
      </w:r>
    </w:p>
    <w:p>
      <w:pPr>
        <w:pStyle w:val="Heading2"/>
      </w:pPr>
      <w:r>
        <w:t>3.3 VectorNav VN-100 IMU</w:t>
      </w:r>
    </w:p>
    <w:p>
      <w:pPr>
        <w:spacing w:after="120"/>
      </w:pPr>
      <w:r>
        <w:rPr>
          <w:b w:val="0"/>
          <w:i w:val="0"/>
        </w:rPr>
        <w:t>The VN-100 is a miniature, high-performance Inertial Measurement Unit (IMU) and Attitude Heading Reference System (AHRS). Key specifications relevant to this project:</w:t>
      </w:r>
    </w:p>
    <w:p>
      <w:pPr>
        <w:pStyle w:val="ListBullet"/>
        <w:spacing w:after="40"/>
      </w:pPr>
      <w:r>
        <w:t>Outputs: Yaw, Pitch, Roll (Euler angles) over serial (UART/USB)</w:t>
      </w:r>
    </w:p>
    <w:p>
      <w:pPr>
        <w:pStyle w:val="ListBullet"/>
        <w:spacing w:after="40"/>
      </w:pPr>
      <w:r>
        <w:t>Protocol: ASCII sentences in NMEA-like format (e.g., $VNYPR,yaw,pitch,roll*checksum)</w:t>
      </w:r>
    </w:p>
    <w:p>
      <w:pPr>
        <w:pStyle w:val="ListBullet"/>
        <w:spacing w:after="40"/>
      </w:pPr>
      <w:r>
        <w:t>Baud Rate: Configurable; default 115200</w:t>
      </w:r>
    </w:p>
    <w:p>
      <w:pPr>
        <w:pStyle w:val="ListBullet"/>
        <w:spacing w:after="40"/>
      </w:pPr>
      <w:r>
        <w:t>Update Rate: Configurable up to 200 Hz (recommended: 40–80 Hz for this application)</w:t>
      </w:r>
    </w:p>
    <w:p>
      <w:pPr>
        <w:pStyle w:val="ListBullet"/>
        <w:spacing w:after="40"/>
      </w:pPr>
      <w:r>
        <w:t>Connection: USB (appears as virtual COM port on Windows)</w:t>
      </w:r>
    </w:p>
    <w:p>
      <w:pPr>
        <w:pStyle w:val="ListBullet"/>
        <w:spacing w:after="40"/>
      </w:pPr>
      <w:r>
        <w:t>Software: VectorNav provides documentation, sensor configuration tools, and SDK</w:t>
      </w:r>
    </w:p>
    <w:p>
      <w:pPr>
        <w:spacing w:after="120"/>
      </w:pPr>
      <w:r>
        <w:rPr>
          <w:b w:val="0"/>
          <w:i w:val="0"/>
        </w:rPr>
      </w:r>
    </w:p>
    <w:p>
      <w:pPr>
        <w:spacing w:after="80"/>
      </w:pPr>
      <w:r>
        <w:rPr>
          <w:b/>
          <w:i w:val="0"/>
        </w:rPr>
        <w:t>Integration Considerations:</w:t>
      </w:r>
    </w:p>
    <w:p>
      <w:pPr>
        <w:pStyle w:val="ListBullet"/>
        <w:spacing w:after="60"/>
      </w:pPr>
      <w:r>
        <w:t>The VN-100 must be securely mounted to the handheld device so that physical rotation of the device directly corresponds to orientation changes read by the sensor.</w:t>
      </w:r>
    </w:p>
    <w:p>
      <w:pPr>
        <w:pStyle w:val="ListBullet"/>
        <w:spacing w:after="60"/>
      </w:pPr>
      <w:r>
        <w:t>A calibration step should allow the user to define a “center” reference point (e.g., press a button to set current orientation as forward).</w:t>
      </w:r>
    </w:p>
    <w:p>
      <w:pPr>
        <w:pStyle w:val="ListBullet"/>
        <w:spacing w:after="60"/>
      </w:pPr>
      <w:r>
        <w:t>Smoothing (e.g., exponential moving average) and dead zones should be applied to orientation data to reduce jitter and improve user experience.</w:t>
      </w:r>
    </w:p>
    <w:p>
      <w:pPr>
        <w:pStyle w:val="ListBullet"/>
        <w:spacing w:after="60"/>
      </w:pPr>
      <w:r>
        <w:t>Sensitivity scaling may be applied to yaw and pitch axes to tune the feel of the aiming control.</w:t>
      </w:r>
    </w:p>
    <w:p>
      <w:pPr>
        <w:pStyle w:val="Heading2"/>
      </w:pPr>
      <w:r>
        <w:t>3.4 Arduino Trigger Integration</w:t>
      </w:r>
    </w:p>
    <w:p>
      <w:pPr>
        <w:spacing w:after="120"/>
      </w:pPr>
      <w:r>
        <w:rPr>
          <w:b w:val="0"/>
          <w:i w:val="0"/>
        </w:rPr>
        <w:t>The trigger mechanism uses a simple Arduino circuit:</w:t>
      </w:r>
    </w:p>
    <w:p>
      <w:pPr>
        <w:pStyle w:val="ListBullet"/>
        <w:spacing w:after="60"/>
      </w:pPr>
      <w:r>
        <w:rPr>
          <w:b/>
        </w:rPr>
        <w:t xml:space="preserve">Components: </w:t>
      </w:r>
      <w:r>
        <w:t>Arduino board (Nano, Uno, or compatible), momentary push button, wiring</w:t>
      </w:r>
    </w:p>
    <w:p>
      <w:pPr>
        <w:pStyle w:val="ListBullet"/>
        <w:spacing w:after="60"/>
      </w:pPr>
      <w:r>
        <w:rPr>
          <w:b/>
        </w:rPr>
        <w:t xml:space="preserve">Circuit: </w:t>
      </w:r>
      <w:r>
        <w:t>Button wired between a digital input pin and ground, using the Arduino’s internal pull-up resistor (no external resistor required)</w:t>
      </w:r>
    </w:p>
    <w:p>
      <w:pPr>
        <w:pStyle w:val="ListBullet"/>
        <w:spacing w:after="60"/>
      </w:pPr>
      <w:r>
        <w:rPr>
          <w:b/>
        </w:rPr>
        <w:t xml:space="preserve">Protocol: </w:t>
      </w:r>
      <w:r>
        <w:t>When the button is pressed, the Arduino sends a single character (e.g., “F”) over USB serial at 115200 baud</w:t>
      </w:r>
    </w:p>
    <w:p>
      <w:pPr>
        <w:pStyle w:val="ListBullet"/>
        <w:spacing w:after="60"/>
      </w:pPr>
      <w:r>
        <w:rPr>
          <w:b/>
        </w:rPr>
        <w:t xml:space="preserve">Debouncing: </w:t>
      </w:r>
      <w:r>
        <w:t>Software debounce (e.g., 100ms minimum between signals) should be implemented to prevent multiple fire events from a single press</w:t>
      </w:r>
    </w:p>
    <w:p>
      <w:pPr>
        <w:pStyle w:val="ListBullet"/>
        <w:spacing w:after="60"/>
      </w:pPr>
      <w:r>
        <w:rPr>
          <w:b/>
        </w:rPr>
        <w:t xml:space="preserve">LED Feedback: </w:t>
      </w:r>
      <w:r>
        <w:t>An optional LED on the Arduino can provide visual confirmation of a trigger press</w:t>
      </w:r>
    </w:p>
    <w:p>
      <w:pPr>
        <w:pStyle w:val="Heading2"/>
      </w:pPr>
      <w:r>
        <w:t>3.5 Unreal Engine 5 Development Notes</w:t>
      </w:r>
    </w:p>
    <w:p>
      <w:pPr>
        <w:spacing w:after="120"/>
      </w:pPr>
      <w:r>
        <w:rPr>
          <w:b/>
        </w:rPr>
        <w:t xml:space="preserve">Recommended Approach — Blueprints: </w:t>
      </w:r>
      <w:r>
        <w:t>Teams are strongly encouraged to use Unreal Engine’s Blueprint visual scripting system as the primary development tool. Blueprints provide a node-based visual programming interface that is significantly faster to learn than C++ and allows more team members to contribute. C++ should only be used for functionality that Blueprints cannot provide (the serial communication plugins are already written in C++ and provided).</w:t>
      </w:r>
    </w:p>
    <w:p>
      <w:pPr>
        <w:spacing w:after="120"/>
      </w:pPr>
      <w:r>
        <w:rPr>
          <w:b/>
        </w:rPr>
        <w:t xml:space="preserve">Game Framework: </w:t>
      </w:r>
      <w:r>
        <w:t>Unreal Engine provides a game framework including GameMode (game rules and flow), PlayerController (input handling), Character/Pawn (player representation), HUD (on-screen display), and GameInstance (persistent data across levels). Understanding these classes is essential.</w:t>
      </w:r>
    </w:p>
    <w:p>
      <w:pPr>
        <w:spacing w:after="120"/>
      </w:pPr>
      <w:r>
        <w:rPr>
          <w:b/>
        </w:rPr>
        <w:t xml:space="preserve">Input System: </w:t>
      </w:r>
      <w:r>
        <w:t>UE5 supports both Enhanced Input and Legacy Input systems. Teams should choose one and use it consistently. The Legacy Input system is simpler and may be easier for beginners.</w:t>
      </w:r>
    </w:p>
    <w:p>
      <w:pPr>
        <w:spacing w:after="120"/>
      </w:pPr>
      <w:r>
        <w:rPr>
          <w:b/>
        </w:rPr>
        <w:t xml:space="preserve">Serial Communication: </w:t>
      </w:r>
      <w:r>
        <w:t>The provided plugins handle serial communication. Teams need only call the exposed Blueprint functions to read orientation data and trigger events.</w:t>
      </w:r>
    </w:p>
    <w:p>
      <w:pPr>
        <w:spacing w:after="120"/>
      </w:pPr>
      <w:r>
        <w:rPr>
          <w:b/>
        </w:rPr>
        <w:t xml:space="preserve">Sound: </w:t>
      </w:r>
      <w:r>
        <w:t>UE5 supports imported audio assets (WAV files) and the MetaSounds system. Free sound effect resources are widely available online (e.g., freesound.org). Teams may also generate sounds procedurally if desired.</w:t>
      </w:r>
    </w:p>
    <w:p>
      <w:pPr>
        <w:spacing w:after="120"/>
      </w:pPr>
      <w:r>
        <w:rPr>
          <w:b/>
        </w:rPr>
        <w:t xml:space="preserve">Map/Level: </w:t>
      </w:r>
      <w:r>
        <w:t>Teams must create at least one game map (level) containing the play area, HVA placement, drone spawn locations, and environmental elements. A simple outdoor environment with a skybox is sufficient.</w:t>
      </w:r>
    </w:p>
    <w:p>
      <w:r>
        <w:br w:type="page"/>
      </w:r>
    </w:p>
    <w:p>
      <w:pPr>
        <w:pStyle w:val="Heading2"/>
      </w:pPr>
      <w:r>
        <w:t>3.6 Suggested Architecture Components</w:t>
      </w:r>
    </w:p>
    <w:p>
      <w:pPr>
        <w:spacing w:after="120"/>
      </w:pPr>
      <w:r>
        <w:rPr>
          <w:b w:val="0"/>
          <w:i w:val="0"/>
        </w:rPr>
        <w:t>The following is a suggested (not mandatory) breakdown of game components. Teams are free to architect their solution as they see fit.</w:t>
      </w:r>
    </w:p>
    <w:tbl>
      <w:tblPr>
        <w:tblStyle w:val="TableGrid"/>
        <w:tblW w:type="auto" w:w="0"/>
        <w:jc w:val="center"/>
        <w:tblLook w:firstColumn="1" w:firstRow="1" w:lastColumn="0" w:lastRow="0" w:noHBand="0" w:noVBand="1" w:val="04A0"/>
      </w:tblPr>
      <w:tblGrid>
        <w:gridCol w:w="4680"/>
        <w:gridCol w:w="4680"/>
      </w:tblGrid>
      <w:tr>
        <w:tc>
          <w:tcPr>
            <w:tcW w:type="dxa" w:w="2304"/>
            <w:shd w:fill="003366" w:val="clear"/>
          </w:tcPr>
          <w:p>
            <w:pPr>
              <w:spacing w:after="40" w:before="40"/>
              <w:jc w:val="left"/>
            </w:pPr>
            <w:r>
              <w:rPr>
                <w:rFonts w:ascii="Calibri" w:hAnsi="Calibri"/>
                <w:b/>
                <w:color w:val="FFFFFF"/>
                <w:sz w:val="20"/>
              </w:rPr>
              <w:t>Component</w:t>
            </w:r>
          </w:p>
        </w:tc>
        <w:tc>
          <w:tcPr>
            <w:tcW w:type="dxa" w:w="7056"/>
            <w:shd w:fill="003366" w:val="clear"/>
          </w:tcPr>
          <w:p>
            <w:pPr>
              <w:spacing w:after="40" w:before="40"/>
              <w:jc w:val="left"/>
            </w:pPr>
            <w:r>
              <w:rPr>
                <w:rFonts w:ascii="Calibri" w:hAnsi="Calibri"/>
                <w:b/>
                <w:color w:val="FFFFFF"/>
                <w:sz w:val="20"/>
              </w:rPr>
              <w:t>Responsibility</w:t>
            </w:r>
          </w:p>
        </w:tc>
      </w:tr>
      <w:tr>
        <w:tc>
          <w:tcPr>
            <w:tcW w:type="dxa" w:w="2304"/>
          </w:tcPr>
          <w:p>
            <w:pPr>
              <w:spacing w:after="40" w:before="40"/>
              <w:jc w:val="left"/>
            </w:pPr>
            <w:r>
              <w:rPr>
                <w:rFonts w:ascii="Calibri" w:hAnsi="Calibri"/>
                <w:b w:val="0"/>
                <w:sz w:val="20"/>
              </w:rPr>
              <w:t>Game Mode</w:t>
            </w:r>
          </w:p>
        </w:tc>
        <w:tc>
          <w:tcPr>
            <w:tcW w:type="dxa" w:w="7056"/>
          </w:tcPr>
          <w:p>
            <w:pPr>
              <w:spacing w:after="40" w:before="40"/>
              <w:jc w:val="left"/>
            </w:pPr>
            <w:r>
              <w:rPr>
                <w:rFonts w:ascii="Calibri" w:hAnsi="Calibri"/>
                <w:b w:val="0"/>
                <w:sz w:val="20"/>
              </w:rPr>
              <w:t>Core game flow: phase management (pre-game, countdown, playing, game over), wave initiation, win/loss conditions</w:t>
            </w:r>
          </w:p>
        </w:tc>
      </w:tr>
      <w:tr>
        <w:tc>
          <w:tcPr>
            <w:tcW w:type="dxa" w:w="2304"/>
            <w:shd w:fill="F2F6FA" w:val="clear"/>
          </w:tcPr>
          <w:p>
            <w:pPr>
              <w:spacing w:after="40" w:before="40"/>
              <w:jc w:val="left"/>
            </w:pPr>
            <w:r>
              <w:rPr>
                <w:rFonts w:ascii="Calibri" w:hAnsi="Calibri"/>
                <w:b w:val="0"/>
                <w:sz w:val="20"/>
              </w:rPr>
              <w:t>Player Controller</w:t>
            </w:r>
          </w:p>
        </w:tc>
        <w:tc>
          <w:tcPr>
            <w:tcW w:type="dxa" w:w="7056"/>
            <w:shd w:fill="F2F6FA" w:val="clear"/>
          </w:tcPr>
          <w:p>
            <w:pPr>
              <w:spacing w:after="40" w:before="40"/>
              <w:jc w:val="left"/>
            </w:pPr>
            <w:r>
              <w:rPr>
                <w:rFonts w:ascii="Calibri" w:hAnsi="Calibri"/>
                <w:b w:val="0"/>
                <w:sz w:val="20"/>
              </w:rPr>
              <w:t>Input handling: receives orientation data from VN-100 plugin (or mouse in fallback mode), processes trigger input, applies to camera</w:t>
            </w:r>
          </w:p>
        </w:tc>
      </w:tr>
      <w:tr>
        <w:tc>
          <w:tcPr>
            <w:tcW w:type="dxa" w:w="2304"/>
          </w:tcPr>
          <w:p>
            <w:pPr>
              <w:spacing w:after="40" w:before="40"/>
              <w:jc w:val="left"/>
            </w:pPr>
            <w:r>
              <w:rPr>
                <w:rFonts w:ascii="Calibri" w:hAnsi="Calibri"/>
                <w:b w:val="0"/>
                <w:sz w:val="20"/>
              </w:rPr>
              <w:t>Character / Pawn</w:t>
            </w:r>
          </w:p>
        </w:tc>
        <w:tc>
          <w:tcPr>
            <w:tcW w:type="dxa" w:w="7056"/>
          </w:tcPr>
          <w:p>
            <w:pPr>
              <w:spacing w:after="40" w:before="40"/>
              <w:jc w:val="left"/>
            </w:pPr>
            <w:r>
              <w:rPr>
                <w:rFonts w:ascii="Calibri" w:hAnsi="Calibri"/>
                <w:b w:val="0"/>
                <w:sz w:val="20"/>
              </w:rPr>
              <w:t>Player representation: camera, weapon mesh (optional), stationary position</w:t>
            </w:r>
          </w:p>
        </w:tc>
      </w:tr>
      <w:tr>
        <w:tc>
          <w:tcPr>
            <w:tcW w:type="dxa" w:w="2304"/>
            <w:shd w:fill="F2F6FA" w:val="clear"/>
          </w:tcPr>
          <w:p>
            <w:pPr>
              <w:spacing w:after="40" w:before="40"/>
              <w:jc w:val="left"/>
            </w:pPr>
            <w:r>
              <w:rPr>
                <w:rFonts w:ascii="Calibri" w:hAnsi="Calibri"/>
                <w:b w:val="0"/>
                <w:sz w:val="20"/>
              </w:rPr>
              <w:t>Weapon Component</w:t>
            </w:r>
          </w:p>
        </w:tc>
        <w:tc>
          <w:tcPr>
            <w:tcW w:type="dxa" w:w="7056"/>
            <w:shd w:fill="F2F6FA" w:val="clear"/>
          </w:tcPr>
          <w:p>
            <w:pPr>
              <w:spacing w:after="40" w:before="40"/>
              <w:jc w:val="left"/>
            </w:pPr>
            <w:r>
              <w:rPr>
                <w:rFonts w:ascii="Calibri" w:hAnsi="Calibri"/>
                <w:b w:val="0"/>
                <w:sz w:val="20"/>
              </w:rPr>
              <w:t>Weapon firing logic: line trace (hitscan), cooldown timer, hit detection, visual/audio effects</w:t>
            </w:r>
          </w:p>
        </w:tc>
      </w:tr>
      <w:tr>
        <w:tc>
          <w:tcPr>
            <w:tcW w:type="dxa" w:w="2304"/>
          </w:tcPr>
          <w:p>
            <w:pPr>
              <w:spacing w:after="40" w:before="40"/>
              <w:jc w:val="left"/>
            </w:pPr>
            <w:r>
              <w:rPr>
                <w:rFonts w:ascii="Calibri" w:hAnsi="Calibri"/>
                <w:b w:val="0"/>
                <w:sz w:val="20"/>
              </w:rPr>
              <w:t>Drone (Enemy)</w:t>
            </w:r>
          </w:p>
        </w:tc>
        <w:tc>
          <w:tcPr>
            <w:tcW w:type="dxa" w:w="7056"/>
          </w:tcPr>
          <w:p>
            <w:pPr>
              <w:spacing w:after="40" w:before="40"/>
              <w:jc w:val="left"/>
            </w:pPr>
            <w:r>
              <w:rPr>
                <w:rFonts w:ascii="Calibri" w:hAnsi="Calibri"/>
                <w:b w:val="0"/>
                <w:sz w:val="20"/>
              </w:rPr>
              <w:t>Autonomous enemy: movement AI toward HVA, health, damage response, death effects</w:t>
            </w:r>
          </w:p>
        </w:tc>
      </w:tr>
      <w:tr>
        <w:tc>
          <w:tcPr>
            <w:tcW w:type="dxa" w:w="2304"/>
            <w:shd w:fill="F2F6FA" w:val="clear"/>
          </w:tcPr>
          <w:p>
            <w:pPr>
              <w:spacing w:after="40" w:before="40"/>
              <w:jc w:val="left"/>
            </w:pPr>
            <w:r>
              <w:rPr>
                <w:rFonts w:ascii="Calibri" w:hAnsi="Calibri"/>
                <w:b w:val="0"/>
                <w:sz w:val="20"/>
              </w:rPr>
              <w:t>Wave Manager</w:t>
            </w:r>
          </w:p>
        </w:tc>
        <w:tc>
          <w:tcPr>
            <w:tcW w:type="dxa" w:w="7056"/>
            <w:shd w:fill="F2F6FA" w:val="clear"/>
          </w:tcPr>
          <w:p>
            <w:pPr>
              <w:spacing w:after="40" w:before="40"/>
              <w:jc w:val="left"/>
            </w:pPr>
            <w:r>
              <w:rPr>
                <w:rFonts w:ascii="Calibri" w:hAnsi="Calibri"/>
                <w:b w:val="0"/>
                <w:sz w:val="20"/>
              </w:rPr>
              <w:t>Drone spawning: wave definitions (count, speed, interval), spawn timing, wave progression</w:t>
            </w:r>
          </w:p>
        </w:tc>
      </w:tr>
      <w:tr>
        <w:tc>
          <w:tcPr>
            <w:tcW w:type="dxa" w:w="2304"/>
          </w:tcPr>
          <w:p>
            <w:pPr>
              <w:spacing w:after="40" w:before="40"/>
              <w:jc w:val="left"/>
            </w:pPr>
            <w:r>
              <w:rPr>
                <w:rFonts w:ascii="Calibri" w:hAnsi="Calibri"/>
                <w:b w:val="0"/>
                <w:sz w:val="20"/>
              </w:rPr>
              <w:t>High-Value Asset</w:t>
            </w:r>
          </w:p>
        </w:tc>
        <w:tc>
          <w:tcPr>
            <w:tcW w:type="dxa" w:w="7056"/>
          </w:tcPr>
          <w:p>
            <w:pPr>
              <w:spacing w:after="40" w:before="40"/>
              <w:jc w:val="left"/>
            </w:pPr>
            <w:r>
              <w:rPr>
                <w:rFonts w:ascii="Calibri" w:hAnsi="Calibri"/>
                <w:b w:val="0"/>
                <w:sz w:val="20"/>
              </w:rPr>
              <w:t>Defendable target: health, damage reception from drones, visual health indicator</w:t>
            </w:r>
          </w:p>
        </w:tc>
      </w:tr>
      <w:tr>
        <w:tc>
          <w:tcPr>
            <w:tcW w:type="dxa" w:w="2304"/>
            <w:shd w:fill="F2F6FA" w:val="clear"/>
          </w:tcPr>
          <w:p>
            <w:pPr>
              <w:spacing w:after="40" w:before="40"/>
              <w:jc w:val="left"/>
            </w:pPr>
            <w:r>
              <w:rPr>
                <w:rFonts w:ascii="Calibri" w:hAnsi="Calibri"/>
                <w:b w:val="0"/>
                <w:sz w:val="20"/>
              </w:rPr>
              <w:t>Score Manager</w:t>
            </w:r>
          </w:p>
        </w:tc>
        <w:tc>
          <w:tcPr>
            <w:tcW w:type="dxa" w:w="7056"/>
            <w:shd w:fill="F2F6FA" w:val="clear"/>
          </w:tcPr>
          <w:p>
            <w:pPr>
              <w:spacing w:after="40" w:before="40"/>
              <w:jc w:val="left"/>
            </w:pPr>
            <w:r>
              <w:rPr>
                <w:rFonts w:ascii="Calibri" w:hAnsi="Calibri"/>
                <w:b w:val="0"/>
                <w:sz w:val="20"/>
              </w:rPr>
              <w:t>Scoring: points per kill, persistent top-10 leaderboard (using UE5 SaveGame)</w:t>
            </w:r>
          </w:p>
        </w:tc>
      </w:tr>
      <w:tr>
        <w:tc>
          <w:tcPr>
            <w:tcW w:type="dxa" w:w="2304"/>
          </w:tcPr>
          <w:p>
            <w:pPr>
              <w:spacing w:after="40" w:before="40"/>
              <w:jc w:val="left"/>
            </w:pPr>
            <w:r>
              <w:rPr>
                <w:rFonts w:ascii="Calibri" w:hAnsi="Calibri"/>
                <w:b w:val="0"/>
                <w:sz w:val="20"/>
              </w:rPr>
              <w:t>HUD</w:t>
            </w:r>
          </w:p>
        </w:tc>
        <w:tc>
          <w:tcPr>
            <w:tcW w:type="dxa" w:w="7056"/>
          </w:tcPr>
          <w:p>
            <w:pPr>
              <w:spacing w:after="40" w:before="40"/>
              <w:jc w:val="left"/>
            </w:pPr>
            <w:r>
              <w:rPr>
                <w:rFonts w:ascii="Calibri" w:hAnsi="Calibri"/>
                <w:b w:val="0"/>
                <w:sz w:val="20"/>
              </w:rPr>
              <w:t>On-screen display: crosshair, score, wave info, HVA health, game phase screens</w:t>
            </w:r>
          </w:p>
        </w:tc>
      </w:tr>
      <w:tr>
        <w:tc>
          <w:tcPr>
            <w:tcW w:type="dxa" w:w="2304"/>
            <w:shd w:fill="F2F6FA" w:val="clear"/>
          </w:tcPr>
          <w:p>
            <w:pPr>
              <w:spacing w:after="40" w:before="40"/>
              <w:jc w:val="left"/>
            </w:pPr>
            <w:r>
              <w:rPr>
                <w:rFonts w:ascii="Calibri" w:hAnsi="Calibri"/>
                <w:b w:val="0"/>
                <w:sz w:val="20"/>
              </w:rPr>
              <w:t>VN-100 Plugin*</w:t>
            </w:r>
          </w:p>
        </w:tc>
        <w:tc>
          <w:tcPr>
            <w:tcW w:type="dxa" w:w="7056"/>
            <w:shd w:fill="F2F6FA" w:val="clear"/>
          </w:tcPr>
          <w:p>
            <w:pPr>
              <w:spacing w:after="40" w:before="40"/>
              <w:jc w:val="left"/>
            </w:pPr>
            <w:r>
              <w:rPr>
                <w:rFonts w:ascii="Calibri" w:hAnsi="Calibri"/>
                <w:b w:val="0"/>
                <w:sz w:val="20"/>
              </w:rPr>
              <w:t>Serial reader for VN-100 orientation data (provided — see Section 3.2)</w:t>
            </w:r>
          </w:p>
        </w:tc>
      </w:tr>
      <w:tr>
        <w:tc>
          <w:tcPr>
            <w:tcW w:type="dxa" w:w="2304"/>
          </w:tcPr>
          <w:p>
            <w:pPr>
              <w:spacing w:after="40" w:before="40"/>
              <w:jc w:val="left"/>
            </w:pPr>
            <w:r>
              <w:rPr>
                <w:rFonts w:ascii="Calibri" w:hAnsi="Calibri"/>
                <w:b w:val="0"/>
                <w:sz w:val="20"/>
              </w:rPr>
              <w:t>Trigger Plugin*</w:t>
            </w:r>
          </w:p>
        </w:tc>
        <w:tc>
          <w:tcPr>
            <w:tcW w:type="dxa" w:w="7056"/>
          </w:tcPr>
          <w:p>
            <w:pPr>
              <w:spacing w:after="40" w:before="40"/>
              <w:jc w:val="left"/>
            </w:pPr>
            <w:r>
              <w:rPr>
                <w:rFonts w:ascii="Calibri" w:hAnsi="Calibri"/>
                <w:b w:val="0"/>
                <w:sz w:val="20"/>
              </w:rPr>
              <w:t>Serial reader for Arduino trigger events (provided — see Section 3.2)</w:t>
            </w:r>
          </w:p>
        </w:tc>
      </w:tr>
      <w:tr>
        <w:tc>
          <w:tcPr>
            <w:tcW w:type="dxa" w:w="2304"/>
            <w:shd w:fill="F2F6FA" w:val="clear"/>
          </w:tcPr>
          <w:p>
            <w:pPr>
              <w:spacing w:after="40" w:before="40"/>
              <w:jc w:val="left"/>
            </w:pPr>
            <w:r>
              <w:rPr>
                <w:rFonts w:ascii="Calibri" w:hAnsi="Calibri"/>
                <w:b w:val="0"/>
                <w:sz w:val="20"/>
              </w:rPr>
              <w:t>Settings / Config</w:t>
            </w:r>
          </w:p>
        </w:tc>
        <w:tc>
          <w:tcPr>
            <w:tcW w:type="dxa" w:w="7056"/>
            <w:shd w:fill="F2F6FA" w:val="clear"/>
          </w:tcPr>
          <w:p>
            <w:pPr>
              <w:spacing w:after="40" w:before="40"/>
              <w:jc w:val="left"/>
            </w:pPr>
            <w:r>
              <w:rPr>
                <w:rFonts w:ascii="Calibri" w:hAnsi="Calibri"/>
                <w:b w:val="0"/>
                <w:sz w:val="20"/>
              </w:rPr>
              <w:t>Configurable parameters: serial port names, sensitivity, input mode, game tuning</w:t>
            </w:r>
          </w:p>
        </w:tc>
      </w:tr>
    </w:tbl>
    <w:p>
      <w:pPr>
        <w:spacing w:before="80"/>
      </w:pPr>
      <w:r>
        <w:rPr>
          <w:i/>
          <w:sz w:val="18"/>
        </w:rPr>
        <w:t>* Provided as starter materials. Teams may modify or replace.</w:t>
      </w:r>
    </w:p>
    <w:p>
      <w:pPr>
        <w:pStyle w:val="Heading2"/>
      </w:pPr>
      <w:r>
        <w:t>3.7 Trade Study: Hardware Design</w:t>
      </w:r>
    </w:p>
    <w:p>
      <w:pPr>
        <w:spacing w:after="120"/>
      </w:pPr>
      <w:r>
        <w:rPr>
          <w:b w:val="0"/>
          <w:i w:val="0"/>
        </w:rPr>
        <w:t>Each team should conduct a trade study for key hardware decisions. Below is a template for evaluating options for the trigger mechanism board and the device enclosure: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003366" w:val="clear"/>
          </w:tcPr>
          <w:p>
            <w:pPr>
              <w:spacing w:after="40" w:before="40"/>
              <w:jc w:val="left"/>
            </w:pPr>
            <w:r>
              <w:rPr>
                <w:rFonts w:ascii="Calibri" w:hAnsi="Calibri"/>
                <w:b/>
                <w:color w:val="FFFFFF"/>
                <w:sz w:val="20"/>
              </w:rPr>
              <w:t>Criteria</w:t>
            </w:r>
          </w:p>
        </w:tc>
        <w:tc>
          <w:tcPr>
            <w:tcW w:type="dxa" w:w="2160"/>
            <w:shd w:fill="003366" w:val="clear"/>
          </w:tcPr>
          <w:p>
            <w:pPr>
              <w:spacing w:after="40" w:before="40"/>
              <w:jc w:val="left"/>
            </w:pPr>
            <w:r>
              <w:rPr>
                <w:rFonts w:ascii="Calibri" w:hAnsi="Calibri"/>
                <w:b/>
                <w:color w:val="FFFFFF"/>
                <w:sz w:val="20"/>
              </w:rPr>
              <w:t>Option A:</w:t>
              <w:br/>
              <w:t>Arduino Nano</w:t>
            </w:r>
          </w:p>
        </w:tc>
        <w:tc>
          <w:tcPr>
            <w:tcW w:type="dxa" w:w="2160"/>
            <w:shd w:fill="003366" w:val="clear"/>
          </w:tcPr>
          <w:p>
            <w:pPr>
              <w:spacing w:after="40" w:before="40"/>
              <w:jc w:val="left"/>
            </w:pPr>
            <w:r>
              <w:rPr>
                <w:rFonts w:ascii="Calibri" w:hAnsi="Calibri"/>
                <w:b/>
                <w:color w:val="FFFFFF"/>
                <w:sz w:val="20"/>
              </w:rPr>
              <w:t>Option B:</w:t>
              <w:br/>
              <w:t>Arduino Uno</w:t>
            </w:r>
          </w:p>
        </w:tc>
        <w:tc>
          <w:tcPr>
            <w:tcW w:type="dxa" w:w="2160"/>
            <w:shd w:fill="003366" w:val="clear"/>
          </w:tcPr>
          <w:p>
            <w:pPr>
              <w:spacing w:after="40" w:before="40"/>
              <w:jc w:val="left"/>
            </w:pPr>
            <w:r>
              <w:rPr>
                <w:rFonts w:ascii="Calibri" w:hAnsi="Calibri"/>
                <w:b/>
                <w:color w:val="FFFFFF"/>
                <w:sz w:val="20"/>
              </w:rPr>
              <w:t>Option C:</w:t>
              <w:br/>
              <w:t>[Team Choice]</w:t>
            </w:r>
          </w:p>
        </w:tc>
      </w:tr>
      <w:tr>
        <w:tc>
          <w:tcPr>
            <w:tcW w:type="dxa" w:w="2160"/>
          </w:tcPr>
          <w:p>
            <w:pPr>
              <w:spacing w:after="40" w:before="40"/>
              <w:jc w:val="left"/>
            </w:pPr>
            <w:r>
              <w:rPr>
                <w:rFonts w:ascii="Calibri" w:hAnsi="Calibri"/>
                <w:b w:val="0"/>
                <w:sz w:val="20"/>
              </w:rPr>
              <w:t>Size / Form Factor</w:t>
            </w:r>
          </w:p>
        </w:tc>
        <w:tc>
          <w:tcPr>
            <w:tcW w:type="dxa" w:w="2160"/>
          </w:tcPr>
          <w:p>
            <w:pPr>
              <w:spacing w:after="40" w:before="40"/>
              <w:jc w:val="left"/>
            </w:pPr>
            <w:r>
              <w:rPr>
                <w:rFonts w:ascii="Calibri" w:hAnsi="Calibri"/>
                <w:b w:val="0"/>
                <w:sz w:val="20"/>
              </w:rPr>
              <w:t>Score (1–5)</w:t>
            </w:r>
          </w:p>
        </w:tc>
        <w:tc>
          <w:tcPr>
            <w:tcW w:type="dxa" w:w="2160"/>
          </w:tcPr>
          <w:p>
            <w:pPr>
              <w:spacing w:after="40" w:before="40"/>
              <w:jc w:val="left"/>
            </w:pPr>
            <w:r>
              <w:rPr>
                <w:rFonts w:ascii="Calibri" w:hAnsi="Calibri"/>
                <w:b w:val="0"/>
                <w:sz w:val="20"/>
              </w:rPr>
              <w:t>Score (1–5)</w:t>
            </w:r>
          </w:p>
        </w:tc>
        <w:tc>
          <w:tcPr>
            <w:tcW w:type="dxa" w:w="2160"/>
          </w:tcPr>
          <w:p>
            <w:pPr>
              <w:spacing w:after="40" w:before="40"/>
              <w:jc w:val="left"/>
            </w:pPr>
            <w:r>
              <w:rPr>
                <w:rFonts w:ascii="Calibri" w:hAnsi="Calibri"/>
                <w:b w:val="0"/>
                <w:sz w:val="20"/>
              </w:rPr>
              <w:t>Score (1–5)</w:t>
            </w:r>
          </w:p>
        </w:tc>
      </w:tr>
      <w:tr>
        <w:tc>
          <w:tcPr>
            <w:tcW w:type="dxa" w:w="2160"/>
            <w:shd w:fill="F2F6FA" w:val="clear"/>
          </w:tcPr>
          <w:p>
            <w:pPr>
              <w:spacing w:after="40" w:before="40"/>
              <w:jc w:val="left"/>
            </w:pPr>
            <w:r>
              <w:rPr>
                <w:rFonts w:ascii="Calibri" w:hAnsi="Calibri"/>
                <w:b w:val="0"/>
                <w:sz w:val="20"/>
              </w:rPr>
              <w:t>Weight</w:t>
            </w:r>
          </w:p>
        </w:tc>
        <w:tc>
          <w:tcPr>
            <w:tcW w:type="dxa" w:w="2160"/>
            <w:shd w:fill="F2F6FA" w:val="clear"/>
          </w:tcPr>
          <w:p>
            <w:pPr>
              <w:spacing w:after="40" w:before="40"/>
              <w:jc w:val="left"/>
            </w:pPr>
            <w:r>
              <w:rPr>
                <w:rFonts w:ascii="Calibri" w:hAnsi="Calibri"/>
                <w:b w:val="0"/>
                <w:sz w:val="20"/>
              </w:rPr>
              <w:t>Score (1–5)</w:t>
            </w:r>
          </w:p>
        </w:tc>
        <w:tc>
          <w:tcPr>
            <w:tcW w:type="dxa" w:w="2160"/>
            <w:shd w:fill="F2F6FA" w:val="clear"/>
          </w:tcPr>
          <w:p>
            <w:pPr>
              <w:spacing w:after="40" w:before="40"/>
              <w:jc w:val="left"/>
            </w:pPr>
            <w:r>
              <w:rPr>
                <w:rFonts w:ascii="Calibri" w:hAnsi="Calibri"/>
                <w:b w:val="0"/>
                <w:sz w:val="20"/>
              </w:rPr>
              <w:t>Score (1–5)</w:t>
            </w:r>
          </w:p>
        </w:tc>
        <w:tc>
          <w:tcPr>
            <w:tcW w:type="dxa" w:w="2160"/>
            <w:shd w:fill="F2F6FA" w:val="clear"/>
          </w:tcPr>
          <w:p>
            <w:pPr>
              <w:spacing w:after="40" w:before="40"/>
              <w:jc w:val="left"/>
            </w:pPr>
            <w:r>
              <w:rPr>
                <w:rFonts w:ascii="Calibri" w:hAnsi="Calibri"/>
                <w:b w:val="0"/>
                <w:sz w:val="20"/>
              </w:rPr>
              <w:t>Score (1–5)</w:t>
            </w:r>
          </w:p>
        </w:tc>
      </w:tr>
      <w:tr>
        <w:tc>
          <w:tcPr>
            <w:tcW w:type="dxa" w:w="2160"/>
          </w:tcPr>
          <w:p>
            <w:pPr>
              <w:spacing w:after="40" w:before="40"/>
              <w:jc w:val="left"/>
            </w:pPr>
            <w:r>
              <w:rPr>
                <w:rFonts w:ascii="Calibri" w:hAnsi="Calibri"/>
                <w:b w:val="0"/>
                <w:sz w:val="20"/>
              </w:rPr>
              <w:t>Cost</w:t>
            </w:r>
          </w:p>
        </w:tc>
        <w:tc>
          <w:tcPr>
            <w:tcW w:type="dxa" w:w="2160"/>
          </w:tcPr>
          <w:p>
            <w:pPr>
              <w:spacing w:after="40" w:before="40"/>
              <w:jc w:val="left"/>
            </w:pPr>
            <w:r>
              <w:rPr>
                <w:rFonts w:ascii="Calibri" w:hAnsi="Calibri"/>
                <w:b w:val="0"/>
                <w:sz w:val="20"/>
              </w:rPr>
              <w:t>Score (1–5)</w:t>
            </w:r>
          </w:p>
        </w:tc>
        <w:tc>
          <w:tcPr>
            <w:tcW w:type="dxa" w:w="2160"/>
          </w:tcPr>
          <w:p>
            <w:pPr>
              <w:spacing w:after="40" w:before="40"/>
              <w:jc w:val="left"/>
            </w:pPr>
            <w:r>
              <w:rPr>
                <w:rFonts w:ascii="Calibri" w:hAnsi="Calibri"/>
                <w:b w:val="0"/>
                <w:sz w:val="20"/>
              </w:rPr>
              <w:t>Score (1–5)</w:t>
            </w:r>
          </w:p>
        </w:tc>
        <w:tc>
          <w:tcPr>
            <w:tcW w:type="dxa" w:w="2160"/>
          </w:tcPr>
          <w:p>
            <w:pPr>
              <w:spacing w:after="40" w:before="40"/>
              <w:jc w:val="left"/>
            </w:pPr>
            <w:r>
              <w:rPr>
                <w:rFonts w:ascii="Calibri" w:hAnsi="Calibri"/>
                <w:b w:val="0"/>
                <w:sz w:val="20"/>
              </w:rPr>
              <w:t>Score (1–5)</w:t>
            </w:r>
          </w:p>
        </w:tc>
      </w:tr>
      <w:tr>
        <w:tc>
          <w:tcPr>
            <w:tcW w:type="dxa" w:w="2160"/>
            <w:shd w:fill="F2F6FA" w:val="clear"/>
          </w:tcPr>
          <w:p>
            <w:pPr>
              <w:spacing w:after="40" w:before="40"/>
              <w:jc w:val="left"/>
            </w:pPr>
            <w:r>
              <w:rPr>
                <w:rFonts w:ascii="Calibri" w:hAnsi="Calibri"/>
                <w:b w:val="0"/>
                <w:sz w:val="20"/>
              </w:rPr>
              <w:t>Ease of Integration</w:t>
            </w:r>
          </w:p>
        </w:tc>
        <w:tc>
          <w:tcPr>
            <w:tcW w:type="dxa" w:w="2160"/>
            <w:shd w:fill="F2F6FA" w:val="clear"/>
          </w:tcPr>
          <w:p>
            <w:pPr>
              <w:spacing w:after="40" w:before="40"/>
              <w:jc w:val="left"/>
            </w:pPr>
            <w:r>
              <w:rPr>
                <w:rFonts w:ascii="Calibri" w:hAnsi="Calibri"/>
                <w:b w:val="0"/>
                <w:sz w:val="20"/>
              </w:rPr>
              <w:t>Score (1–5)</w:t>
            </w:r>
          </w:p>
        </w:tc>
        <w:tc>
          <w:tcPr>
            <w:tcW w:type="dxa" w:w="2160"/>
            <w:shd w:fill="F2F6FA" w:val="clear"/>
          </w:tcPr>
          <w:p>
            <w:pPr>
              <w:spacing w:after="40" w:before="40"/>
              <w:jc w:val="left"/>
            </w:pPr>
            <w:r>
              <w:rPr>
                <w:rFonts w:ascii="Calibri" w:hAnsi="Calibri"/>
                <w:b w:val="0"/>
                <w:sz w:val="20"/>
              </w:rPr>
              <w:t>Score (1–5)</w:t>
            </w:r>
          </w:p>
        </w:tc>
        <w:tc>
          <w:tcPr>
            <w:tcW w:type="dxa" w:w="2160"/>
            <w:shd w:fill="F2F6FA" w:val="clear"/>
          </w:tcPr>
          <w:p>
            <w:pPr>
              <w:spacing w:after="40" w:before="40"/>
              <w:jc w:val="left"/>
            </w:pPr>
            <w:r>
              <w:rPr>
                <w:rFonts w:ascii="Calibri" w:hAnsi="Calibri"/>
                <w:b w:val="0"/>
                <w:sz w:val="20"/>
              </w:rPr>
              <w:t>Score (1–5)</w:t>
            </w:r>
          </w:p>
        </w:tc>
      </w:tr>
      <w:tr>
        <w:tc>
          <w:tcPr>
            <w:tcW w:type="dxa" w:w="2160"/>
          </w:tcPr>
          <w:p>
            <w:pPr>
              <w:spacing w:after="40" w:before="40"/>
              <w:jc w:val="left"/>
            </w:pPr>
            <w:r>
              <w:rPr>
                <w:rFonts w:ascii="Calibri" w:hAnsi="Calibri"/>
                <w:b w:val="0"/>
                <w:sz w:val="20"/>
              </w:rPr>
              <w:t>Reliability</w:t>
            </w:r>
          </w:p>
        </w:tc>
        <w:tc>
          <w:tcPr>
            <w:tcW w:type="dxa" w:w="2160"/>
          </w:tcPr>
          <w:p>
            <w:pPr>
              <w:spacing w:after="40" w:before="40"/>
              <w:jc w:val="left"/>
            </w:pPr>
            <w:r>
              <w:rPr>
                <w:rFonts w:ascii="Calibri" w:hAnsi="Calibri"/>
                <w:b w:val="0"/>
                <w:sz w:val="20"/>
              </w:rPr>
              <w:t>Score (1–5)</w:t>
            </w:r>
          </w:p>
        </w:tc>
        <w:tc>
          <w:tcPr>
            <w:tcW w:type="dxa" w:w="2160"/>
          </w:tcPr>
          <w:p>
            <w:pPr>
              <w:spacing w:after="40" w:before="40"/>
              <w:jc w:val="left"/>
            </w:pPr>
            <w:r>
              <w:rPr>
                <w:rFonts w:ascii="Calibri" w:hAnsi="Calibri"/>
                <w:b w:val="0"/>
                <w:sz w:val="20"/>
              </w:rPr>
              <w:t>Score (1–5)</w:t>
            </w:r>
          </w:p>
        </w:tc>
        <w:tc>
          <w:tcPr>
            <w:tcW w:type="dxa" w:w="2160"/>
          </w:tcPr>
          <w:p>
            <w:pPr>
              <w:spacing w:after="40" w:before="40"/>
              <w:jc w:val="left"/>
            </w:pPr>
            <w:r>
              <w:rPr>
                <w:rFonts w:ascii="Calibri" w:hAnsi="Calibri"/>
                <w:b w:val="0"/>
                <w:sz w:val="20"/>
              </w:rPr>
              <w:t>Score (1–5)</w:t>
            </w:r>
          </w:p>
        </w:tc>
      </w:tr>
      <w:tr>
        <w:tc>
          <w:tcPr>
            <w:tcW w:type="dxa" w:w="2160"/>
            <w:shd w:fill="F2F6FA" w:val="clear"/>
          </w:tcPr>
          <w:p>
            <w:pPr>
              <w:spacing w:after="40" w:before="40"/>
              <w:jc w:val="left"/>
            </w:pPr>
            <w:r>
              <w:rPr>
                <w:rFonts w:ascii="Calibri" w:hAnsi="Calibri"/>
                <w:b w:val="0"/>
                <w:sz w:val="20"/>
              </w:rPr>
              <w:t>Ergonomics</w:t>
            </w:r>
          </w:p>
        </w:tc>
        <w:tc>
          <w:tcPr>
            <w:tcW w:type="dxa" w:w="2160"/>
            <w:shd w:fill="F2F6FA" w:val="clear"/>
          </w:tcPr>
          <w:p>
            <w:pPr>
              <w:spacing w:after="40" w:before="40"/>
              <w:jc w:val="left"/>
            </w:pPr>
            <w:r>
              <w:rPr>
                <w:rFonts w:ascii="Calibri" w:hAnsi="Calibri"/>
                <w:b w:val="0"/>
                <w:sz w:val="20"/>
              </w:rPr>
              <w:t>Score (1–5)</w:t>
            </w:r>
          </w:p>
        </w:tc>
        <w:tc>
          <w:tcPr>
            <w:tcW w:type="dxa" w:w="2160"/>
            <w:shd w:fill="F2F6FA" w:val="clear"/>
          </w:tcPr>
          <w:p>
            <w:pPr>
              <w:spacing w:after="40" w:before="40"/>
              <w:jc w:val="left"/>
            </w:pPr>
            <w:r>
              <w:rPr>
                <w:rFonts w:ascii="Calibri" w:hAnsi="Calibri"/>
                <w:b w:val="0"/>
                <w:sz w:val="20"/>
              </w:rPr>
              <w:t>Score (1–5)</w:t>
            </w:r>
          </w:p>
        </w:tc>
        <w:tc>
          <w:tcPr>
            <w:tcW w:type="dxa" w:w="2160"/>
            <w:shd w:fill="F2F6FA" w:val="clear"/>
          </w:tcPr>
          <w:p>
            <w:pPr>
              <w:spacing w:after="40" w:before="40"/>
              <w:jc w:val="left"/>
            </w:pPr>
            <w:r>
              <w:rPr>
                <w:rFonts w:ascii="Calibri" w:hAnsi="Calibri"/>
                <w:b w:val="0"/>
                <w:sz w:val="20"/>
              </w:rPr>
              <w:t>Score (1–5)</w:t>
            </w:r>
          </w:p>
        </w:tc>
      </w:tr>
      <w:tr>
        <w:tc>
          <w:tcPr>
            <w:tcW w:type="dxa" w:w="2160"/>
          </w:tcPr>
          <w:p>
            <w:pPr>
              <w:spacing w:after="40" w:before="40"/>
              <w:jc w:val="left"/>
            </w:pPr>
            <w:r>
              <w:rPr>
                <w:rFonts w:ascii="Calibri" w:hAnsi="Calibri"/>
                <w:b w:val="0"/>
                <w:sz w:val="20"/>
              </w:rPr>
              <w:t>Total</w:t>
            </w:r>
          </w:p>
        </w:tc>
        <w:tc>
          <w:tcPr>
            <w:tcW w:type="dxa" w:w="2160"/>
          </w:tcPr>
          <w:p>
            <w:pPr>
              <w:spacing w:after="40" w:before="40"/>
              <w:jc w:val="left"/>
            </w:pPr>
            <w:r>
              <w:rPr>
                <w:rFonts w:ascii="Calibri" w:hAnsi="Calibri"/>
                <w:b w:val="0"/>
                <w:sz w:val="20"/>
              </w:rPr>
            </w:r>
          </w:p>
        </w:tc>
        <w:tc>
          <w:tcPr>
            <w:tcW w:type="dxa" w:w="2160"/>
          </w:tcPr>
          <w:p>
            <w:pPr>
              <w:spacing w:after="40" w:before="40"/>
              <w:jc w:val="left"/>
            </w:pPr>
            <w:r>
              <w:rPr>
                <w:rFonts w:ascii="Calibri" w:hAnsi="Calibri"/>
                <w:b w:val="0"/>
                <w:sz w:val="20"/>
              </w:rPr>
            </w:r>
          </w:p>
        </w:tc>
        <w:tc>
          <w:tcPr>
            <w:tcW w:type="dxa" w:w="2160"/>
          </w:tcPr>
          <w:p>
            <w:pPr>
              <w:spacing w:after="40" w:before="40"/>
              <w:jc w:val="left"/>
            </w:pPr>
            <w:r>
              <w:rPr>
                <w:rFonts w:ascii="Calibri" w:hAnsi="Calibri"/>
                <w:b w:val="0"/>
                <w:sz w:val="20"/>
              </w:rPr>
            </w:r>
          </w:p>
        </w:tc>
      </w:tr>
    </w:tbl>
    <w:p>
      <w:pPr>
        <w:spacing w:after="120"/>
      </w:pPr>
      <w:r>
        <w:rPr>
          <w:b w:val="0"/>
          <w:i w:val="0"/>
        </w:rPr>
      </w:r>
    </w:p>
    <w:p>
      <w:pPr>
        <w:spacing w:after="80"/>
      </w:pPr>
      <w:r>
        <w:rPr>
          <w:b/>
          <w:i w:val="0"/>
        </w:rPr>
        <w:t>Additional hardware design considerations:</w:t>
      </w:r>
    </w:p>
    <w:p>
      <w:pPr>
        <w:pStyle w:val="ListBullet"/>
        <w:spacing w:after="60"/>
      </w:pPr>
      <w:r>
        <w:t>How will the VN-100 be mounted securely to the device?</w:t>
      </w:r>
    </w:p>
    <w:p>
      <w:pPr>
        <w:pStyle w:val="ListBullet"/>
        <w:spacing w:after="60"/>
      </w:pPr>
      <w:r>
        <w:t>How will the trigger button be positioned for ergonomic use?</w:t>
      </w:r>
    </w:p>
    <w:p>
      <w:pPr>
        <w:pStyle w:val="ListBullet"/>
        <w:spacing w:after="60"/>
      </w:pPr>
      <w:r>
        <w:t>What materials will be used for the enclosure (3D printed, off-the-shelf housing, PVC pipe, etc.)?</w:t>
      </w:r>
    </w:p>
    <w:p>
      <w:pPr>
        <w:pStyle w:val="ListBullet"/>
        <w:spacing w:after="60"/>
      </w:pPr>
      <w:r>
        <w:t>How will cables be routed and managed to avoid snagging?</w:t>
      </w:r>
    </w:p>
    <w:p>
      <w:pPr>
        <w:pStyle w:val="ListBullet"/>
        <w:spacing w:after="60"/>
      </w:pPr>
      <w:r>
        <w:t>What is the total weight, and can it be comfortably held for the duration of a game session?</w:t>
      </w:r>
    </w:p>
    <w:p>
      <w:r>
        <w:br w:type="page"/>
      </w:r>
    </w:p>
    <w:p>
      <w:pPr>
        <w:pStyle w:val="Heading1"/>
      </w:pPr>
      <w:r>
        <w:t>4. Demonstration Day</w:t>
      </w:r>
    </w:p>
    <w:p>
      <w:pPr>
        <w:pStyle w:val="Heading2"/>
      </w:pPr>
      <w:r>
        <w:t>4.1 Overview</w:t>
      </w:r>
    </w:p>
    <w:p>
      <w:pPr>
        <w:spacing w:after="120"/>
      </w:pPr>
      <w:r>
        <w:rPr>
          <w:b w:val="0"/>
          <w:i w:val="0"/>
        </w:rPr>
        <w:t>Demo Day is the culminating event of the intern project. Each team will present their Swarm Defense Trainer system to a panel of judges through a live demonstration and formal presentation. This is a competitive event — teams will be scored and ranked based on the criteria outlined below.</w:t>
      </w:r>
    </w:p>
    <w:p>
      <w:pPr>
        <w:pStyle w:val="Heading2"/>
      </w:pPr>
      <w:r>
        <w:t>4.2 Schedule</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fill="003366" w:val="clear"/>
          </w:tcPr>
          <w:p>
            <w:pPr>
              <w:spacing w:after="40" w:before="40"/>
              <w:jc w:val="left"/>
            </w:pPr>
            <w:r>
              <w:rPr>
                <w:rFonts w:ascii="Calibri" w:hAnsi="Calibri"/>
                <w:b/>
                <w:color w:val="FFFFFF"/>
                <w:sz w:val="20"/>
              </w:rPr>
              <w:t>Activity</w:t>
            </w:r>
          </w:p>
        </w:tc>
        <w:tc>
          <w:tcPr>
            <w:tcW w:type="dxa" w:w="2160"/>
            <w:shd w:fill="003366" w:val="clear"/>
          </w:tcPr>
          <w:p>
            <w:pPr>
              <w:spacing w:after="40" w:before="40"/>
              <w:jc w:val="left"/>
            </w:pPr>
            <w:r>
              <w:rPr>
                <w:rFonts w:ascii="Calibri" w:hAnsi="Calibri"/>
                <w:b/>
                <w:color w:val="FFFFFF"/>
                <w:sz w:val="20"/>
              </w:rPr>
              <w:t>Time</w:t>
            </w:r>
          </w:p>
        </w:tc>
        <w:tc>
          <w:tcPr>
            <w:tcW w:type="dxa" w:w="2880"/>
            <w:shd w:fill="003366" w:val="clear"/>
          </w:tcPr>
          <w:p>
            <w:pPr>
              <w:spacing w:after="40" w:before="40"/>
              <w:jc w:val="left"/>
            </w:pPr>
            <w:r>
              <w:rPr>
                <w:rFonts w:ascii="Calibri" w:hAnsi="Calibri"/>
                <w:b/>
                <w:color w:val="FFFFFF"/>
                <w:sz w:val="20"/>
              </w:rPr>
              <w:t>Responsible</w:t>
            </w:r>
          </w:p>
        </w:tc>
      </w:tr>
      <w:tr>
        <w:tc>
          <w:tcPr>
            <w:tcW w:type="dxa" w:w="4320"/>
          </w:tcPr>
          <w:p>
            <w:pPr>
              <w:spacing w:after="40" w:before="40"/>
              <w:jc w:val="left"/>
            </w:pPr>
            <w:r>
              <w:rPr>
                <w:rFonts w:ascii="Calibri" w:hAnsi="Calibri"/>
                <w:b w:val="0"/>
                <w:sz w:val="20"/>
              </w:rPr>
              <w:t>Opening / Introductions</w:t>
            </w:r>
          </w:p>
        </w:tc>
        <w:tc>
          <w:tcPr>
            <w:tcW w:type="dxa" w:w="2160"/>
          </w:tcPr>
          <w:p>
            <w:pPr>
              <w:spacing w:after="40" w:before="40"/>
              <w:jc w:val="left"/>
            </w:pPr>
            <w:r>
              <w:rPr>
                <w:rFonts w:ascii="Calibri" w:hAnsi="Calibri"/>
                <w:b w:val="0"/>
                <w:sz w:val="20"/>
              </w:rPr>
              <w:t>[TIME PLACEHOLDER]</w:t>
            </w:r>
          </w:p>
        </w:tc>
        <w:tc>
          <w:tcPr>
            <w:tcW w:type="dxa" w:w="2880"/>
          </w:tcPr>
          <w:p>
            <w:pPr>
              <w:spacing w:after="40" w:before="40"/>
              <w:jc w:val="left"/>
            </w:pPr>
            <w:r>
              <w:rPr>
                <w:rFonts w:ascii="Calibri" w:hAnsi="Calibri"/>
                <w:b w:val="0"/>
                <w:sz w:val="20"/>
              </w:rPr>
              <w:t>Project Coordinators</w:t>
            </w:r>
          </w:p>
        </w:tc>
      </w:tr>
      <w:tr>
        <w:tc>
          <w:tcPr>
            <w:tcW w:type="dxa" w:w="4320"/>
            <w:shd w:fill="F2F6FA" w:val="clear"/>
          </w:tcPr>
          <w:p>
            <w:pPr>
              <w:spacing w:after="40" w:before="40"/>
              <w:jc w:val="left"/>
            </w:pPr>
            <w:r>
              <w:rPr>
                <w:rFonts w:ascii="Calibri" w:hAnsi="Calibri"/>
                <w:b w:val="0"/>
                <w:sz w:val="20"/>
              </w:rPr>
              <w:t>Team 1 Presentation &amp; Live Demo with Q&amp;A</w:t>
            </w:r>
          </w:p>
        </w:tc>
        <w:tc>
          <w:tcPr>
            <w:tcW w:type="dxa" w:w="2160"/>
            <w:shd w:fill="F2F6FA" w:val="clear"/>
          </w:tcPr>
          <w:p>
            <w:pPr>
              <w:spacing w:after="40" w:before="40"/>
              <w:jc w:val="left"/>
            </w:pPr>
            <w:r>
              <w:rPr>
                <w:rFonts w:ascii="Calibri" w:hAnsi="Calibri"/>
                <w:b w:val="0"/>
                <w:sz w:val="20"/>
              </w:rPr>
              <w:t>[TIME PLACEHOLDER]</w:t>
            </w:r>
          </w:p>
        </w:tc>
        <w:tc>
          <w:tcPr>
            <w:tcW w:type="dxa" w:w="2880"/>
            <w:shd w:fill="F2F6FA" w:val="clear"/>
          </w:tcPr>
          <w:p>
            <w:pPr>
              <w:spacing w:after="40" w:before="40"/>
              <w:jc w:val="left"/>
            </w:pPr>
            <w:r>
              <w:rPr>
                <w:rFonts w:ascii="Calibri" w:hAnsi="Calibri"/>
                <w:b w:val="0"/>
                <w:sz w:val="20"/>
              </w:rPr>
              <w:t>Team 1</w:t>
            </w:r>
          </w:p>
        </w:tc>
      </w:tr>
      <w:tr>
        <w:tc>
          <w:tcPr>
            <w:tcW w:type="dxa" w:w="4320"/>
          </w:tcPr>
          <w:p>
            <w:pPr>
              <w:spacing w:after="40" w:before="40"/>
              <w:jc w:val="left"/>
            </w:pPr>
            <w:r>
              <w:rPr>
                <w:rFonts w:ascii="Calibri" w:hAnsi="Calibri"/>
                <w:b w:val="0"/>
                <w:sz w:val="20"/>
              </w:rPr>
              <w:t>Team 2 Presentation &amp; Live Demo with Q&amp;A</w:t>
            </w:r>
          </w:p>
        </w:tc>
        <w:tc>
          <w:tcPr>
            <w:tcW w:type="dxa" w:w="2160"/>
          </w:tcPr>
          <w:p>
            <w:pPr>
              <w:spacing w:after="40" w:before="40"/>
              <w:jc w:val="left"/>
            </w:pPr>
            <w:r>
              <w:rPr>
                <w:rFonts w:ascii="Calibri" w:hAnsi="Calibri"/>
                <w:b w:val="0"/>
                <w:sz w:val="20"/>
              </w:rPr>
              <w:t>[TIME PLACEHOLDER]</w:t>
            </w:r>
          </w:p>
        </w:tc>
        <w:tc>
          <w:tcPr>
            <w:tcW w:type="dxa" w:w="2880"/>
          </w:tcPr>
          <w:p>
            <w:pPr>
              <w:spacing w:after="40" w:before="40"/>
              <w:jc w:val="left"/>
            </w:pPr>
            <w:r>
              <w:rPr>
                <w:rFonts w:ascii="Calibri" w:hAnsi="Calibri"/>
                <w:b w:val="0"/>
                <w:sz w:val="20"/>
              </w:rPr>
              <w:t>Team 2</w:t>
            </w:r>
          </w:p>
        </w:tc>
      </w:tr>
      <w:tr>
        <w:tc>
          <w:tcPr>
            <w:tcW w:type="dxa" w:w="4320"/>
            <w:shd w:fill="F2F6FA" w:val="clear"/>
          </w:tcPr>
          <w:p>
            <w:pPr>
              <w:spacing w:after="40" w:before="40"/>
              <w:jc w:val="left"/>
            </w:pPr>
            <w:r>
              <w:rPr>
                <w:rFonts w:ascii="Calibri" w:hAnsi="Calibri"/>
                <w:b w:val="0"/>
                <w:sz w:val="20"/>
              </w:rPr>
              <w:t>Judging / Deliberation</w:t>
            </w:r>
          </w:p>
        </w:tc>
        <w:tc>
          <w:tcPr>
            <w:tcW w:type="dxa" w:w="2160"/>
            <w:shd w:fill="F2F6FA" w:val="clear"/>
          </w:tcPr>
          <w:p>
            <w:pPr>
              <w:spacing w:after="40" w:before="40"/>
              <w:jc w:val="left"/>
            </w:pPr>
            <w:r>
              <w:rPr>
                <w:rFonts w:ascii="Calibri" w:hAnsi="Calibri"/>
                <w:b w:val="0"/>
                <w:sz w:val="20"/>
              </w:rPr>
              <w:t>[TIME PLACEHOLDER]</w:t>
            </w:r>
          </w:p>
        </w:tc>
        <w:tc>
          <w:tcPr>
            <w:tcW w:type="dxa" w:w="2880"/>
            <w:shd w:fill="F2F6FA" w:val="clear"/>
          </w:tcPr>
          <w:p>
            <w:pPr>
              <w:spacing w:after="40" w:before="40"/>
              <w:jc w:val="left"/>
            </w:pPr>
            <w:r>
              <w:rPr>
                <w:rFonts w:ascii="Calibri" w:hAnsi="Calibri"/>
                <w:b w:val="0"/>
                <w:sz w:val="20"/>
              </w:rPr>
              <w:t>Judges</w:t>
            </w:r>
          </w:p>
        </w:tc>
      </w:tr>
      <w:tr>
        <w:tc>
          <w:tcPr>
            <w:tcW w:type="dxa" w:w="4320"/>
          </w:tcPr>
          <w:p>
            <w:pPr>
              <w:spacing w:after="40" w:before="40"/>
              <w:jc w:val="left"/>
            </w:pPr>
            <w:r>
              <w:rPr>
                <w:rFonts w:ascii="Calibri" w:hAnsi="Calibri"/>
                <w:b w:val="0"/>
                <w:sz w:val="20"/>
              </w:rPr>
              <w:t>Awards and Closing Remarks</w:t>
            </w:r>
          </w:p>
        </w:tc>
        <w:tc>
          <w:tcPr>
            <w:tcW w:type="dxa" w:w="2160"/>
          </w:tcPr>
          <w:p>
            <w:pPr>
              <w:spacing w:after="40" w:before="40"/>
              <w:jc w:val="left"/>
            </w:pPr>
            <w:r>
              <w:rPr>
                <w:rFonts w:ascii="Calibri" w:hAnsi="Calibri"/>
                <w:b w:val="0"/>
                <w:sz w:val="20"/>
              </w:rPr>
              <w:t>[TIME PLACEHOLDER]</w:t>
            </w:r>
          </w:p>
        </w:tc>
        <w:tc>
          <w:tcPr>
            <w:tcW w:type="dxa" w:w="2880"/>
          </w:tcPr>
          <w:p>
            <w:pPr>
              <w:spacing w:after="40" w:before="40"/>
              <w:jc w:val="left"/>
            </w:pPr>
            <w:r>
              <w:rPr>
                <w:rFonts w:ascii="Calibri" w:hAnsi="Calibri"/>
                <w:b w:val="0"/>
                <w:sz w:val="20"/>
              </w:rPr>
              <w:t>Project Coordinators</w:t>
            </w:r>
          </w:p>
        </w:tc>
      </w:tr>
    </w:tbl>
    <w:p>
      <w:pPr>
        <w:pStyle w:val="Heading2"/>
      </w:pPr>
      <w:r>
        <w:t>4.3 Demo Day Requirements</w:t>
      </w:r>
    </w:p>
    <w:p>
      <w:pPr>
        <w:pStyle w:val="ListBullet"/>
        <w:spacing w:after="60"/>
      </w:pPr>
      <w:r>
        <w:t>All team members are required to attend and participate.</w:t>
      </w:r>
    </w:p>
    <w:p>
      <w:pPr>
        <w:pStyle w:val="ListBullet"/>
        <w:spacing w:after="60"/>
      </w:pPr>
      <w:r>
        <w:t>Each team’s presentation block shall not exceed 40 minutes, including Q&amp;A.</w:t>
      </w:r>
    </w:p>
    <w:p>
      <w:pPr>
        <w:pStyle w:val="ListBullet"/>
        <w:spacing w:after="60"/>
      </w:pPr>
      <w:r>
        <w:t>Presentations shall include a live demonstration of the working SDT system using the handheld hardware.</w:t>
      </w:r>
    </w:p>
    <w:p>
      <w:pPr>
        <w:pStyle w:val="ListBullet"/>
        <w:spacing w:after="60"/>
      </w:pPr>
      <w:r>
        <w:t>Presentation materials must be submitted at least 24 hours (one business day) prior to Demo Day.</w:t>
      </w:r>
    </w:p>
    <w:p>
      <w:pPr>
        <w:pStyle w:val="ListBullet"/>
        <w:spacing w:after="60"/>
      </w:pPr>
      <w:r>
        <w:t>Every team member must present or serve as a liaison at least once during the presentation.</w:t>
      </w:r>
    </w:p>
    <w:p>
      <w:pPr>
        <w:pStyle w:val="Heading2"/>
      </w:pPr>
      <w:r>
        <w:t>4.4 Scoring Rubric</w:t>
      </w:r>
    </w:p>
    <w:p>
      <w:pPr>
        <w:spacing w:after="120"/>
      </w:pPr>
      <w:r>
        <w:rPr>
          <w:b w:val="0"/>
          <w:i w:val="0"/>
        </w:rPr>
        <w:t>Each category is scored on a scale of 1–10 by each judge, then multiplied by the weight. The team with the highest total score wins. Completion of Enhanced and Stretch requirements directly contributes to higher scores in the Technical Maturity and Immersion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366" w:val="clear"/>
          </w:tcPr>
          <w:p>
            <w:pPr>
              <w:spacing w:after="40" w:before="40"/>
              <w:jc w:val="left"/>
            </w:pPr>
            <w:r>
              <w:rPr>
                <w:rFonts w:ascii="Calibri" w:hAnsi="Calibri"/>
                <w:b/>
                <w:color w:val="FFFFFF"/>
                <w:sz w:val="20"/>
              </w:rPr>
              <w:t>Category</w:t>
            </w:r>
          </w:p>
        </w:tc>
        <w:tc>
          <w:tcPr>
            <w:tcW w:type="dxa" w:w="5472"/>
            <w:shd w:fill="003366" w:val="clear"/>
          </w:tcPr>
          <w:p>
            <w:pPr>
              <w:spacing w:after="40" w:before="40"/>
              <w:jc w:val="left"/>
            </w:pPr>
            <w:r>
              <w:rPr>
                <w:rFonts w:ascii="Calibri" w:hAnsi="Calibri"/>
                <w:b/>
                <w:color w:val="FFFFFF"/>
                <w:sz w:val="20"/>
              </w:rPr>
              <w:t>Description</w:t>
            </w:r>
          </w:p>
        </w:tc>
        <w:tc>
          <w:tcPr>
            <w:tcW w:type="dxa" w:w="1152"/>
            <w:shd w:fill="003366" w:val="clear"/>
          </w:tcPr>
          <w:p>
            <w:pPr>
              <w:spacing w:after="40" w:before="40"/>
              <w:jc w:val="left"/>
            </w:pPr>
            <w:r>
              <w:rPr>
                <w:rFonts w:ascii="Calibri" w:hAnsi="Calibri"/>
                <w:b/>
                <w:color w:val="FFFFFF"/>
                <w:sz w:val="20"/>
              </w:rPr>
              <w:t>Weight</w:t>
            </w:r>
          </w:p>
        </w:tc>
      </w:tr>
      <w:tr>
        <w:tc>
          <w:tcPr>
            <w:tcW w:type="dxa" w:w="2160"/>
          </w:tcPr>
          <w:p>
            <w:pPr>
              <w:spacing w:after="40" w:before="40"/>
              <w:jc w:val="left"/>
            </w:pPr>
            <w:r>
              <w:rPr>
                <w:rFonts w:ascii="Calibri" w:hAnsi="Calibri"/>
                <w:b/>
                <w:sz w:val="18"/>
              </w:rPr>
              <w:t>Technical Maturity</w:t>
            </w:r>
          </w:p>
        </w:tc>
        <w:tc>
          <w:tcPr>
            <w:tcW w:type="dxa" w:w="5472"/>
          </w:tcPr>
          <w:p>
            <w:pPr>
              <w:spacing w:after="40" w:before="40"/>
              <w:jc w:val="left"/>
            </w:pPr>
            <w:r>
              <w:rPr>
                <w:rFonts w:ascii="Calibri" w:hAnsi="Calibri"/>
                <w:b w:val="0"/>
                <w:sz w:val="18"/>
              </w:rPr>
              <w:t>Working product; completeness of Core and Enhanced features; stability during demo; adherence to capability requirements</w:t>
            </w:r>
          </w:p>
        </w:tc>
        <w:tc>
          <w:tcPr>
            <w:tcW w:type="dxa" w:w="1152"/>
          </w:tcPr>
          <w:p>
            <w:pPr>
              <w:spacing w:after="40" w:before="40"/>
              <w:jc w:val="left"/>
            </w:pPr>
            <w:r>
              <w:rPr>
                <w:rFonts w:ascii="Calibri" w:hAnsi="Calibri"/>
                <w:b w:val="0"/>
                <w:sz w:val="18"/>
              </w:rPr>
              <w:t>x 2.0</w:t>
            </w:r>
          </w:p>
        </w:tc>
      </w:tr>
      <w:tr>
        <w:tc>
          <w:tcPr>
            <w:tcW w:type="dxa" w:w="2160"/>
            <w:shd w:fill="F2F6FA" w:val="clear"/>
          </w:tcPr>
          <w:p>
            <w:pPr>
              <w:spacing w:after="40" w:before="40"/>
              <w:jc w:val="left"/>
            </w:pPr>
            <w:r>
              <w:rPr>
                <w:rFonts w:ascii="Calibri" w:hAnsi="Calibri"/>
                <w:b/>
                <w:sz w:val="18"/>
              </w:rPr>
              <w:t>Immersion &amp; UX</w:t>
            </w:r>
          </w:p>
        </w:tc>
        <w:tc>
          <w:tcPr>
            <w:tcW w:type="dxa" w:w="5472"/>
            <w:shd w:fill="F2F6FA" w:val="clear"/>
          </w:tcPr>
          <w:p>
            <w:pPr>
              <w:spacing w:after="40" w:before="40"/>
              <w:jc w:val="left"/>
            </w:pPr>
            <w:r>
              <w:rPr>
                <w:rFonts w:ascii="Calibri" w:hAnsi="Calibri"/>
                <w:b w:val="0"/>
                <w:sz w:val="18"/>
              </w:rPr>
              <w:t>Visual quality of game environment; sound design; feel and responsiveness of hardware; overall training experience</w:t>
            </w:r>
          </w:p>
        </w:tc>
        <w:tc>
          <w:tcPr>
            <w:tcW w:type="dxa" w:w="1152"/>
            <w:shd w:fill="F2F6FA" w:val="clear"/>
          </w:tcPr>
          <w:p>
            <w:pPr>
              <w:spacing w:after="40" w:before="40"/>
              <w:jc w:val="left"/>
            </w:pPr>
            <w:r>
              <w:rPr>
                <w:rFonts w:ascii="Calibri" w:hAnsi="Calibri"/>
                <w:b w:val="0"/>
                <w:sz w:val="18"/>
              </w:rPr>
              <w:t>x 1.5</w:t>
            </w:r>
          </w:p>
        </w:tc>
      </w:tr>
      <w:tr>
        <w:tc>
          <w:tcPr>
            <w:tcW w:type="dxa" w:w="2160"/>
          </w:tcPr>
          <w:p>
            <w:pPr>
              <w:spacing w:after="40" w:before="40"/>
              <w:jc w:val="left"/>
            </w:pPr>
            <w:r>
              <w:rPr>
                <w:rFonts w:ascii="Calibri" w:hAnsi="Calibri"/>
                <w:b/>
                <w:sz w:val="18"/>
              </w:rPr>
              <w:t>Reliability &amp; Quality</w:t>
            </w:r>
          </w:p>
        </w:tc>
        <w:tc>
          <w:tcPr>
            <w:tcW w:type="dxa" w:w="5472"/>
          </w:tcPr>
          <w:p>
            <w:pPr>
              <w:spacing w:after="40" w:before="40"/>
              <w:jc w:val="left"/>
            </w:pPr>
            <w:r>
              <w:rPr>
                <w:rFonts w:ascii="Calibri" w:hAnsi="Calibri"/>
                <w:b w:val="0"/>
                <w:sz w:val="18"/>
              </w:rPr>
              <w:t>Software: bug-free gameplay, graceful error handling. Hardware: build quality, durability, consistent performance</w:t>
            </w:r>
          </w:p>
        </w:tc>
        <w:tc>
          <w:tcPr>
            <w:tcW w:type="dxa" w:w="1152"/>
          </w:tcPr>
          <w:p>
            <w:pPr>
              <w:spacing w:after="40" w:before="40"/>
              <w:jc w:val="left"/>
            </w:pPr>
            <w:r>
              <w:rPr>
                <w:rFonts w:ascii="Calibri" w:hAnsi="Calibri"/>
                <w:b w:val="0"/>
                <w:sz w:val="18"/>
              </w:rPr>
              <w:t>x 1.5</w:t>
            </w:r>
          </w:p>
        </w:tc>
      </w:tr>
      <w:tr>
        <w:tc>
          <w:tcPr>
            <w:tcW w:type="dxa" w:w="2160"/>
            <w:shd w:fill="F2F6FA" w:val="clear"/>
          </w:tcPr>
          <w:p>
            <w:pPr>
              <w:spacing w:after="40" w:before="40"/>
              <w:jc w:val="left"/>
            </w:pPr>
            <w:r>
              <w:rPr>
                <w:rFonts w:ascii="Calibri" w:hAnsi="Calibri"/>
                <w:b/>
                <w:sz w:val="18"/>
              </w:rPr>
              <w:t>Product Presentation</w:t>
            </w:r>
          </w:p>
        </w:tc>
        <w:tc>
          <w:tcPr>
            <w:tcW w:type="dxa" w:w="5472"/>
            <w:shd w:fill="F2F6FA" w:val="clear"/>
          </w:tcPr>
          <w:p>
            <w:pPr>
              <w:spacing w:after="40" w:before="40"/>
              <w:jc w:val="left"/>
            </w:pPr>
            <w:r>
              <w:rPr>
                <w:rFonts w:ascii="Calibri" w:hAnsi="Calibri"/>
                <w:b w:val="0"/>
                <w:sz w:val="18"/>
              </w:rPr>
              <w:t>Clarity of communication; compelling feature showcase; engaging presentation format; team participation</w:t>
            </w:r>
          </w:p>
        </w:tc>
        <w:tc>
          <w:tcPr>
            <w:tcW w:type="dxa" w:w="1152"/>
            <w:shd w:fill="F2F6FA" w:val="clear"/>
          </w:tcPr>
          <w:p>
            <w:pPr>
              <w:spacing w:after="40" w:before="40"/>
              <w:jc w:val="left"/>
            </w:pPr>
            <w:r>
              <w:rPr>
                <w:rFonts w:ascii="Calibri" w:hAnsi="Calibri"/>
                <w:b w:val="0"/>
                <w:sz w:val="18"/>
              </w:rPr>
              <w:t>x 1.2</w:t>
            </w:r>
          </w:p>
        </w:tc>
      </w:tr>
      <w:tr>
        <w:tc>
          <w:tcPr>
            <w:tcW w:type="dxa" w:w="2160"/>
          </w:tcPr>
          <w:p>
            <w:pPr>
              <w:spacing w:after="40" w:before="40"/>
              <w:jc w:val="left"/>
            </w:pPr>
            <w:r>
              <w:rPr>
                <w:rFonts w:ascii="Calibri" w:hAnsi="Calibri"/>
                <w:b/>
                <w:sz w:val="18"/>
              </w:rPr>
              <w:t>Technology Roadmap</w:t>
            </w:r>
          </w:p>
        </w:tc>
        <w:tc>
          <w:tcPr>
            <w:tcW w:type="dxa" w:w="5472"/>
          </w:tcPr>
          <w:p>
            <w:pPr>
              <w:spacing w:after="40" w:before="40"/>
              <w:jc w:val="left"/>
            </w:pPr>
            <w:r>
              <w:rPr>
                <w:rFonts w:ascii="Calibri" w:hAnsi="Calibri"/>
                <w:b w:val="0"/>
                <w:sz w:val="18"/>
              </w:rPr>
              <w:t>Customer-centric vision; viable and innovative enhancement path; realistic maturation plan</w:t>
            </w:r>
          </w:p>
        </w:tc>
        <w:tc>
          <w:tcPr>
            <w:tcW w:type="dxa" w:w="1152"/>
          </w:tcPr>
          <w:p>
            <w:pPr>
              <w:spacing w:after="40" w:before="40"/>
              <w:jc w:val="left"/>
            </w:pPr>
            <w:r>
              <w:rPr>
                <w:rFonts w:ascii="Calibri" w:hAnsi="Calibri"/>
                <w:b w:val="0"/>
                <w:sz w:val="18"/>
              </w:rPr>
              <w:t>x 1.0</w:t>
            </w:r>
          </w:p>
        </w:tc>
      </w:tr>
      <w:tr>
        <w:tc>
          <w:tcPr>
            <w:tcW w:type="dxa" w:w="2160"/>
            <w:shd w:fill="F2F6FA" w:val="clear"/>
          </w:tcPr>
          <w:p>
            <w:pPr>
              <w:spacing w:after="40" w:before="40"/>
              <w:jc w:val="left"/>
            </w:pPr>
            <w:r>
              <w:rPr>
                <w:rFonts w:ascii="Calibri" w:hAnsi="Calibri"/>
                <w:b/>
                <w:sz w:val="18"/>
              </w:rPr>
              <w:t>Stretch Goals (Bonus)</w:t>
            </w:r>
          </w:p>
        </w:tc>
        <w:tc>
          <w:tcPr>
            <w:tcW w:type="dxa" w:w="5472"/>
            <w:shd w:fill="F2F6FA" w:val="clear"/>
          </w:tcPr>
          <w:p>
            <w:pPr>
              <w:spacing w:after="40" w:before="40"/>
              <w:jc w:val="left"/>
            </w:pPr>
            <w:r>
              <w:rPr>
                <w:rFonts w:ascii="Calibri" w:hAnsi="Calibri"/>
                <w:b w:val="0"/>
                <w:sz w:val="18"/>
              </w:rPr>
              <w:t>Completion of Stretch-tier requirements and any additional creative features beyond the SOW</w:t>
            </w:r>
          </w:p>
        </w:tc>
        <w:tc>
          <w:tcPr>
            <w:tcW w:type="dxa" w:w="1152"/>
            <w:shd w:fill="F2F6FA" w:val="clear"/>
          </w:tcPr>
          <w:p>
            <w:pPr>
              <w:spacing w:after="40" w:before="40"/>
              <w:jc w:val="left"/>
            </w:pPr>
            <w:r>
              <w:rPr>
                <w:rFonts w:ascii="Calibri" w:hAnsi="Calibri"/>
                <w:b w:val="0"/>
                <w:sz w:val="18"/>
              </w:rPr>
              <w:t>x 0.8</w:t>
            </w:r>
          </w:p>
        </w:tc>
      </w:tr>
    </w:tbl>
    <w:p>
      <w:pPr>
        <w:spacing w:after="120"/>
      </w:pPr>
      <w:r>
        <w:rPr>
          <w:b w:val="0"/>
          <w:i w:val="0"/>
        </w:rPr>
      </w:r>
    </w:p>
    <w:p>
      <w:pPr>
        <w:spacing w:after="80"/>
      </w:pPr>
      <w:r>
        <w:rPr>
          <w:b/>
          <w:i w:val="0"/>
        </w:rPr>
        <w:t>Scoring Scale:</w:t>
      </w:r>
    </w:p>
    <w:p>
      <w:pPr>
        <w:pStyle w:val="ListBullet"/>
        <w:spacing w:after="40"/>
      </w:pPr>
      <w:r>
        <w:t>1–3: Below Expectations — Missing features, non-functional, poor quality</w:t>
      </w:r>
    </w:p>
    <w:p>
      <w:pPr>
        <w:pStyle w:val="ListBullet"/>
        <w:spacing w:after="40"/>
      </w:pPr>
      <w:r>
        <w:t>4–6: Meets Expectations — Functional but basic, adequate quality</w:t>
      </w:r>
    </w:p>
    <w:p>
      <w:pPr>
        <w:pStyle w:val="ListBullet"/>
        <w:spacing w:after="40"/>
      </w:pPr>
      <w:r>
        <w:t>7–9: Exceeds Expectations — Polished, creative, impressive quality</w:t>
      </w:r>
    </w:p>
    <w:p>
      <w:pPr>
        <w:pStyle w:val="ListBullet"/>
        <w:spacing w:after="40"/>
      </w:pPr>
      <w:r>
        <w:t>10: Exceptional — Outstanding in all respects, exceeds what was thought possible</w:t>
      </w:r>
    </w:p>
    <w:p>
      <w:r>
        <w:br w:type="page"/>
      </w:r>
    </w:p>
    <w:p>
      <w:pPr>
        <w:pStyle w:val="Heading1"/>
      </w:pPr>
      <w:r>
        <w:t>5. Risk Management</w:t>
      </w:r>
    </w:p>
    <w:p>
      <w:pPr>
        <w:spacing w:after="120"/>
      </w:pPr>
      <w:r>
        <w:rPr>
          <w:b w:val="0"/>
          <w:i w:val="0"/>
        </w:rPr>
        <w:t>The following table identifies key project risks and recommended mitigation strategies. Teams should review these risks during Phase 1 and incorporate mitigations into their project plans.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03366" w:val="clear"/>
          </w:tcPr>
          <w:p>
            <w:pPr>
              <w:spacing w:after="40" w:before="40"/>
              <w:jc w:val="left"/>
            </w:pPr>
            <w:r>
              <w:rPr>
                <w:rFonts w:ascii="Calibri" w:hAnsi="Calibri"/>
                <w:b/>
                <w:color w:val="FFFFFF"/>
                <w:sz w:val="18"/>
              </w:rPr>
              <w:t>Risk</w:t>
            </w:r>
          </w:p>
        </w:tc>
        <w:tc>
          <w:tcPr>
            <w:tcW w:type="dxa" w:w="1152"/>
            <w:shd w:fill="003366" w:val="clear"/>
          </w:tcPr>
          <w:p>
            <w:pPr>
              <w:spacing w:after="40" w:before="40"/>
              <w:jc w:val="left"/>
            </w:pPr>
            <w:r>
              <w:rPr>
                <w:rFonts w:ascii="Calibri" w:hAnsi="Calibri"/>
                <w:b/>
                <w:color w:val="FFFFFF"/>
                <w:sz w:val="18"/>
              </w:rPr>
              <w:t>Likelihood</w:t>
            </w:r>
          </w:p>
        </w:tc>
        <w:tc>
          <w:tcPr>
            <w:tcW w:type="dxa" w:w="3168"/>
            <w:shd w:fill="003366" w:val="clear"/>
          </w:tcPr>
          <w:p>
            <w:pPr>
              <w:spacing w:after="40" w:before="40"/>
              <w:jc w:val="left"/>
            </w:pPr>
            <w:r>
              <w:rPr>
                <w:rFonts w:ascii="Calibri" w:hAnsi="Calibri"/>
                <w:b/>
                <w:color w:val="FFFFFF"/>
                <w:sz w:val="18"/>
              </w:rPr>
              <w:t>Impact Description</w:t>
            </w:r>
          </w:p>
        </w:tc>
        <w:tc>
          <w:tcPr>
            <w:tcW w:type="dxa" w:w="3312"/>
            <w:shd w:fill="003366" w:val="clear"/>
          </w:tcPr>
          <w:p>
            <w:pPr>
              <w:spacing w:after="40" w:before="40"/>
              <w:jc w:val="left"/>
            </w:pPr>
            <w:r>
              <w:rPr>
                <w:rFonts w:ascii="Calibri" w:hAnsi="Calibri"/>
                <w:b/>
                <w:color w:val="FFFFFF"/>
                <w:sz w:val="18"/>
              </w:rPr>
              <w:t>Mitigation</w:t>
            </w:r>
          </w:p>
        </w:tc>
      </w:tr>
      <w:tr>
        <w:tc>
          <w:tcPr>
            <w:tcW w:type="dxa" w:w="1728"/>
          </w:tcPr>
          <w:p>
            <w:pPr>
              <w:spacing w:after="40" w:before="40"/>
              <w:jc w:val="left"/>
            </w:pPr>
            <w:r>
              <w:rPr>
                <w:rFonts w:ascii="Calibri" w:hAnsi="Calibri"/>
                <w:b/>
                <w:sz w:val="18"/>
              </w:rPr>
              <w:t>Limited UE5 Access</w:t>
            </w:r>
          </w:p>
        </w:tc>
        <w:tc>
          <w:tcPr>
            <w:tcW w:type="dxa" w:w="1152"/>
          </w:tcPr>
          <w:p>
            <w:pPr>
              <w:spacing w:after="40" w:before="40"/>
              <w:jc w:val="left"/>
            </w:pPr>
            <w:r>
              <w:rPr>
                <w:rFonts w:ascii="Calibri" w:hAnsi="Calibri"/>
                <w:b/>
                <w:color w:val="CC0000"/>
                <w:sz w:val="18"/>
              </w:rPr>
              <w:t>High</w:t>
            </w:r>
          </w:p>
        </w:tc>
        <w:tc>
          <w:tcPr>
            <w:tcW w:type="dxa" w:w="3168"/>
          </w:tcPr>
          <w:p>
            <w:pPr>
              <w:spacing w:after="40" w:before="40"/>
              <w:jc w:val="left"/>
            </w:pPr>
            <w:r>
              <w:rPr>
                <w:rFonts w:ascii="Calibri" w:hAnsi="Calibri"/>
                <w:b w:val="0"/>
                <w:sz w:val="18"/>
              </w:rPr>
              <w:t>Only ~1/3 of team members will have Tier 3 laptops capable of running UE5.</w:t>
            </w:r>
          </w:p>
        </w:tc>
        <w:tc>
          <w:tcPr>
            <w:tcW w:type="dxa" w:w="3312"/>
          </w:tcPr>
          <w:p>
            <w:pPr>
              <w:spacing w:after="40" w:before="40"/>
              <w:jc w:val="left"/>
            </w:pPr>
            <w:r>
              <w:rPr>
                <w:rFonts w:ascii="Calibri" w:hAnsi="Calibri"/>
                <w:b w:val="0"/>
                <w:sz w:val="18"/>
              </w:rPr>
              <w:t>Assign non-UE5 members to hardware, documentation, testing, and presentation workstreams. Maximize parallel work.</w:t>
            </w:r>
          </w:p>
        </w:tc>
      </w:tr>
      <w:tr>
        <w:tc>
          <w:tcPr>
            <w:tcW w:type="dxa" w:w="1728"/>
            <w:shd w:fill="F2F6FA" w:val="clear"/>
          </w:tcPr>
          <w:p>
            <w:pPr>
              <w:spacing w:after="40" w:before="40"/>
              <w:jc w:val="left"/>
            </w:pPr>
            <w:r>
              <w:rPr>
                <w:rFonts w:ascii="Calibri" w:hAnsi="Calibri"/>
                <w:b/>
                <w:sz w:val="18"/>
              </w:rPr>
              <w:t>UE5 Learning Curve</w:t>
            </w:r>
          </w:p>
        </w:tc>
        <w:tc>
          <w:tcPr>
            <w:tcW w:type="dxa" w:w="1152"/>
            <w:shd w:fill="F2F6FA" w:val="clear"/>
          </w:tcPr>
          <w:p>
            <w:pPr>
              <w:spacing w:after="40" w:before="40"/>
              <w:jc w:val="left"/>
            </w:pPr>
            <w:r>
              <w:rPr>
                <w:rFonts w:ascii="Calibri" w:hAnsi="Calibri"/>
                <w:b/>
                <w:color w:val="CC0000"/>
                <w:sz w:val="18"/>
              </w:rPr>
              <w:t>High</w:t>
            </w:r>
          </w:p>
        </w:tc>
        <w:tc>
          <w:tcPr>
            <w:tcW w:type="dxa" w:w="3168"/>
            <w:shd w:fill="F2F6FA" w:val="clear"/>
          </w:tcPr>
          <w:p>
            <w:pPr>
              <w:spacing w:after="40" w:before="40"/>
              <w:jc w:val="left"/>
            </w:pPr>
            <w:r>
              <w:rPr>
                <w:rFonts w:ascii="Calibri" w:hAnsi="Calibri"/>
                <w:b w:val="0"/>
                <w:sz w:val="18"/>
              </w:rPr>
              <w:t>Most interns will have no prior experience with Unreal Engine or game development.</w:t>
            </w:r>
          </w:p>
        </w:tc>
        <w:tc>
          <w:tcPr>
            <w:tcW w:type="dxa" w:w="3312"/>
            <w:shd w:fill="F2F6FA" w:val="clear"/>
          </w:tcPr>
          <w:p>
            <w:pPr>
              <w:spacing w:after="40" w:before="40"/>
              <w:jc w:val="left"/>
            </w:pPr>
            <w:r>
              <w:rPr>
                <w:rFonts w:ascii="Calibri" w:hAnsi="Calibri"/>
                <w:b w:val="0"/>
                <w:sz w:val="18"/>
              </w:rPr>
              <w:t>Use Blueprints instead of C++ for game logic. Leverage SME Series I for onboarding. Use provided starter project.</w:t>
            </w:r>
          </w:p>
        </w:tc>
      </w:tr>
      <w:tr>
        <w:tc>
          <w:tcPr>
            <w:tcW w:type="dxa" w:w="1728"/>
          </w:tcPr>
          <w:p>
            <w:pPr>
              <w:spacing w:after="40" w:before="40"/>
              <w:jc w:val="left"/>
            </w:pPr>
            <w:r>
              <w:rPr>
                <w:rFonts w:ascii="Calibri" w:hAnsi="Calibri"/>
                <w:b/>
                <w:sz w:val="18"/>
              </w:rPr>
              <w:t>2 Hours/Week Constraint</w:t>
            </w:r>
          </w:p>
        </w:tc>
        <w:tc>
          <w:tcPr>
            <w:tcW w:type="dxa" w:w="1152"/>
          </w:tcPr>
          <w:p>
            <w:pPr>
              <w:spacing w:after="40" w:before="40"/>
              <w:jc w:val="left"/>
            </w:pPr>
            <w:r>
              <w:rPr>
                <w:rFonts w:ascii="Calibri" w:hAnsi="Calibri"/>
                <w:b/>
                <w:color w:val="CC0000"/>
                <w:sz w:val="18"/>
              </w:rPr>
              <w:t>High</w:t>
            </w:r>
          </w:p>
        </w:tc>
        <w:tc>
          <w:tcPr>
            <w:tcW w:type="dxa" w:w="3168"/>
          </w:tcPr>
          <w:p>
            <w:pPr>
              <w:spacing w:after="40" w:before="40"/>
              <w:jc w:val="left"/>
            </w:pPr>
            <w:r>
              <w:rPr>
                <w:rFonts w:ascii="Calibri" w:hAnsi="Calibri"/>
                <w:b w:val="0"/>
                <w:sz w:val="18"/>
              </w:rPr>
              <w:t>Limited weekly time reduces ability to build momentum and retain context.</w:t>
            </w:r>
          </w:p>
        </w:tc>
        <w:tc>
          <w:tcPr>
            <w:tcW w:type="dxa" w:w="3312"/>
          </w:tcPr>
          <w:p>
            <w:pPr>
              <w:spacing w:after="40" w:before="40"/>
              <w:jc w:val="left"/>
            </w:pPr>
            <w:r>
              <w:rPr>
                <w:rFonts w:ascii="Calibri" w:hAnsi="Calibri"/>
                <w:b w:val="0"/>
                <w:sz w:val="18"/>
              </w:rPr>
              <w:t>Keep detailed notes between sessions. Use task boards (Trello, etc.) to track progress. Front-load research and design.</w:t>
            </w:r>
          </w:p>
        </w:tc>
      </w:tr>
      <w:tr>
        <w:tc>
          <w:tcPr>
            <w:tcW w:type="dxa" w:w="1728"/>
            <w:shd w:fill="F2F6FA" w:val="clear"/>
          </w:tcPr>
          <w:p>
            <w:pPr>
              <w:spacing w:after="40" w:before="40"/>
              <w:jc w:val="left"/>
            </w:pPr>
            <w:r>
              <w:rPr>
                <w:rFonts w:ascii="Calibri" w:hAnsi="Calibri"/>
                <w:b/>
                <w:sz w:val="18"/>
              </w:rPr>
              <w:t>Serial Comm. Issues</w:t>
            </w:r>
          </w:p>
        </w:tc>
        <w:tc>
          <w:tcPr>
            <w:tcW w:type="dxa" w:w="1152"/>
            <w:shd w:fill="F2F6FA" w:val="clear"/>
          </w:tcPr>
          <w:p>
            <w:pPr>
              <w:spacing w:after="40" w:before="40"/>
              <w:jc w:val="left"/>
            </w:pPr>
            <w:r>
              <w:rPr>
                <w:rFonts w:ascii="Calibri" w:hAnsi="Calibri"/>
                <w:b/>
                <w:color w:val="CC8800"/>
                <w:sz w:val="18"/>
              </w:rPr>
              <w:t>Medium</w:t>
            </w:r>
          </w:p>
        </w:tc>
        <w:tc>
          <w:tcPr>
            <w:tcW w:type="dxa" w:w="3168"/>
            <w:shd w:fill="F2F6FA" w:val="clear"/>
          </w:tcPr>
          <w:p>
            <w:pPr>
              <w:spacing w:after="40" w:before="40"/>
              <w:jc w:val="left"/>
            </w:pPr>
            <w:r>
              <w:rPr>
                <w:rFonts w:ascii="Calibri" w:hAnsi="Calibri"/>
                <w:b w:val="0"/>
                <w:sz w:val="18"/>
              </w:rPr>
              <w:t>Hardware serial communication can be difficult to debug (COM port conflicts, driver issues, baud rate mismatches).</w:t>
            </w:r>
          </w:p>
        </w:tc>
        <w:tc>
          <w:tcPr>
            <w:tcW w:type="dxa" w:w="3312"/>
            <w:shd w:fill="F2F6FA" w:val="clear"/>
          </w:tcPr>
          <w:p>
            <w:pPr>
              <w:spacing w:after="40" w:before="40"/>
              <w:jc w:val="left"/>
            </w:pPr>
            <w:r>
              <w:rPr>
                <w:rFonts w:ascii="Calibri" w:hAnsi="Calibri"/>
                <w:b w:val="0"/>
                <w:sz w:val="18"/>
              </w:rPr>
              <w:t>Use provided plugins as-is initially. Test serial communication early in Phase 2 with simple read tests. Keep hardware and software teams in close communication.</w:t>
            </w:r>
          </w:p>
        </w:tc>
      </w:tr>
      <w:tr>
        <w:tc>
          <w:tcPr>
            <w:tcW w:type="dxa" w:w="1728"/>
          </w:tcPr>
          <w:p>
            <w:pPr>
              <w:spacing w:after="40" w:before="40"/>
              <w:jc w:val="left"/>
            </w:pPr>
            <w:r>
              <w:rPr>
                <w:rFonts w:ascii="Calibri" w:hAnsi="Calibri"/>
                <w:b/>
                <w:sz w:val="18"/>
              </w:rPr>
              <w:t>Hardware Fragility</w:t>
            </w:r>
          </w:p>
        </w:tc>
        <w:tc>
          <w:tcPr>
            <w:tcW w:type="dxa" w:w="1152"/>
          </w:tcPr>
          <w:p>
            <w:pPr>
              <w:spacing w:after="40" w:before="40"/>
              <w:jc w:val="left"/>
            </w:pPr>
            <w:r>
              <w:rPr>
                <w:rFonts w:ascii="Calibri" w:hAnsi="Calibri"/>
                <w:b/>
                <w:color w:val="CC8800"/>
                <w:sz w:val="18"/>
              </w:rPr>
              <w:t>Medium</w:t>
            </w:r>
          </w:p>
        </w:tc>
        <w:tc>
          <w:tcPr>
            <w:tcW w:type="dxa" w:w="3168"/>
          </w:tcPr>
          <w:p>
            <w:pPr>
              <w:spacing w:after="40" w:before="40"/>
              <w:jc w:val="left"/>
            </w:pPr>
            <w:r>
              <w:rPr>
                <w:rFonts w:ascii="Calibri" w:hAnsi="Calibri"/>
                <w:b w:val="0"/>
                <w:sz w:val="18"/>
              </w:rPr>
              <w:t>The handheld device may break during testing or demo.</w:t>
            </w:r>
          </w:p>
        </w:tc>
        <w:tc>
          <w:tcPr>
            <w:tcW w:type="dxa" w:w="3312"/>
          </w:tcPr>
          <w:p>
            <w:pPr>
              <w:spacing w:after="40" w:before="40"/>
              <w:jc w:val="left"/>
            </w:pPr>
            <w:r>
              <w:rPr>
                <w:rFonts w:ascii="Calibri" w:hAnsi="Calibri"/>
                <w:b w:val="0"/>
                <w:sz w:val="18"/>
              </w:rPr>
              <w:t>Build robust connections. Consider a backup device or simplified fallback. Test hardware durability before Demo Day.</w:t>
            </w:r>
          </w:p>
        </w:tc>
      </w:tr>
      <w:tr>
        <w:tc>
          <w:tcPr>
            <w:tcW w:type="dxa" w:w="1728"/>
            <w:shd w:fill="F2F6FA" w:val="clear"/>
          </w:tcPr>
          <w:p>
            <w:pPr>
              <w:spacing w:after="40" w:before="40"/>
              <w:jc w:val="left"/>
            </w:pPr>
            <w:r>
              <w:rPr>
                <w:rFonts w:ascii="Calibri" w:hAnsi="Calibri"/>
                <w:b/>
                <w:sz w:val="18"/>
              </w:rPr>
              <w:t>Scope Creep</w:t>
            </w:r>
          </w:p>
        </w:tc>
        <w:tc>
          <w:tcPr>
            <w:tcW w:type="dxa" w:w="1152"/>
            <w:shd w:fill="F2F6FA" w:val="clear"/>
          </w:tcPr>
          <w:p>
            <w:pPr>
              <w:spacing w:after="40" w:before="40"/>
              <w:jc w:val="left"/>
            </w:pPr>
            <w:r>
              <w:rPr>
                <w:rFonts w:ascii="Calibri" w:hAnsi="Calibri"/>
                <w:b/>
                <w:color w:val="CC8800"/>
                <w:sz w:val="18"/>
              </w:rPr>
              <w:t>Medium</w:t>
            </w:r>
          </w:p>
        </w:tc>
        <w:tc>
          <w:tcPr>
            <w:tcW w:type="dxa" w:w="3168"/>
            <w:shd w:fill="F2F6FA" w:val="clear"/>
          </w:tcPr>
          <w:p>
            <w:pPr>
              <w:spacing w:after="40" w:before="40"/>
              <w:jc w:val="left"/>
            </w:pPr>
            <w:r>
              <w:rPr>
                <w:rFonts w:ascii="Calibri" w:hAnsi="Calibri"/>
                <w:b w:val="0"/>
                <w:sz w:val="18"/>
              </w:rPr>
              <w:t>Teams may attempt too many features and fail to deliver Core requirements.</w:t>
            </w:r>
          </w:p>
        </w:tc>
        <w:tc>
          <w:tcPr>
            <w:tcW w:type="dxa" w:w="3312"/>
            <w:shd w:fill="F2F6FA" w:val="clear"/>
          </w:tcPr>
          <w:p>
            <w:pPr>
              <w:spacing w:after="40" w:before="40"/>
              <w:jc w:val="left"/>
            </w:pPr>
            <w:r>
              <w:rPr>
                <w:rFonts w:ascii="Calibri" w:hAnsi="Calibri"/>
                <w:b w:val="0"/>
                <w:sz w:val="18"/>
              </w:rPr>
              <w:t>Complete all Core requirements before starting Enhanced. Track progress against the tiered requirement list. Check-ins enforce priority.</w:t>
            </w:r>
          </w:p>
        </w:tc>
      </w:tr>
    </w:tbl>
    <w:p>
      <w:r>
        <w:br w:type="page"/>
      </w:r>
    </w:p>
    <w:p>
      <w:pPr>
        <w:pStyle w:val="Heading1"/>
      </w:pPr>
      <w:r>
        <w:t>6. Acronyms and Definitions</w:t>
      </w:r>
    </w:p>
    <w:tbl>
      <w:tblPr>
        <w:tblStyle w:val="TableGrid"/>
        <w:tblW w:type="auto" w:w="0"/>
        <w:jc w:val="center"/>
        <w:tblLook w:firstColumn="1" w:firstRow="1" w:lastColumn="0" w:lastRow="0" w:noHBand="0" w:noVBand="1" w:val="04A0"/>
      </w:tblPr>
      <w:tblGrid>
        <w:gridCol w:w="4680"/>
        <w:gridCol w:w="4680"/>
      </w:tblGrid>
      <w:tr>
        <w:tc>
          <w:tcPr>
            <w:tcW w:type="dxa" w:w="2160"/>
            <w:shd w:fill="003366" w:val="clear"/>
          </w:tcPr>
          <w:p>
            <w:pPr>
              <w:spacing w:after="40" w:before="40"/>
              <w:jc w:val="left"/>
            </w:pPr>
            <w:r>
              <w:rPr>
                <w:rFonts w:ascii="Calibri" w:hAnsi="Calibri"/>
                <w:b/>
                <w:color w:val="FFFFFF"/>
                <w:sz w:val="20"/>
              </w:rPr>
              <w:t>Acronym / Term</w:t>
            </w:r>
          </w:p>
        </w:tc>
        <w:tc>
          <w:tcPr>
            <w:tcW w:type="dxa" w:w="7200"/>
            <w:shd w:fill="003366" w:val="clear"/>
          </w:tcPr>
          <w:p>
            <w:pPr>
              <w:spacing w:after="40" w:before="40"/>
              <w:jc w:val="left"/>
            </w:pPr>
            <w:r>
              <w:rPr>
                <w:rFonts w:ascii="Calibri" w:hAnsi="Calibri"/>
                <w:b/>
                <w:color w:val="FFFFFF"/>
                <w:sz w:val="20"/>
              </w:rPr>
              <w:t>Definition</w:t>
            </w:r>
          </w:p>
        </w:tc>
      </w:tr>
      <w:tr>
        <w:tc>
          <w:tcPr>
            <w:tcW w:type="dxa" w:w="2160"/>
          </w:tcPr>
          <w:p>
            <w:pPr>
              <w:spacing w:after="40" w:before="40"/>
              <w:jc w:val="left"/>
            </w:pPr>
            <w:r>
              <w:rPr>
                <w:rFonts w:ascii="Calibri" w:hAnsi="Calibri"/>
                <w:b w:val="0"/>
                <w:sz w:val="20"/>
              </w:rPr>
              <w:t>AHRS</w:t>
            </w:r>
          </w:p>
        </w:tc>
        <w:tc>
          <w:tcPr>
            <w:tcW w:type="dxa" w:w="7200"/>
          </w:tcPr>
          <w:p>
            <w:pPr>
              <w:spacing w:after="40" w:before="40"/>
              <w:jc w:val="left"/>
            </w:pPr>
            <w:r>
              <w:rPr>
                <w:rFonts w:ascii="Calibri" w:hAnsi="Calibri"/>
                <w:b w:val="0"/>
                <w:sz w:val="20"/>
              </w:rPr>
              <w:t>Attitude and Heading Reference System</w:t>
            </w:r>
          </w:p>
        </w:tc>
      </w:tr>
      <w:tr>
        <w:tc>
          <w:tcPr>
            <w:tcW w:type="dxa" w:w="2160"/>
            <w:shd w:fill="F2F6FA" w:val="clear"/>
          </w:tcPr>
          <w:p>
            <w:pPr>
              <w:spacing w:after="40" w:before="40"/>
              <w:jc w:val="left"/>
            </w:pPr>
            <w:r>
              <w:rPr>
                <w:rFonts w:ascii="Calibri" w:hAnsi="Calibri"/>
                <w:b w:val="0"/>
                <w:sz w:val="20"/>
              </w:rPr>
              <w:t>cUAS</w:t>
            </w:r>
          </w:p>
        </w:tc>
        <w:tc>
          <w:tcPr>
            <w:tcW w:type="dxa" w:w="7200"/>
            <w:shd w:fill="F2F6FA" w:val="clear"/>
          </w:tcPr>
          <w:p>
            <w:pPr>
              <w:spacing w:after="40" w:before="40"/>
              <w:jc w:val="left"/>
            </w:pPr>
            <w:r>
              <w:rPr>
                <w:rFonts w:ascii="Calibri" w:hAnsi="Calibri"/>
                <w:b w:val="0"/>
                <w:sz w:val="20"/>
              </w:rPr>
              <w:t>Counter-Unmanned Aircraft System</w:t>
            </w:r>
          </w:p>
        </w:tc>
      </w:tr>
      <w:tr>
        <w:tc>
          <w:tcPr>
            <w:tcW w:type="dxa" w:w="2160"/>
          </w:tcPr>
          <w:p>
            <w:pPr>
              <w:spacing w:after="40" w:before="40"/>
              <w:jc w:val="left"/>
            </w:pPr>
            <w:r>
              <w:rPr>
                <w:rFonts w:ascii="Calibri" w:hAnsi="Calibri"/>
                <w:b w:val="0"/>
                <w:sz w:val="20"/>
              </w:rPr>
              <w:t>ConOps</w:t>
            </w:r>
          </w:p>
        </w:tc>
        <w:tc>
          <w:tcPr>
            <w:tcW w:type="dxa" w:w="7200"/>
          </w:tcPr>
          <w:p>
            <w:pPr>
              <w:spacing w:after="40" w:before="40"/>
              <w:jc w:val="left"/>
            </w:pPr>
            <w:r>
              <w:rPr>
                <w:rFonts w:ascii="Calibri" w:hAnsi="Calibri"/>
                <w:b w:val="0"/>
                <w:sz w:val="20"/>
              </w:rPr>
              <w:t>Concept of Operations</w:t>
            </w:r>
          </w:p>
        </w:tc>
      </w:tr>
      <w:tr>
        <w:tc>
          <w:tcPr>
            <w:tcW w:type="dxa" w:w="2160"/>
            <w:shd w:fill="F2F6FA" w:val="clear"/>
          </w:tcPr>
          <w:p>
            <w:pPr>
              <w:spacing w:after="40" w:before="40"/>
              <w:jc w:val="left"/>
            </w:pPr>
            <w:r>
              <w:rPr>
                <w:rFonts w:ascii="Calibri" w:hAnsi="Calibri"/>
                <w:b w:val="0"/>
                <w:sz w:val="20"/>
              </w:rPr>
              <w:t>HUD</w:t>
            </w:r>
          </w:p>
        </w:tc>
        <w:tc>
          <w:tcPr>
            <w:tcW w:type="dxa" w:w="7200"/>
            <w:shd w:fill="F2F6FA" w:val="clear"/>
          </w:tcPr>
          <w:p>
            <w:pPr>
              <w:spacing w:after="40" w:before="40"/>
              <w:jc w:val="left"/>
            </w:pPr>
            <w:r>
              <w:rPr>
                <w:rFonts w:ascii="Calibri" w:hAnsi="Calibri"/>
                <w:b w:val="0"/>
                <w:sz w:val="20"/>
              </w:rPr>
              <w:t>Heads-Up Display</w:t>
            </w:r>
          </w:p>
        </w:tc>
      </w:tr>
      <w:tr>
        <w:tc>
          <w:tcPr>
            <w:tcW w:type="dxa" w:w="2160"/>
          </w:tcPr>
          <w:p>
            <w:pPr>
              <w:spacing w:after="40" w:before="40"/>
              <w:jc w:val="left"/>
            </w:pPr>
            <w:r>
              <w:rPr>
                <w:rFonts w:ascii="Calibri" w:hAnsi="Calibri"/>
                <w:b w:val="0"/>
                <w:sz w:val="20"/>
              </w:rPr>
              <w:t>HVA</w:t>
            </w:r>
          </w:p>
        </w:tc>
        <w:tc>
          <w:tcPr>
            <w:tcW w:type="dxa" w:w="7200"/>
          </w:tcPr>
          <w:p>
            <w:pPr>
              <w:spacing w:after="40" w:before="40"/>
              <w:jc w:val="left"/>
            </w:pPr>
            <w:r>
              <w:rPr>
                <w:rFonts w:ascii="Calibri" w:hAnsi="Calibri"/>
                <w:b w:val="0"/>
                <w:sz w:val="20"/>
              </w:rPr>
              <w:t>High-Value Asset</w:t>
            </w:r>
          </w:p>
        </w:tc>
      </w:tr>
      <w:tr>
        <w:tc>
          <w:tcPr>
            <w:tcW w:type="dxa" w:w="2160"/>
            <w:shd w:fill="F2F6FA" w:val="clear"/>
          </w:tcPr>
          <w:p>
            <w:pPr>
              <w:spacing w:after="40" w:before="40"/>
              <w:jc w:val="left"/>
            </w:pPr>
            <w:r>
              <w:rPr>
                <w:rFonts w:ascii="Calibri" w:hAnsi="Calibri"/>
                <w:b w:val="0"/>
                <w:sz w:val="20"/>
              </w:rPr>
              <w:t>IMU</w:t>
            </w:r>
          </w:p>
        </w:tc>
        <w:tc>
          <w:tcPr>
            <w:tcW w:type="dxa" w:w="7200"/>
            <w:shd w:fill="F2F6FA" w:val="clear"/>
          </w:tcPr>
          <w:p>
            <w:pPr>
              <w:spacing w:after="40" w:before="40"/>
              <w:jc w:val="left"/>
            </w:pPr>
            <w:r>
              <w:rPr>
                <w:rFonts w:ascii="Calibri" w:hAnsi="Calibri"/>
                <w:b w:val="0"/>
                <w:sz w:val="20"/>
              </w:rPr>
              <w:t>Inertial Measurement Unit</w:t>
            </w:r>
          </w:p>
        </w:tc>
      </w:tr>
      <w:tr>
        <w:tc>
          <w:tcPr>
            <w:tcW w:type="dxa" w:w="2160"/>
          </w:tcPr>
          <w:p>
            <w:pPr>
              <w:spacing w:after="40" w:before="40"/>
              <w:jc w:val="left"/>
            </w:pPr>
            <w:r>
              <w:rPr>
                <w:rFonts w:ascii="Calibri" w:hAnsi="Calibri"/>
                <w:b w:val="0"/>
                <w:sz w:val="20"/>
              </w:rPr>
              <w:t>IRAD</w:t>
            </w:r>
          </w:p>
        </w:tc>
        <w:tc>
          <w:tcPr>
            <w:tcW w:type="dxa" w:w="7200"/>
          </w:tcPr>
          <w:p>
            <w:pPr>
              <w:spacing w:after="40" w:before="40"/>
              <w:jc w:val="left"/>
            </w:pPr>
            <w:r>
              <w:rPr>
                <w:rFonts w:ascii="Calibri" w:hAnsi="Calibri"/>
                <w:b w:val="0"/>
                <w:sz w:val="20"/>
              </w:rPr>
              <w:t>Internal Research and Development</w:t>
            </w:r>
          </w:p>
        </w:tc>
      </w:tr>
      <w:tr>
        <w:tc>
          <w:tcPr>
            <w:tcW w:type="dxa" w:w="2160"/>
            <w:shd w:fill="F2F6FA" w:val="clear"/>
          </w:tcPr>
          <w:p>
            <w:pPr>
              <w:spacing w:after="40" w:before="40"/>
              <w:jc w:val="left"/>
            </w:pPr>
            <w:r>
              <w:rPr>
                <w:rFonts w:ascii="Calibri" w:hAnsi="Calibri"/>
                <w:b w:val="0"/>
                <w:sz w:val="20"/>
              </w:rPr>
              <w:t>LM</w:t>
            </w:r>
          </w:p>
        </w:tc>
        <w:tc>
          <w:tcPr>
            <w:tcW w:type="dxa" w:w="7200"/>
            <w:shd w:fill="F2F6FA" w:val="clear"/>
          </w:tcPr>
          <w:p>
            <w:pPr>
              <w:spacing w:after="40" w:before="40"/>
              <w:jc w:val="left"/>
            </w:pPr>
            <w:r>
              <w:rPr>
                <w:rFonts w:ascii="Calibri" w:hAnsi="Calibri"/>
                <w:b w:val="0"/>
                <w:sz w:val="20"/>
              </w:rPr>
              <w:t>Lockheed Martin</w:t>
            </w:r>
          </w:p>
        </w:tc>
      </w:tr>
      <w:tr>
        <w:tc>
          <w:tcPr>
            <w:tcW w:type="dxa" w:w="2160"/>
          </w:tcPr>
          <w:p>
            <w:pPr>
              <w:spacing w:after="40" w:before="40"/>
              <w:jc w:val="left"/>
            </w:pPr>
            <w:r>
              <w:rPr>
                <w:rFonts w:ascii="Calibri" w:hAnsi="Calibri"/>
                <w:b w:val="0"/>
                <w:sz w:val="20"/>
              </w:rPr>
              <w:t>LOB</w:t>
            </w:r>
          </w:p>
        </w:tc>
        <w:tc>
          <w:tcPr>
            <w:tcW w:type="dxa" w:w="7200"/>
          </w:tcPr>
          <w:p>
            <w:pPr>
              <w:spacing w:after="40" w:before="40"/>
              <w:jc w:val="left"/>
            </w:pPr>
            <w:r>
              <w:rPr>
                <w:rFonts w:ascii="Calibri" w:hAnsi="Calibri"/>
                <w:b w:val="0"/>
                <w:sz w:val="20"/>
              </w:rPr>
              <w:t>Line of Business</w:t>
            </w:r>
          </w:p>
        </w:tc>
      </w:tr>
      <w:tr>
        <w:tc>
          <w:tcPr>
            <w:tcW w:type="dxa" w:w="2160"/>
            <w:shd w:fill="F2F6FA" w:val="clear"/>
          </w:tcPr>
          <w:p>
            <w:pPr>
              <w:spacing w:after="40" w:before="40"/>
              <w:jc w:val="left"/>
            </w:pPr>
            <w:r>
              <w:rPr>
                <w:rFonts w:ascii="Calibri" w:hAnsi="Calibri"/>
                <w:b w:val="0"/>
                <w:sz w:val="20"/>
              </w:rPr>
              <w:t>PM</w:t>
            </w:r>
          </w:p>
        </w:tc>
        <w:tc>
          <w:tcPr>
            <w:tcW w:type="dxa" w:w="7200"/>
            <w:shd w:fill="F2F6FA" w:val="clear"/>
          </w:tcPr>
          <w:p>
            <w:pPr>
              <w:spacing w:after="40" w:before="40"/>
              <w:jc w:val="left"/>
            </w:pPr>
            <w:r>
              <w:rPr>
                <w:rFonts w:ascii="Calibri" w:hAnsi="Calibri"/>
                <w:b w:val="0"/>
                <w:sz w:val="20"/>
              </w:rPr>
              <w:t>Program Manager</w:t>
            </w:r>
          </w:p>
        </w:tc>
      </w:tr>
      <w:tr>
        <w:tc>
          <w:tcPr>
            <w:tcW w:type="dxa" w:w="2160"/>
          </w:tcPr>
          <w:p>
            <w:pPr>
              <w:spacing w:after="40" w:before="40"/>
              <w:jc w:val="left"/>
            </w:pPr>
            <w:r>
              <w:rPr>
                <w:rFonts w:ascii="Calibri" w:hAnsi="Calibri"/>
                <w:b w:val="0"/>
                <w:sz w:val="20"/>
              </w:rPr>
              <w:t>SDT</w:t>
            </w:r>
          </w:p>
        </w:tc>
        <w:tc>
          <w:tcPr>
            <w:tcW w:type="dxa" w:w="7200"/>
          </w:tcPr>
          <w:p>
            <w:pPr>
              <w:spacing w:after="40" w:before="40"/>
              <w:jc w:val="left"/>
            </w:pPr>
            <w:r>
              <w:rPr>
                <w:rFonts w:ascii="Calibri" w:hAnsi="Calibri"/>
                <w:b w:val="0"/>
                <w:sz w:val="20"/>
              </w:rPr>
              <w:t>Swarm Defense Trainer</w:t>
            </w:r>
          </w:p>
        </w:tc>
      </w:tr>
      <w:tr>
        <w:tc>
          <w:tcPr>
            <w:tcW w:type="dxa" w:w="2160"/>
            <w:shd w:fill="F2F6FA" w:val="clear"/>
          </w:tcPr>
          <w:p>
            <w:pPr>
              <w:spacing w:after="40" w:before="40"/>
              <w:jc w:val="left"/>
            </w:pPr>
            <w:r>
              <w:rPr>
                <w:rFonts w:ascii="Calibri" w:hAnsi="Calibri"/>
                <w:b w:val="0"/>
                <w:sz w:val="20"/>
              </w:rPr>
              <w:t>SME</w:t>
            </w:r>
          </w:p>
        </w:tc>
        <w:tc>
          <w:tcPr>
            <w:tcW w:type="dxa" w:w="7200"/>
            <w:shd w:fill="F2F6FA" w:val="clear"/>
          </w:tcPr>
          <w:p>
            <w:pPr>
              <w:spacing w:after="40" w:before="40"/>
              <w:jc w:val="left"/>
            </w:pPr>
            <w:r>
              <w:rPr>
                <w:rFonts w:ascii="Calibri" w:hAnsi="Calibri"/>
                <w:b w:val="0"/>
                <w:sz w:val="20"/>
              </w:rPr>
              <w:t>Subject Matter Expert</w:t>
            </w:r>
          </w:p>
        </w:tc>
      </w:tr>
      <w:tr>
        <w:tc>
          <w:tcPr>
            <w:tcW w:type="dxa" w:w="2160"/>
          </w:tcPr>
          <w:p>
            <w:pPr>
              <w:spacing w:after="40" w:before="40"/>
              <w:jc w:val="left"/>
            </w:pPr>
            <w:r>
              <w:rPr>
                <w:rFonts w:ascii="Calibri" w:hAnsi="Calibri"/>
                <w:b w:val="0"/>
                <w:sz w:val="20"/>
              </w:rPr>
              <w:t>SOW</w:t>
            </w:r>
          </w:p>
        </w:tc>
        <w:tc>
          <w:tcPr>
            <w:tcW w:type="dxa" w:w="7200"/>
          </w:tcPr>
          <w:p>
            <w:pPr>
              <w:spacing w:after="40" w:before="40"/>
              <w:jc w:val="left"/>
            </w:pPr>
            <w:r>
              <w:rPr>
                <w:rFonts w:ascii="Calibri" w:hAnsi="Calibri"/>
                <w:b w:val="0"/>
                <w:sz w:val="20"/>
              </w:rPr>
              <w:t>Statement of Work</w:t>
            </w:r>
          </w:p>
        </w:tc>
      </w:tr>
      <w:tr>
        <w:tc>
          <w:tcPr>
            <w:tcW w:type="dxa" w:w="2160"/>
            <w:shd w:fill="F2F6FA" w:val="clear"/>
          </w:tcPr>
          <w:p>
            <w:pPr>
              <w:spacing w:after="40" w:before="40"/>
              <w:jc w:val="left"/>
            </w:pPr>
            <w:r>
              <w:rPr>
                <w:rFonts w:ascii="Calibri" w:hAnsi="Calibri"/>
                <w:b w:val="0"/>
                <w:sz w:val="20"/>
              </w:rPr>
              <w:t>TLS</w:t>
            </w:r>
          </w:p>
        </w:tc>
        <w:tc>
          <w:tcPr>
            <w:tcW w:type="dxa" w:w="7200"/>
            <w:shd w:fill="F2F6FA" w:val="clear"/>
          </w:tcPr>
          <w:p>
            <w:pPr>
              <w:spacing w:after="40" w:before="40"/>
              <w:jc w:val="left"/>
            </w:pPr>
            <w:r>
              <w:rPr>
                <w:rFonts w:ascii="Calibri" w:hAnsi="Calibri"/>
                <w:b w:val="0"/>
                <w:sz w:val="20"/>
              </w:rPr>
              <w:t>Training and Logistics Solutions</w:t>
            </w:r>
          </w:p>
        </w:tc>
      </w:tr>
      <w:tr>
        <w:tc>
          <w:tcPr>
            <w:tcW w:type="dxa" w:w="2160"/>
          </w:tcPr>
          <w:p>
            <w:pPr>
              <w:spacing w:after="40" w:before="40"/>
              <w:jc w:val="left"/>
            </w:pPr>
            <w:r>
              <w:rPr>
                <w:rFonts w:ascii="Calibri" w:hAnsi="Calibri"/>
                <w:b w:val="0"/>
                <w:sz w:val="20"/>
              </w:rPr>
              <w:t>UAS</w:t>
            </w:r>
          </w:p>
        </w:tc>
        <w:tc>
          <w:tcPr>
            <w:tcW w:type="dxa" w:w="7200"/>
          </w:tcPr>
          <w:p>
            <w:pPr>
              <w:spacing w:after="40" w:before="40"/>
              <w:jc w:val="left"/>
            </w:pPr>
            <w:r>
              <w:rPr>
                <w:rFonts w:ascii="Calibri" w:hAnsi="Calibri"/>
                <w:b w:val="0"/>
                <w:sz w:val="20"/>
              </w:rPr>
              <w:t>Unmanned Aircraft System</w:t>
            </w:r>
          </w:p>
        </w:tc>
      </w:tr>
      <w:tr>
        <w:tc>
          <w:tcPr>
            <w:tcW w:type="dxa" w:w="2160"/>
            <w:shd w:fill="F2F6FA" w:val="clear"/>
          </w:tcPr>
          <w:p>
            <w:pPr>
              <w:spacing w:after="40" w:before="40"/>
              <w:jc w:val="left"/>
            </w:pPr>
            <w:r>
              <w:rPr>
                <w:rFonts w:ascii="Calibri" w:hAnsi="Calibri"/>
                <w:b w:val="0"/>
                <w:sz w:val="20"/>
              </w:rPr>
              <w:t>UE5</w:t>
            </w:r>
          </w:p>
        </w:tc>
        <w:tc>
          <w:tcPr>
            <w:tcW w:type="dxa" w:w="7200"/>
            <w:shd w:fill="F2F6FA" w:val="clear"/>
          </w:tcPr>
          <w:p>
            <w:pPr>
              <w:spacing w:after="40" w:before="40"/>
              <w:jc w:val="left"/>
            </w:pPr>
            <w:r>
              <w:rPr>
                <w:rFonts w:ascii="Calibri" w:hAnsi="Calibri"/>
                <w:b w:val="0"/>
                <w:sz w:val="20"/>
              </w:rPr>
              <w:t>Unreal Engine 5</w:t>
            </w:r>
          </w:p>
        </w:tc>
      </w:tr>
      <w:tr>
        <w:tc>
          <w:tcPr>
            <w:tcW w:type="dxa" w:w="2160"/>
          </w:tcPr>
          <w:p>
            <w:pPr>
              <w:spacing w:after="40" w:before="40"/>
              <w:jc w:val="left"/>
            </w:pPr>
            <w:r>
              <w:rPr>
                <w:rFonts w:ascii="Calibri" w:hAnsi="Calibri"/>
                <w:b w:val="0"/>
                <w:sz w:val="20"/>
              </w:rPr>
              <w:t>UX</w:t>
            </w:r>
          </w:p>
        </w:tc>
        <w:tc>
          <w:tcPr>
            <w:tcW w:type="dxa" w:w="7200"/>
          </w:tcPr>
          <w:p>
            <w:pPr>
              <w:spacing w:after="40" w:before="40"/>
              <w:jc w:val="left"/>
            </w:pPr>
            <w:r>
              <w:rPr>
                <w:rFonts w:ascii="Calibri" w:hAnsi="Calibri"/>
                <w:b w:val="0"/>
                <w:sz w:val="20"/>
              </w:rPr>
              <w:t>User Experience</w:t>
            </w:r>
          </w:p>
        </w:tc>
      </w:tr>
      <w:tr>
        <w:tc>
          <w:tcPr>
            <w:tcW w:type="dxa" w:w="2160"/>
            <w:shd w:fill="F2F6FA" w:val="clear"/>
          </w:tcPr>
          <w:p>
            <w:pPr>
              <w:spacing w:after="40" w:before="40"/>
              <w:jc w:val="left"/>
            </w:pPr>
            <w:r>
              <w:rPr>
                <w:rFonts w:ascii="Calibri" w:hAnsi="Calibri"/>
                <w:b w:val="0"/>
                <w:sz w:val="20"/>
              </w:rPr>
              <w:t>VN-100</w:t>
            </w:r>
          </w:p>
        </w:tc>
        <w:tc>
          <w:tcPr>
            <w:tcW w:type="dxa" w:w="7200"/>
            <w:shd w:fill="F2F6FA" w:val="clear"/>
          </w:tcPr>
          <w:p>
            <w:pPr>
              <w:spacing w:after="40" w:before="40"/>
              <w:jc w:val="left"/>
            </w:pPr>
            <w:r>
              <w:rPr>
                <w:rFonts w:ascii="Calibri" w:hAnsi="Calibri"/>
                <w:b w:val="0"/>
                <w:sz w:val="20"/>
              </w:rPr>
              <w:t>VectorNav VN-100 (IMU/AHRS sensor)</w:t>
            </w:r>
          </w:p>
        </w:tc>
      </w:tr>
    </w:tbl>
    <w:p>
      <w:r>
        <w:br w:type="page"/>
      </w:r>
    </w:p>
    <w:p>
      <w:pPr>
        <w:pStyle w:val="Heading1"/>
      </w:pPr>
      <w:r>
        <w:t>7. References and Resources</w:t>
      </w:r>
    </w:p>
    <w:p>
      <w:pPr>
        <w:pStyle w:val="ListBullet"/>
        <w:spacing w:after="80"/>
      </w:pPr>
      <w:r>
        <w:t>VectorNav VN-100 User Manual and Documentation: Available from VectorNav Technologies</w:t>
      </w:r>
    </w:p>
    <w:p>
      <w:pPr>
        <w:pStyle w:val="ListBullet"/>
        <w:spacing w:after="80"/>
      </w:pPr>
      <w:r>
        <w:t>Unreal Engine 5 Documentation: https://dev.epicgames.com/documentation/en-us/unreal-engine</w:t>
      </w:r>
    </w:p>
    <w:p>
      <w:pPr>
        <w:pStyle w:val="ListBullet"/>
        <w:spacing w:after="80"/>
      </w:pPr>
      <w:r>
        <w:t>Unreal Engine Blueprint Visual Scripting: https://dev.epicgames.com/documentation/en-us/unreal-engine/blueprints-visual-scripting-in-unreal-engine</w:t>
      </w:r>
    </w:p>
    <w:p>
      <w:pPr>
        <w:pStyle w:val="ListBullet"/>
        <w:spacing w:after="80"/>
      </w:pPr>
      <w:r>
        <w:t>Arduino IDE and Documentation: https://www.arduino.cc/</w:t>
      </w:r>
    </w:p>
    <w:p>
      <w:pPr>
        <w:pStyle w:val="ListBullet"/>
        <w:spacing w:after="80"/>
      </w:pPr>
      <w:r>
        <w:t>Agile Manifesto and Principles: https://agilemanifesto.org/</w:t>
      </w:r>
    </w:p>
    <w:p>
      <w:pPr>
        <w:pStyle w:val="ListBullet"/>
        <w:spacing w:after="80"/>
      </w:pPr>
      <w:r>
        <w:t>Department of Defense Counter-UAS Strategy (public release)</w:t>
      </w:r>
    </w:p>
    <w:p>
      <w:pPr>
        <w:pStyle w:val="ListBullet"/>
        <w:spacing w:after="80"/>
      </w:pPr>
      <w:r>
        <w:t>Free Sound Effects: https://freesound.org/</w:t>
      </w:r>
    </w:p>
    <w:p>
      <w:pPr>
        <w:pStyle w:val="ListBullet"/>
        <w:spacing w:after="80"/>
      </w:pPr>
      <w:r>
        <w:t>Unreal Engine Learning Portal: https://dev.epicgames.com/community/unreal-engine/learning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528A"/>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00528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