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11473215, [Cameron ID]</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http://13.239.132.26/</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rPr>
          <w:i/>
          <w:color w:val="0055AA"/>
        </w:rPr>
        <w:t>[TEAM] David (Anrio) Carver (ID 11473215): chosen Assignment 1 project (Mesa); backend object-oriented refactor and the eight design patterns; the Notifications subsystem; MongoDB Atlas setup and deployment configuration; CI/CD pipeline; report compilation.</w:t>
      </w:r>
    </w:p>
    <w:p>
      <w:r>
        <w:rPr>
          <w:i/>
          <w:color w:val="0055AA"/>
        </w:rPr>
        <w:t>[TEAM] Cameron Bruce (ID ____): unit testing and the test-case matrix, API (Postman) testing, documentation, code review of pull requests, and merge-conflict resolution (adjust to Cameron's actual contribution).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A single job runs on a GitHub Actions self-hosted runner installed on the EC2 instance, triggered on every push to main. Steps, in order: checkout; setup Node 22; print env secrets; stop the running services with pm2; install backend dependencies and build the React frontend with yarn; run the backend unit tests (mocha/chai/sinon); write the production .env on the server from the PROD secret; then start/restart the backend and frontend under pm2. Because the steps run in sequence, a failing test stops the job before the app is restarted,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t>[INSERT] Paste pm2 status from the EC2 host (via SSM Session Manager) showing backend and Frontend both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t>[INSERT] Paste the browser screenshot of http://13.239.132.26/ with the public IP visible in the address bar (the Browse page showing the seeded restaurants).</w:t>
      </w:r>
    </w:p>
    <w:p>
      <w:r>
        <w:t>The application is deployed and live at http://13.239.132.26/.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49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