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31" name="Picture 31"/>
            <wp:cNvGraphicFramePr>
              <a:graphicFrameLocks noChangeAspect="1"/>
            </wp:cNvGraphicFramePr>
            <a:graphic>
              <a:graphicData uri="http://schemas.openxmlformats.org/drawingml/2006/picture">
                <pic:pic>
                  <pic:nvPicPr>
                    <pic:cNvPr id="0" name="architecture.png"/>
                    <pic:cNvPicPr/>
                  </pic:nvPicPr>
                  <pic:blipFill>
                    <a:blip r:embed="rId44"/>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3985500"/>
            <wp:docPr id="30" name="Picture 30"/>
            <wp:cNvGraphicFramePr>
              <a:graphicFrameLocks noChangeAspect="1"/>
            </wp:cNvGraphicFramePr>
            <a:graphic>
              <a:graphicData uri="http://schemas.openxmlformats.org/drawingml/2006/picture">
                <pic:pic>
                  <pic:nvPicPr>
                    <pic:cNvPr id="0" name="app_live_3272084.png"/>
                    <pic:cNvPicPr/>
                  </pic:nvPicPr>
                  <pic:blipFill>
                    <a:blip r:embed="rId43"/>
                    <a:stretch>
                      <a:fillRect/>
                    </a:stretch>
                  </pic:blipFill>
                  <pic:spPr>
                    <a:xfrm>
                      <a:off x="0" y="0"/>
                      <a:ext cx="5669280" cy="398550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r>
        <w:t xml:space="preserve"> Note: the EC2 public IPv4 is dynamic and changes each time the instance is stopped and restarted (an Elastic IP is not available on the shared student AWS account); the address shown is current as of submission, and because the frontend uses a same-origin API base URL the application continues to work at whatever the current IP is.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