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8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題目：台灣牧場乳量預測</w:t>
      </w:r>
    </w:p>
    <w:p w:rsidR="00000000" w:rsidDel="00000000" w:rsidP="00000000" w:rsidRDefault="00000000" w:rsidRPr="00000000" w14:paraId="00000002">
      <w:pPr>
        <w:ind w:left="48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組員：洪廷維、林宏宇、趙柏鈞</w:t>
      </w:r>
    </w:p>
    <w:p w:rsidR="00000000" w:rsidDel="00000000" w:rsidP="00000000" w:rsidRDefault="00000000" w:rsidRPr="00000000" w14:paraId="00000003">
      <w:pPr>
        <w:ind w:left="48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專題的目的是實現牧場乳量預測，我們被給予四份關於乳牛的資料庫：birth.csv、breed.csv、report.csv、spec.csv，接著必須自己進行資料處理，篩選出有用的資料，並利用機器學習的方式預測台灣不同地區牧場生產的乳量，以掌握乳量生產的關鍵，使台灣酪農業受益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概述</w:t>
      </w:r>
    </w:p>
    <w:p w:rsidR="00000000" w:rsidDel="00000000" w:rsidP="00000000" w:rsidRDefault="00000000" w:rsidRPr="00000000" w14:paraId="00000009">
      <w:pPr>
        <w:ind w:left="480" w:firstLine="480"/>
        <w:rPr/>
      </w:pPr>
      <w:r w:rsidDel="00000000" w:rsidR="00000000" w:rsidRPr="00000000">
        <w:rPr>
          <w:rtl w:val="0"/>
        </w:rPr>
        <w:t xml:space="preserve">本專題使用Python及其相關套件（numpy, pandas, keras, xgboost, scikit-learn）實現乳量預測。軟體主架構如圖1所示，可將整體分成兩個部分：資料前處理、機器學習模型，首先透過資料前處理將四份資料庫轉為training data及test data，接著用training data訓練模型，最後把test data丟進訓練好的模型以產出預測結果。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25949" cy="3334014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949" cy="333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資料前處理</w:t>
      </w:r>
    </w:p>
    <w:p w:rsidR="00000000" w:rsidDel="00000000" w:rsidP="00000000" w:rsidRDefault="00000000" w:rsidRPr="00000000" w14:paraId="0000000E">
      <w:pPr>
        <w:ind w:left="480" w:firstLine="480"/>
        <w:rPr/>
      </w:pPr>
      <w:r w:rsidDel="00000000" w:rsidR="00000000" w:rsidRPr="00000000">
        <w:rPr>
          <w:rtl w:val="0"/>
        </w:rPr>
        <w:t xml:space="preserve">資料前處理的目的是提取資料庫中有用的資料，使預測準確度提升，其基本概念可分為資料清理、資料整合、資料轉換，下文會分別介紹。資料前處理架構如圖2所示，一開始先讀檔，接著每次選一個特徵進行資料整合，直到沒有有用的特徵後進行資料轉換，最後再拆成training data、test data。</w:t>
      </w:r>
    </w:p>
    <w:p w:rsidR="00000000" w:rsidDel="00000000" w:rsidP="00000000" w:rsidRDefault="00000000" w:rsidRPr="00000000" w14:paraId="0000000F">
      <w:pPr>
        <w:ind w:left="48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503607" cy="382100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3607" cy="3821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80" w:firstLine="0"/>
        <w:jc w:val="center"/>
        <w:rPr/>
      </w:pPr>
      <w:r w:rsidDel="00000000" w:rsidR="00000000" w:rsidRPr="00000000">
        <w:rPr>
          <w:rtl w:val="0"/>
        </w:rPr>
        <w:t xml:space="preserve">圖2</w:t>
      </w:r>
    </w:p>
    <w:p w:rsidR="00000000" w:rsidDel="00000000" w:rsidP="00000000" w:rsidRDefault="00000000" w:rsidRPr="00000000" w14:paraId="00000011">
      <w:pPr>
        <w:ind w:left="4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資料清理</w:t>
      </w:r>
    </w:p>
    <w:p w:rsidR="00000000" w:rsidDel="00000000" w:rsidP="00000000" w:rsidRDefault="00000000" w:rsidRPr="00000000" w14:paraId="00000013">
      <w:pPr>
        <w:ind w:left="960" w:firstLine="480"/>
        <w:rPr/>
      </w:pPr>
      <w:r w:rsidDel="00000000" w:rsidR="00000000" w:rsidRPr="00000000">
        <w:rPr>
          <w:rtl w:val="0"/>
        </w:rPr>
        <w:t xml:space="preserve">資料清理是指清除與乳量無關聯的資料，或是清除、填補缺漏的資料，由於資料清理是很基本的動作，在每個步驟都可能執行，所以未在圖2中畫出。我們將資料清理分為橫向（一個特徵）與縱向（一筆資料）清理。</w:t>
      </w:r>
    </w:p>
    <w:p w:rsidR="00000000" w:rsidDel="00000000" w:rsidP="00000000" w:rsidRDefault="00000000" w:rsidRPr="00000000" w14:paraId="00000014">
      <w:pPr>
        <w:ind w:left="96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60" w:firstLine="480"/>
        <w:rPr/>
      </w:pPr>
      <w:r w:rsidDel="00000000" w:rsidR="00000000" w:rsidRPr="00000000">
        <w:rPr>
          <w:rtl w:val="0"/>
        </w:rPr>
        <w:t xml:space="preserve">橫向清理是對特徵作清理，首先我們利用產業知識判斷該特徵對乳量多寡的重要性，這部分參考了農委會[1]~[2]、維基百科、各式部落格網站等等，記載了大量關於影響乳牛產乳量的知識，接著也參考相關乳量預測論文[3]~[6]中的特徵挑選（及他們的Model Inputs是什麼）。選定數個特徵後開始對每個特徵清理，我們的清理方式分為以下三種：</w:t>
      </w:r>
    </w:p>
    <w:tbl>
      <w:tblPr>
        <w:tblStyle w:val="Table1"/>
        <w:tblW w:w="7335.999999999999" w:type="dxa"/>
        <w:jc w:val="left"/>
        <w:tblInd w:w="9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1984"/>
        <w:gridCol w:w="4332"/>
        <w:tblGridChange w:id="0">
          <w:tblGrid>
            <w:gridCol w:w="1020"/>
            <w:gridCol w:w="1984"/>
            <w:gridCol w:w="4332"/>
          </w:tblGrid>
        </w:tblGridChange>
      </w:tblGrid>
      <w:tr>
        <w:tc>
          <w:tcPr>
            <w:shd w:fill="deebf6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種類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該特徵中的資料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清理方式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第一種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缺一點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刪除缺少該特徵的那幾筆資料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第二種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缺一些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補平均值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第三種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缺很多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刪除該特徵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960" w:firstLine="480"/>
        <w:rPr/>
      </w:pPr>
      <w:r w:rsidDel="00000000" w:rsidR="00000000" w:rsidRPr="00000000">
        <w:rPr>
          <w:rtl w:val="0"/>
        </w:rPr>
        <w:t xml:space="preserve">如下圖，假設特徵2之中有缺項(NAN)，若為第一、三種情況，其對應刪除方向如圖所示，若為第二種，把NAN換成特徵2的平均值，分成三種的目的是為了在資料筆數、特徵原始程度、特徵數量之間權衡，我們希望保留一定量的資料筆數，越原始的特徵（而不是幾乎都是填補的平均值）以及盡量多的特徵數量。另外，判別種類的方式沒有進一步分析和測試，若要，可以透過輸出乳量的RMSE為指標校正。</w:t>
      </w:r>
    </w:p>
    <w:p w:rsidR="00000000" w:rsidDel="00000000" w:rsidP="00000000" w:rsidRDefault="00000000" w:rsidRPr="00000000" w14:paraId="00000024">
      <w:pPr>
        <w:ind w:left="960" w:firstLine="480"/>
        <w:jc w:val="center"/>
        <w:rPr/>
      </w:pPr>
      <w:r w:rsidDel="00000000" w:rsidR="00000000" w:rsidRPr="00000000">
        <w:rPr/>
        <w:drawing>
          <wp:inline distB="0" distT="0" distL="0" distR="0">
            <wp:extent cx="3924056" cy="296609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056" cy="2966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960" w:firstLine="480"/>
        <w:jc w:val="center"/>
        <w:rPr/>
      </w:pPr>
      <w:r w:rsidDel="00000000" w:rsidR="00000000" w:rsidRPr="00000000">
        <w:rPr>
          <w:rtl w:val="0"/>
        </w:rPr>
        <w:t xml:space="preserve">圖3</w:t>
      </w:r>
    </w:p>
    <w:p w:rsidR="00000000" w:rsidDel="00000000" w:rsidP="00000000" w:rsidRDefault="00000000" w:rsidRPr="00000000" w14:paraId="00000026">
      <w:pPr>
        <w:ind w:left="960"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960" w:firstLine="480"/>
        <w:rPr/>
      </w:pPr>
      <w:r w:rsidDel="00000000" w:rsidR="00000000" w:rsidRPr="00000000">
        <w:rPr>
          <w:rtl w:val="0"/>
        </w:rPr>
        <w:t xml:space="preserve">縱向清理是對資料作清理，我們透過特徵的平均值與標準差為基準判斷資料中的離群值，但我們是針對人為勘誤作刪除，所以並不是將資料視為N維向量，以範數為度量計算其偏離平均值的程度並加以刪除，因為這樣可能不小心刪除到有用的資料，而是，一次一個特徵，判斷該特徵中是否有不合理的值（應該是正數但卻是負數、超出好幾個標準差之外），並刪除此筆資料。</w:t>
      </w:r>
    </w:p>
    <w:p w:rsidR="00000000" w:rsidDel="00000000" w:rsidP="00000000" w:rsidRDefault="00000000" w:rsidRPr="00000000" w14:paraId="00000028">
      <w:pPr>
        <w:ind w:left="960" w:firstLine="48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資料整合</w:t>
      </w:r>
    </w:p>
    <w:p w:rsidR="00000000" w:rsidDel="00000000" w:rsidP="00000000" w:rsidRDefault="00000000" w:rsidRPr="00000000" w14:paraId="0000002A">
      <w:pPr>
        <w:ind w:left="960" w:firstLine="480"/>
        <w:rPr/>
      </w:pPr>
      <w:r w:rsidDel="00000000" w:rsidR="00000000" w:rsidRPr="00000000">
        <w:rPr>
          <w:rtl w:val="0"/>
        </w:rPr>
        <w:t xml:space="preserve">圖2中的資料整合用於整合資料庫中的特徵及資料，包含生成新的特徵（依月份生成對應該地區的平均氣溫）、特徵間的運算（日期相減生成間隔）以及不同資料庫間的合併（不同資料庫會有不同的紀錄方式，所以需透過相關的索引為指標合併成相同格式），詳細架構如圖4。</w:t>
      </w:r>
    </w:p>
    <w:p w:rsidR="00000000" w:rsidDel="00000000" w:rsidP="00000000" w:rsidRDefault="00000000" w:rsidRPr="00000000" w14:paraId="0000002B">
      <w:pPr>
        <w:ind w:left="960" w:firstLine="480"/>
        <w:jc w:val="center"/>
        <w:rPr/>
      </w:pPr>
      <w:r w:rsidDel="00000000" w:rsidR="00000000" w:rsidRPr="00000000">
        <w:rPr/>
        <w:drawing>
          <wp:inline distB="0" distT="0" distL="0" distR="0">
            <wp:extent cx="3849514" cy="386849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514" cy="386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960" w:firstLine="480"/>
        <w:jc w:val="center"/>
        <w:rPr/>
      </w:pPr>
      <w:r w:rsidDel="00000000" w:rsidR="00000000" w:rsidRPr="00000000">
        <w:rPr>
          <w:rtl w:val="0"/>
        </w:rPr>
        <w:t xml:space="preserve">圖4</w:t>
      </w:r>
    </w:p>
    <w:p w:rsidR="00000000" w:rsidDel="00000000" w:rsidP="00000000" w:rsidRDefault="00000000" w:rsidRPr="00000000" w14:paraId="0000002D">
      <w:pPr>
        <w:ind w:left="960"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資料轉換</w:t>
      </w:r>
    </w:p>
    <w:p w:rsidR="00000000" w:rsidDel="00000000" w:rsidP="00000000" w:rsidRDefault="00000000" w:rsidRPr="00000000" w14:paraId="0000002F">
      <w:pPr>
        <w:ind w:left="960" w:firstLine="480"/>
        <w:rPr/>
      </w:pPr>
      <w:r w:rsidDel="00000000" w:rsidR="00000000" w:rsidRPr="00000000">
        <w:rPr>
          <w:rtl w:val="0"/>
        </w:rPr>
        <w:t xml:space="preserve">圖2中的資料轉換架構如下，進行資料轉換時，代表已經由前面的步驟產生出一個含有我們要的所有特徵的表格，此部分會對類別資料作one-hot coding轉換，非類別資料作Z-score正規化</w:t>
      </w:r>
    </w:p>
    <w:p w:rsidR="00000000" w:rsidDel="00000000" w:rsidP="00000000" w:rsidRDefault="00000000" w:rsidRPr="00000000" w14:paraId="00000030">
      <w:pPr>
        <w:ind w:left="960" w:firstLine="48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960" w:firstLine="480"/>
        <w:jc w:val="center"/>
        <w:rPr/>
      </w:pPr>
      <w:r w:rsidDel="00000000" w:rsidR="00000000" w:rsidRPr="00000000">
        <w:rPr/>
        <w:drawing>
          <wp:inline distB="0" distT="0" distL="0" distR="0">
            <wp:extent cx="2664100" cy="2288943"/>
            <wp:effectExtent b="0" l="0" r="0" t="0"/>
            <wp:docPr descr="C:\Users\david\AppData\Local\Microsoft\Windows\INetCache\Content.MSO\243A2105.tmp" id="4" name="image6.png"/>
            <a:graphic>
              <a:graphicData uri="http://schemas.openxmlformats.org/drawingml/2006/picture">
                <pic:pic>
                  <pic:nvPicPr>
                    <pic:cNvPr descr="C:\Users\david\AppData\Local\Microsoft\Windows\INetCache\Content.MSO\243A2105.tmp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100" cy="2288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960" w:firstLine="480"/>
        <w:jc w:val="center"/>
        <w:rPr/>
      </w:pPr>
      <w:r w:rsidDel="00000000" w:rsidR="00000000" w:rsidRPr="00000000">
        <w:rPr>
          <w:rtl w:val="0"/>
        </w:rPr>
        <w:t xml:space="preserve">圖5</w:t>
      </w:r>
    </w:p>
    <w:p w:rsidR="00000000" w:rsidDel="00000000" w:rsidP="00000000" w:rsidRDefault="00000000" w:rsidRPr="00000000" w14:paraId="00000033">
      <w:pPr>
        <w:ind w:left="960"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hanging="48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機器學習模型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" w:right="0" w:firstLine="0"/>
        <w:jc w:val="left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BLR(Bayesian linear regression)</w:t>
      </w:r>
    </w:p>
    <w:p w:rsidR="00000000" w:rsidDel="00000000" w:rsidP="00000000" w:rsidRDefault="00000000" w:rsidRPr="00000000" w14:paraId="00000037">
      <w:pPr>
        <w:spacing w:before="140" w:lineRule="auto"/>
        <w:ind w:left="720" w:firstLine="720"/>
        <w:rPr/>
      </w:pPr>
      <w:r w:rsidDel="00000000" w:rsidR="00000000" w:rsidRPr="00000000">
        <w:rPr>
          <w:rtl w:val="0"/>
        </w:rPr>
        <w:t xml:space="preserve">scikit-learn套件裡有各種回歸法可以運用，我們這次使用這個套</w:t>
      </w:r>
    </w:p>
    <w:p w:rsidR="00000000" w:rsidDel="00000000" w:rsidP="00000000" w:rsidRDefault="00000000" w:rsidRPr="00000000" w14:paraId="00000038">
      <w:pPr>
        <w:spacing w:before="140" w:lineRule="auto"/>
        <w:ind w:left="720" w:firstLine="720"/>
        <w:rPr/>
      </w:pPr>
      <w:r w:rsidDel="00000000" w:rsidR="00000000" w:rsidRPr="00000000">
        <w:rPr>
          <w:rtl w:val="0"/>
        </w:rPr>
        <w:t xml:space="preserve">件裡的LinearRegression和Ridge函式來實現貝氏回歸。</w:t>
      </w:r>
    </w:p>
    <w:p w:rsidR="00000000" w:rsidDel="00000000" w:rsidP="00000000" w:rsidRDefault="00000000" w:rsidRPr="00000000" w14:paraId="00000039">
      <w:pPr>
        <w:ind w:left="96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3A">
      <w:pPr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6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神經網路我們使用Keras套件來建立，層數為2或3層，隱藏層的</w:t>
      </w:r>
    </w:p>
    <w:p w:rsidR="00000000" w:rsidDel="00000000" w:rsidP="00000000" w:rsidRDefault="00000000" w:rsidRPr="00000000" w14:paraId="0000003C">
      <w:pPr>
        <w:ind w:left="960" w:firstLine="0"/>
        <w:jc w:val="both"/>
        <w:rPr/>
      </w:pPr>
      <w:r w:rsidDel="00000000" w:rsidR="00000000" w:rsidRPr="00000000">
        <w:rPr>
          <w:rtl w:val="0"/>
        </w:rPr>
        <w:t xml:space="preserve">維度設128，激發函數使用Relu，batch size及epoch數會根據訓練資</w:t>
      </w:r>
    </w:p>
    <w:p w:rsidR="00000000" w:rsidDel="00000000" w:rsidP="00000000" w:rsidRDefault="00000000" w:rsidRPr="00000000" w14:paraId="0000003D">
      <w:pPr>
        <w:ind w:left="96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料的收斂速度作調整，</w:t>
      </w:r>
      <w:r w:rsidDel="00000000" w:rsidR="00000000" w:rsidRPr="00000000">
        <w:rPr>
          <w:highlight w:val="white"/>
          <w:rtl w:val="0"/>
        </w:rPr>
        <w:t xml:space="preserve">誤差計算以均方誤差為基準，優化方式選</w:t>
      </w:r>
    </w:p>
    <w:p w:rsidR="00000000" w:rsidDel="00000000" w:rsidP="00000000" w:rsidRDefault="00000000" w:rsidRPr="00000000" w14:paraId="0000003E">
      <w:pPr>
        <w:ind w:left="9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擇Adam優化器。</w:t>
      </w:r>
    </w:p>
    <w:p w:rsidR="00000000" w:rsidDel="00000000" w:rsidP="00000000" w:rsidRDefault="00000000" w:rsidRPr="00000000" w14:paraId="0000003F">
      <w:pPr>
        <w:ind w:left="960" w:firstLine="0"/>
        <w:jc w:val="both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96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890567" cy="3788866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567" cy="3788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9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960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圖6</w:t>
      </w:r>
    </w:p>
    <w:p w:rsidR="00000000" w:rsidDel="00000000" w:rsidP="00000000" w:rsidRDefault="00000000" w:rsidRPr="00000000" w14:paraId="00000043">
      <w:pPr>
        <w:ind w:left="9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96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XGBoost (Gradient Boosting Machine)</w:t>
      </w:r>
    </w:p>
    <w:p w:rsidR="00000000" w:rsidDel="00000000" w:rsidP="00000000" w:rsidRDefault="00000000" w:rsidRPr="00000000" w14:paraId="00000045">
      <w:pPr>
        <w:ind w:left="96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960" w:firstLine="0"/>
        <w:jc w:val="both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XGBoost的原理是將多個決策樹跟和Gradient Descending以及</w:t>
      </w:r>
    </w:p>
    <w:p w:rsidR="00000000" w:rsidDel="00000000" w:rsidP="00000000" w:rsidRDefault="00000000" w:rsidRPr="00000000" w14:paraId="00000047">
      <w:pPr>
        <w:ind w:left="960" w:firstLine="0"/>
        <w:jc w:val="both"/>
        <w:rPr>
          <w:color w:val="12121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Boosting結合在一起，並做一些改良，像是考慮</w:t>
      </w:r>
      <w:r w:rsidDel="00000000" w:rsidR="00000000" w:rsidRPr="00000000">
        <w:rPr>
          <w:color w:val="121212"/>
          <w:highlight w:val="white"/>
          <w:rtl w:val="0"/>
        </w:rPr>
        <w:t xml:space="preserve">誤差函數考慮二階</w:t>
      </w:r>
    </w:p>
    <w:p w:rsidR="00000000" w:rsidDel="00000000" w:rsidP="00000000" w:rsidRDefault="00000000" w:rsidRPr="00000000" w14:paraId="00000048">
      <w:pPr>
        <w:ind w:left="960" w:firstLine="0"/>
        <w:jc w:val="both"/>
        <w:rPr/>
      </w:pPr>
      <w:r w:rsidDel="00000000" w:rsidR="00000000" w:rsidRPr="00000000">
        <w:rPr>
          <w:color w:val="121212"/>
          <w:highlight w:val="white"/>
          <w:rtl w:val="0"/>
        </w:rPr>
        <w:t xml:space="preserve">泰勒展開、損失函數中引入正則化項，Machine的部分</w:t>
      </w:r>
      <w:r w:rsidDel="00000000" w:rsidR="00000000" w:rsidRPr="00000000">
        <w:rPr>
          <w:highlight w:val="white"/>
          <w:rtl w:val="0"/>
        </w:rPr>
        <w:t xml:space="preserve">使用scikit-learn的API接口來實作，</w:t>
      </w:r>
      <w:r w:rsidDel="00000000" w:rsidR="00000000" w:rsidRPr="00000000">
        <w:rPr>
          <w:rtl w:val="0"/>
        </w:rPr>
        <w:t xml:space="preserve">XGboost裡的XGBRegressor來做回歸，參數的</w:t>
      </w:r>
    </w:p>
    <w:p w:rsidR="00000000" w:rsidDel="00000000" w:rsidP="00000000" w:rsidRDefault="00000000" w:rsidRPr="00000000" w14:paraId="00000049">
      <w:pPr>
        <w:ind w:left="960" w:firstLine="0"/>
        <w:jc w:val="both"/>
        <w:rPr/>
      </w:pPr>
      <w:r w:rsidDel="00000000" w:rsidR="00000000" w:rsidRPr="00000000">
        <w:rPr>
          <w:rtl w:val="0"/>
        </w:rPr>
        <w:t xml:space="preserve">部分根據內建的Gridsearch套件來篩選參數。</w:t>
      </w:r>
    </w:p>
    <w:p w:rsidR="00000000" w:rsidDel="00000000" w:rsidP="00000000" w:rsidRDefault="00000000" w:rsidRPr="00000000" w14:paraId="0000004A">
      <w:pPr>
        <w:spacing w:before="1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   此外我們也運用XGboost原生接口的回歸來算出每個訓練資料的特徵</w:t>
      </w:r>
    </w:p>
    <w:p w:rsidR="00000000" w:rsidDel="00000000" w:rsidP="00000000" w:rsidRDefault="00000000" w:rsidRPr="00000000" w14:paraId="0000004C">
      <w:pPr>
        <w:spacing w:before="1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   分數，其特徵重要性的會依據下列三個部分做</w:t>
      </w:r>
    </w:p>
    <w:p w:rsidR="00000000" w:rsidDel="00000000" w:rsidP="00000000" w:rsidRDefault="00000000" w:rsidRPr="00000000" w14:paraId="0000004D">
      <w:pPr>
        <w:spacing w:before="1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   計算：</w:t>
      </w:r>
    </w:p>
    <w:p w:rsidR="00000000" w:rsidDel="00000000" w:rsidP="00000000" w:rsidRDefault="00000000" w:rsidRPr="00000000" w14:paraId="0000004E">
      <w:pPr>
        <w:spacing w:before="140" w:lineRule="auto"/>
        <w:ind w:firstLine="720"/>
        <w:jc w:val="both"/>
        <w:rPr>
          <w:color w:val="121212"/>
          <w:highlight w:val="white"/>
        </w:rPr>
      </w:pPr>
      <w:r w:rsidDel="00000000" w:rsidR="00000000" w:rsidRPr="00000000">
        <w:rPr>
          <w:rtl w:val="0"/>
        </w:rPr>
        <w:t xml:space="preserve">    1.</w:t>
      </w:r>
      <w:r w:rsidDel="00000000" w:rsidR="00000000" w:rsidRPr="00000000">
        <w:rPr>
          <w:color w:val="121212"/>
          <w:highlight w:val="white"/>
          <w:rtl w:val="0"/>
        </w:rPr>
        <w:t xml:space="preserve">使用特徵在所有樹中作為劃分屬性的次數</w:t>
      </w:r>
    </w:p>
    <w:p w:rsidR="00000000" w:rsidDel="00000000" w:rsidP="00000000" w:rsidRDefault="00000000" w:rsidRPr="00000000" w14:paraId="0000004F">
      <w:pPr>
        <w:spacing w:before="140" w:lineRule="auto"/>
        <w:ind w:firstLine="720"/>
        <w:jc w:val="both"/>
        <w:rPr>
          <w:color w:val="121212"/>
          <w:highlight w:val="white"/>
        </w:rPr>
      </w:pPr>
      <w:r w:rsidDel="00000000" w:rsidR="00000000" w:rsidRPr="00000000">
        <w:rPr>
          <w:color w:val="121212"/>
          <w:highlight w:val="white"/>
          <w:rtl w:val="0"/>
        </w:rPr>
        <w:t xml:space="preserve">    2.使用特徵在作為劃分屬性時loss平均的降低量</w:t>
      </w:r>
    </w:p>
    <w:p w:rsidR="00000000" w:rsidDel="00000000" w:rsidP="00000000" w:rsidRDefault="00000000" w:rsidRPr="00000000" w14:paraId="00000050">
      <w:pPr>
        <w:spacing w:before="140" w:lineRule="auto"/>
        <w:ind w:firstLine="720"/>
        <w:jc w:val="both"/>
        <w:rPr/>
      </w:pPr>
      <w:r w:rsidDel="00000000" w:rsidR="00000000" w:rsidRPr="00000000">
        <w:rPr>
          <w:color w:val="121212"/>
          <w:highlight w:val="white"/>
          <w:rtl w:val="0"/>
        </w:rPr>
        <w:t xml:space="preserve">    3.使用特徵在作為劃分屬性時對樣本的覆蓋度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/>
      </w:pPr>
      <w:r w:rsidDel="00000000" w:rsidR="00000000" w:rsidRPr="00000000">
        <w:rPr>
          <w:rtl w:val="0"/>
        </w:rPr>
        <w:t xml:space="preserve">1. 預測結果</w:t>
      </w:r>
      <w:r w:rsidDel="00000000" w:rsidR="00000000" w:rsidRPr="00000000">
        <w:rPr>
          <w:rtl w:val="0"/>
        </w:rPr>
        <w:t xml:space="preserve">(表格內數字為RMSE，最佳</w:t>
      </w:r>
      <w:r w:rsidDel="00000000" w:rsidR="00000000" w:rsidRPr="00000000">
        <w:rPr>
          <w:highlight w:val="white"/>
          <w:rtl w:val="0"/>
        </w:rPr>
        <w:t xml:space="preserve">private scoreboard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9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627.5"/>
        <w:gridCol w:w="1627.5"/>
        <w:gridCol w:w="1627.5"/>
        <w:gridCol w:w="1627.5"/>
        <w:tblGridChange w:id="0">
          <w:tblGrid>
            <w:gridCol w:w="1380"/>
            <w:gridCol w:w="1627.5"/>
            <w:gridCol w:w="1627.5"/>
            <w:gridCol w:w="1627.5"/>
            <w:gridCol w:w="1627.5"/>
          </w:tblGrid>
        </w:tblGridChange>
      </w:tblGrid>
      <w:tr>
        <w:trPr>
          <w:trHeight w:val="585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資料</w:t>
            </w:r>
          </w:p>
          <w:p w:rsidR="00000000" w:rsidDel="00000000" w:rsidP="00000000" w:rsidRDefault="00000000" w:rsidRPr="00000000" w14:paraId="00000056">
            <w:pPr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模型</w:t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資料有正規化</w:t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資料無正規化</w:t>
            </w:r>
          </w:p>
        </w:tc>
      </w:tr>
      <w:tr>
        <w:trPr>
          <w:trHeight w:val="645.9375" w:hRule="atLeast"/>
        </w:trPr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考慮地點最高/低溫度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無考慮地點最高/低溫度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考慮地點最高/低溫度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無考慮地點最高/低溫度</w:t>
            </w:r>
          </w:p>
        </w:tc>
      </w:tr>
      <w:tr>
        <w:trPr>
          <w:trHeight w:val="740.625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BLR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6.6463864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6.5585554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6.7017657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6.6614588</w:t>
            </w:r>
          </w:p>
        </w:tc>
      </w:tr>
      <w:tr>
        <w:trPr>
          <w:trHeight w:val="740.625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6.3896480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6.2207780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6.0679364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5.9699810</w:t>
            </w:r>
          </w:p>
        </w:tc>
      </w:tr>
      <w:tr>
        <w:trPr>
          <w:trHeight w:val="740.625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XGBoost 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6.0136973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6.0331024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6.0092821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6.0301512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20" w:lineRule="auto"/>
        <w:ind w:firstLine="720"/>
        <w:jc w:val="both"/>
        <w:rPr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• </w:t>
      </w:r>
      <w:r w:rsidDel="00000000" w:rsidR="00000000" w:rsidRPr="00000000">
        <w:rPr>
          <w:rtl w:val="0"/>
        </w:rPr>
        <w:t xml:space="preserve">Neural Network與XGBoost Regression相對表現較好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2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•資料正規化會加快收斂速度，節省訓練時間，但NN在資</w:t>
      </w:r>
    </w:p>
    <w:p w:rsidR="00000000" w:rsidDel="00000000" w:rsidP="00000000" w:rsidRDefault="00000000" w:rsidRPr="00000000" w14:paraId="00000074">
      <w:pPr>
        <w:spacing w:before="120" w:lineRule="auto"/>
        <w:ind w:firstLine="720"/>
        <w:jc w:val="both"/>
        <w:rPr>
          <w:sz w:val="10"/>
          <w:szCs w:val="1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料正規化後誤差較大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Rule="auto"/>
        <w:ind w:firstLine="720"/>
        <w:jc w:val="both"/>
        <w:rPr>
          <w:sz w:val="10"/>
          <w:szCs w:val="1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•考慮地點最高/低溫反而會增加BLR的誤差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120" w:lineRule="auto"/>
        <w:ind w:firstLine="720"/>
        <w:jc w:val="both"/>
        <w:rPr>
          <w:sz w:val="10"/>
          <w:szCs w:val="1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•考慮地點最高/低溫可略微降低XGBoost訓練出來的誤差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2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•適當地增加特徵數，並搭配合適的模型有助於找出更精</w:t>
      </w:r>
    </w:p>
    <w:p w:rsidR="00000000" w:rsidDel="00000000" w:rsidP="00000000" w:rsidRDefault="00000000" w:rsidRPr="00000000" w14:paraId="00000078">
      <w:pPr>
        <w:spacing w:before="12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確的解</w:t>
      </w:r>
    </w:p>
    <w:p w:rsidR="00000000" w:rsidDel="00000000" w:rsidP="00000000" w:rsidRDefault="00000000" w:rsidRPr="00000000" w14:paraId="00000079">
      <w:pPr>
        <w:spacing w:before="12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20" w:lineRule="auto"/>
        <w:ind w:firstLine="720"/>
        <w:jc w:val="both"/>
        <w:rPr>
          <w:color w:val="121212"/>
          <w:sz w:val="10"/>
          <w:szCs w:val="1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  <w:r w:rsidDel="00000000" w:rsidR="00000000" w:rsidRPr="00000000">
        <w:rPr>
          <w:color w:val="121212"/>
          <w:highlight w:val="white"/>
          <w:rtl w:val="0"/>
        </w:rPr>
        <w:t xml:space="preserve">特徵重要性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highlight w:val="white"/>
          <w:rtl w:val="0"/>
        </w:rPr>
        <w:t xml:space="preserve">此外我們用XGBoost工具裡的 Feature Importance 畫出圖表，可以很</w:t>
      </w:r>
    </w:p>
    <w:p w:rsidR="00000000" w:rsidDel="00000000" w:rsidP="00000000" w:rsidRDefault="00000000" w:rsidRPr="00000000" w14:paraId="0000007C">
      <w:pPr>
        <w:spacing w:line="276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明顯的看出每個特徵的重要性，觀察哪些因素對乳產量的影響是最</w:t>
      </w:r>
    </w:p>
    <w:p w:rsidR="00000000" w:rsidDel="00000000" w:rsidP="00000000" w:rsidRDefault="00000000" w:rsidRPr="00000000" w14:paraId="0000007D">
      <w:pPr>
        <w:spacing w:line="276" w:lineRule="auto"/>
        <w:ind w:firstLine="720"/>
        <w:rPr>
          <w:color w:val="12121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大的。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20" w:lineRule="auto"/>
        <w:ind w:firstLine="720"/>
        <w:jc w:val="both"/>
        <w:rPr>
          <w:color w:val="121212"/>
          <w:highlight w:val="white"/>
        </w:rPr>
      </w:pPr>
      <w:r w:rsidDel="00000000" w:rsidR="00000000" w:rsidRPr="00000000">
        <w:rPr>
          <w:color w:val="121212"/>
          <w:highlight w:val="white"/>
        </w:rPr>
        <w:drawing>
          <wp:inline distB="114300" distT="114300" distL="114300" distR="114300">
            <wp:extent cx="4532133" cy="26336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2133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圖8</w:t>
      </w:r>
    </w:p>
    <w:p w:rsidR="00000000" w:rsidDel="00000000" w:rsidP="00000000" w:rsidRDefault="00000000" w:rsidRPr="00000000" w14:paraId="00000080">
      <w:pPr>
        <w:spacing w:before="12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2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•牧場地點影響因素較多，難以列為比較特徵，故沒有計算</w:t>
      </w:r>
    </w:p>
    <w:p w:rsidR="00000000" w:rsidDel="00000000" w:rsidP="00000000" w:rsidRDefault="00000000" w:rsidRPr="00000000" w14:paraId="00000082">
      <w:pPr>
        <w:spacing w:before="120" w:lineRule="auto"/>
        <w:jc w:val="both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•one hot encoding來表示的特徵沒辦法比較，故這邊季節的特徵在計算特徵重</w:t>
      </w:r>
    </w:p>
    <w:p w:rsidR="00000000" w:rsidDel="00000000" w:rsidP="00000000" w:rsidRDefault="00000000" w:rsidRPr="00000000" w14:paraId="0000008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要性時使用的是標籤化的特徵</w:t>
      </w:r>
    </w:p>
    <w:p w:rsidR="00000000" w:rsidDel="00000000" w:rsidP="00000000" w:rsidRDefault="00000000" w:rsidRPr="00000000" w14:paraId="00000085">
      <w:pPr>
        <w:spacing w:line="276" w:lineRule="auto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•可以看出泌乳天數跟分娩間隔是影響乳量的重要因素</w:t>
      </w:r>
    </w:p>
    <w:p w:rsidR="00000000" w:rsidDel="00000000" w:rsidP="00000000" w:rsidRDefault="00000000" w:rsidRPr="00000000" w14:paraId="00000087">
      <w:pPr>
        <w:spacing w:before="12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2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IV.    Summary</w:t>
      </w:r>
    </w:p>
    <w:p w:rsidR="00000000" w:rsidDel="00000000" w:rsidP="00000000" w:rsidRDefault="00000000" w:rsidRPr="00000000" w14:paraId="00000089">
      <w:pPr>
        <w:spacing w:before="100" w:line="36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在乳量預測的過程中，最重要的是資料的處理，影響乳量的因素非常多，我們從現有的資料中篩選數據，過濾掉不必要的資訊，提取出重要的特徵，最後根據資料的特性選擇訓練模型進行預測，並觀察預測的結果來優化模型，透過不斷的嘗試，從失敗中學習，同時參考相關的論文，才能精進數據分析的能力，以此達到更精確的預測，除了預測乳量之外，我們還可以利用現有的工具找出最容易影響乳量的關鍵特徵，發現泌乳的天數和分娩日間的休養時間與乳量有密切關係，根據這些特徵來調整飼養乳牛的方式，想必對整個酪農產業有所幫助。</w:t>
      </w:r>
    </w:p>
    <w:p w:rsidR="00000000" w:rsidDel="00000000" w:rsidP="00000000" w:rsidRDefault="00000000" w:rsidRPr="00000000" w14:paraId="0000008A">
      <w:pPr>
        <w:spacing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V.     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https://www.coa.gov.tw/ws.php?id=2501744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https://medium.com/jameslearningnote/%E8%B3%87%E6%96%99%E5%88%86%E6%9E%90-%E6%A9%9F%E5%99%A8%E5%AD%B8%E7%BF%92-%E7%AC%AC2-4%E8%AC%9B-%E8%B3%87%E6%96%99%E5%89%8D%E8%99%95%E7%90%86-missing-data-one-hot-encoding-feature-scaling-3b70a7839b4a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https://www.sciencedirect.com/science/article/pii/S0022030214002690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http://citeseerx.ist.psu.edu/viewdoc/download?doi=10.1.1.626.3829&amp;rep=rep1&amp;type=pdf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http://www.scielo.org.za/scielo.php?script=sci_arttext&amp;pid=S0375-15892012000300010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https://www.sciencedirect.com/science/article/pii/S0168169906000998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16" w:lineRule="auto"/>
        <w:ind w:left="48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https://brohrer.mcknote.com/zh-Hant/using_machine_learning/find_the_right_algorithm.html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16" w:lineRule="auto"/>
        <w:ind w:left="48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https://machinelearningmastery.com/spot-check-regression-machine-learning-algorithms-python-scikit-learn/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16" w:lineRule="auto"/>
        <w:ind w:left="48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https://www.itread01.com/elpc.html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16" w:lineRule="auto"/>
        <w:ind w:left="48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https://xgboost.readthedocs.io/en/latest/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https://keras.io/zh/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https://www.kaggle.com/phunter/xgboost-with-gridsearchcv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https://machinelearningmastery.com/feature-importance-and-feature-selection-with-xgboost-in-python/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[%1]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480" w:hanging="480"/>
      </w:pPr>
      <w:rPr/>
    </w:lvl>
    <w:lvl w:ilvl="1">
      <w:start w:val="1"/>
      <w:numFmt w:val="upperLetter"/>
      <w:lvlText w:val="%2."/>
      <w:lvlJc w:val="left"/>
      <w:pPr>
        <w:ind w:left="960" w:hanging="480"/>
      </w:pPr>
      <w:rPr/>
    </w:lvl>
    <w:lvl w:ilvl="2">
      <w:start w:val="1"/>
      <w:numFmt w:val="decimal"/>
      <w:lvlText w:val="%3."/>
      <w:lvlJc w:val="lef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chinelearningmastery.com/spot-check-regression-machine-learning-algorithms-python-scikit-learn/" TargetMode="External"/><Relationship Id="rId22" Type="http://schemas.openxmlformats.org/officeDocument/2006/relationships/hyperlink" Target="https://xgboost.readthedocs.io/en/latest/" TargetMode="External"/><Relationship Id="rId21" Type="http://schemas.openxmlformats.org/officeDocument/2006/relationships/hyperlink" Target="https://www.itread01.com/elpc.html" TargetMode="External"/><Relationship Id="rId24" Type="http://schemas.openxmlformats.org/officeDocument/2006/relationships/hyperlink" Target="https://www.kaggle.com/phunter/xgboost-with-gridsearchcv" TargetMode="External"/><Relationship Id="rId23" Type="http://schemas.openxmlformats.org/officeDocument/2006/relationships/hyperlink" Target="https://keras.io/z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hyperlink" Target="https://machinelearningmastery.com/feature-importance-and-feature-selection-with-xgboost-in-python/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5.png"/><Relationship Id="rId11" Type="http://schemas.openxmlformats.org/officeDocument/2006/relationships/image" Target="media/image2.jpg"/><Relationship Id="rId10" Type="http://schemas.openxmlformats.org/officeDocument/2006/relationships/image" Target="media/image6.png"/><Relationship Id="rId13" Type="http://schemas.openxmlformats.org/officeDocument/2006/relationships/hyperlink" Target="https://www.coa.gov.tw/ws.php?id=2501744" TargetMode="External"/><Relationship Id="rId12" Type="http://schemas.openxmlformats.org/officeDocument/2006/relationships/image" Target="media/image7.png"/><Relationship Id="rId15" Type="http://schemas.openxmlformats.org/officeDocument/2006/relationships/hyperlink" Target="https://www.sciencedirect.com/science/article/pii/S0022030214002690" TargetMode="External"/><Relationship Id="rId14" Type="http://schemas.openxmlformats.org/officeDocument/2006/relationships/hyperlink" Target="https://medium.com/jameslearningnote/%E8%B3%87%E6%96%99%E5%88%86%E6%9E%90-%E6%A9%9F%E5%99%A8%E5%AD%B8%E7%BF%92-%E7%AC%AC2-4%E8%AC%9B-%E8%B3%87%E6%96%99%E5%89%8D%E8%99%95%E7%90%86-missing-data-one-hot-encoding-feature-scaling-3b70a7839b4a" TargetMode="External"/><Relationship Id="rId17" Type="http://schemas.openxmlformats.org/officeDocument/2006/relationships/hyperlink" Target="http://www.scielo.org.za/scielo.php?script=sci_arttext&amp;pid=S0375-15892012000300010" TargetMode="External"/><Relationship Id="rId16" Type="http://schemas.openxmlformats.org/officeDocument/2006/relationships/hyperlink" Target="http://citeseerx.ist.psu.edu/viewdoc/download?doi=10.1.1.626.3829&amp;rep=rep1&amp;type=pdf" TargetMode="External"/><Relationship Id="rId19" Type="http://schemas.openxmlformats.org/officeDocument/2006/relationships/hyperlink" Target="https://brohrer.mcknote.com/zh-Hant/using_machine_learning/find_the_right_algorithm.html" TargetMode="External"/><Relationship Id="rId18" Type="http://schemas.openxmlformats.org/officeDocument/2006/relationships/hyperlink" Target="https://www.sciencedirect.com/science/article/pii/S0168169906000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