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6"/>
          <w:szCs w:val="36"/>
          <w:rtl/>
        </w:rPr>
        <w:t xml:space="preserve">AutoProof — מפת דרכים עסקית ורגולטורית</w:t>
      </w:r>
    </w:p>
    <w:p>
      <w:pPr>
        <w:pBdr>
          <w:bottom w:val="single" w:color="CCCCCC" w:sz="6" w:space="4"/>
        </w:pBdr>
        <w:bidi/>
        <w:spacing w:after="160" w:before="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6169"/>
          <w:sz w:val="20"/>
          <w:szCs w:val="20"/>
          <w:rtl/>
        </w:rPr>
        <w:t xml:space="preserve">מסמך אסטרטגי: מה צריך כדי להפוך את AutoProof ממוצר טכנולוגי (MVP מוכן) לעסק חוקי, מפוקח כראוי, ומחובר לשותפים (חברות ביטוח, מקורות נתונים) — כך שתהליך הקנייה יהיה חלק, בטוח ונעים.</w:t>
      </w:r>
    </w:p>
    <w:p>
      <w:pPr>
        <w:bidi/>
        <w:spacing w:after="20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23B2E"/>
          <w:sz w:val="22"/>
          <w:szCs w:val="22"/>
          <w:rtl/>
        </w:rPr>
        <w:t xml:space="preserve">⚠ הבהרה משפטית: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המסמך אינו ייעוץ משפטי. כל סעיף רגולטורי חייב אימות מול עו"ד המתמחה בענף הרכב וברגולציה פיננסית לפני יישום. המסמך ממפה שאלות ותחומים — לא פוסק.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0. התמונה — לאן אנחנו חותרים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מודל האמון של AutoProof (4 שכבות; ב-MVP מומשו 3): אימות מוכר, נתונים רשמיים, צ'אט מאובטח. כדי להפוך את זה לעסק אמיתי צריך שלושה דברים מעבר לקוד: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בסיס משפטי — ישות, פרטיות, תנאי שימוש.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בהירות רגולטורית — האם/מתי נדרש רישיון (תיווך רכב, תיווך ביטוח).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שותפויות — נתונים (בעיקר "אובדן להלכה") וערוצי הכנסה (ביטוח, מימון, העברת בעלות).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1. בסיס משפטי (תשתית — לפני הכנסות)</w:t>
      </w:r>
    </w:p>
    <w:tbl>
      <w:tblPr>
        <w:bidiVisual/>
        <w:tblW w:type="dxa" w:w="8600"/>
        <w:tblBorders>
          <w:top w:val="single" w:color="D5DBD8" w:sz="4"/>
          <w:left w:val="single" w:color="D5DBD8" w:sz="4"/>
          <w:bottom w:val="single" w:color="D5DBD8" w:sz="4"/>
          <w:right w:val="single" w:color="D5DBD8" w:sz="4"/>
          <w:insideH w:val="single" w:color="D5DBD8" w:sz="4"/>
          <w:insideV w:val="single" w:color="D5DBD8" w:sz="4"/>
        </w:tblBorders>
      </w:tblPr>
      <w:tblGrid>
        <w:gridCol w:w="2200"/>
        <w:gridCol w:w="4800"/>
        <w:gridCol w:w="1600"/>
      </w:tblGrid>
      <w:tr>
        <w:trPr>
          <w:tblHeader/>
        </w:trPr>
        <w:tc>
          <w:tcPr>
            <w:tcW w:type="dxa" w:w="22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פריט</w:t>
            </w:r>
          </w:p>
        </w:tc>
        <w:tc>
          <w:tcPr>
            <w:tcW w:type="dxa" w:w="48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מה צריך</w:t>
            </w:r>
          </w:p>
        </w:tc>
        <w:tc>
          <w:tcPr>
            <w:tcW w:type="dxa" w:w="16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ישות משפטית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חברה בע"מ / עוסק — רישום ברשם החברות + מע"מ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☐ לבדוק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תנאי שימוש (ToS)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הסכם משתמש: אחריות, מה האפליקציה כן/לא מבטיחה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מדיניות פרטיות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מסמך גלוי באפליקציה — ראה סעיף 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☐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כתב ויתור על נתונים</w:t>
            </w:r>
          </w:p>
        </w:tc>
        <w:tc>
          <w:tcPr>
            <w:tcW w:type="dxa" w:w="4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הבהרה שהנתונים מ-data.gov.il "כמות שהם", לא ערבות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bidi/>
        <w:spacing w:after="6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/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נקודת מפתח: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ה-ToS צריך להבהיר שהאחריות לעסקה על הצדדים, ו-AutoProof אינו ערב לנכונות הנתונים הממשלתיים (הגנה משפטית).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2. פרטיות ומאגרי מידע — הכי דחוף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שמירת מידע אישי (מוכרים/קונים) ב-Firestore מפעילה את חוק הגנת הפרטיות, ובמיוחד תיקון 13 (2025) שהחמיר דרישות.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מדיניות פרטיות באפליקציה: מה נאסף, למטרה מה, למי מועבר, כמה זמן, זכות עיון/מחיקה.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בדיקת חובת רישום מאגר ברשות להגנת הפרטיות (תלוי בהיקף/רגישות).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אבטחת מידע לפי התקנות — בסיס קיים (Firestore Security Rules), לתעד ולהדק.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הסכמה מדעת בעת הרשמה (אישור תנאים + פרטיות).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3. רישוי בענף הרכב — האם AutoProof "מתווך"?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חוק רישוי שירותים ומקצועות בענף הרכב (2016) מסדיר סוחרים, מוסכים, שמאים ומתווכי רכב.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פלטפורמה ניטרלית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(מחברת מוכר פרטי לקונה, כמו יד2) — בד"כ אינה סוחר/מתווך.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עמלת עסקה / "סגירת" עסקאות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— עלול להכניס להגדרת מתווך שדורש רישיון.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22"/>
          <w:szCs w:val="22"/>
          <w:rtl/>
        </w:rPr>
        <w:t xml:space="preserve">שאלה לעו"ד לפני בחירת מודל הכנסה: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אילו מקורות הכנסה שומרים על מעמד "פלטפורמה"? (מנוי/פרסום/פרימיום = בטוח יותר; עמלת עסקה = לבדוק).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4. שותפות עם חברות ביטוח — רגולציה כבדה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מפוקח ע"י רשות שוק ההון, ביטוח וחיסכון.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תיווך/שיווק ביטוח דורש רישיון סוכן ביטוח.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תשלום פר-פוליסה = כנראה "תיווך ביטוח".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מודל הפניה/Lead (מומלץ להתחלה):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מפנים משתמש לאתר המבטח בלי לייעץ/למכור — לרוב דורש פחות. המבנה קובע — לבדוק.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מטרה כפולה מהשותפות: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(1) ערוץ הכנסה; (2) גישה לנתוני "אובדן להלכה" (סעיף 5).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5. נתונים חסרים ושותפויות נתונים</w:t>
      </w:r>
    </w:p>
    <w:tbl>
      <w:tblPr>
        <w:bidiVisual/>
        <w:tblW w:type="dxa" w:w="8600"/>
        <w:tblBorders>
          <w:top w:val="single" w:color="D5DBD8" w:sz="4"/>
          <w:left w:val="single" w:color="D5DBD8" w:sz="4"/>
          <w:bottom w:val="single" w:color="D5DBD8" w:sz="4"/>
          <w:right w:val="single" w:color="D5DBD8" w:sz="4"/>
          <w:insideH w:val="single" w:color="D5DBD8" w:sz="4"/>
          <w:insideV w:val="single" w:color="D5DBD8" w:sz="4"/>
        </w:tblBorders>
      </w:tblPr>
      <w:tblGrid>
        <w:gridCol w:w="2200"/>
        <w:gridCol w:w="2400"/>
        <w:gridCol w:w="2400"/>
        <w:gridCol w:w="1600"/>
      </w:tblGrid>
      <w:tr>
        <w:trPr>
          <w:tblHeader/>
        </w:trPr>
        <w:tc>
          <w:tcPr>
            <w:tcW w:type="dxa" w:w="22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נתון</w:t>
            </w:r>
          </w:p>
        </w:tc>
        <w:tc>
          <w:tcPr>
            <w:tcW w:type="dxa" w:w="24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מקור</w:t>
            </w:r>
          </w:p>
        </w:tc>
        <w:tc>
          <w:tcPr>
            <w:tcW w:type="dxa" w:w="24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איך משיגים</w:t>
            </w:r>
          </w:p>
        </w:tc>
        <w:tc>
          <w:tcPr>
            <w:tcW w:type="dxa" w:w="16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ערך לקונה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אובדן להלכה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מאגר איגוד חברות הביטוח / מבטח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הסכם מסחרי/שותפות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קריטי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שעבודים/עיקולים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רשם המשכונות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בדיקת API/שירות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קריטי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היסטוריית טיפולים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ספקים מסחריים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לבדוק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נחמד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נתוני רישוי (קיים)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data.gov.il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כבר מחובר (5 מאגרים)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✓</w:t>
            </w:r>
          </w:p>
        </w:tc>
      </w:tr>
    </w:tbl>
    <w:p>
      <w:pPr>
        <w:bidi/>
        <w:spacing w:after="6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/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2"/>
          <w:szCs w:val="22"/>
          <w:rtl/>
        </w:rPr>
        <w:t xml:space="preserve">פעולה: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לרדוף אחרי מבטח אחד לשותפות total-loss — זה ה-moat האמיתי של AutoProof.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6. תהליך קנייה חלק ונעים (חזון המוצר)</w:t>
      </w:r>
    </w:p>
    <w:tbl>
      <w:tblPr>
        <w:bidiVisual/>
        <w:tblW w:type="dxa" w:w="8600"/>
        <w:tblBorders>
          <w:top w:val="single" w:color="D5DBD8" w:sz="4"/>
          <w:left w:val="single" w:color="D5DBD8" w:sz="4"/>
          <w:bottom w:val="single" w:color="D5DBD8" w:sz="4"/>
          <w:right w:val="single" w:color="D5DBD8" w:sz="4"/>
          <w:insideH w:val="single" w:color="D5DBD8" w:sz="4"/>
          <w:insideV w:val="single" w:color="D5DBD8" w:sz="4"/>
        </w:tblBorders>
      </w:tblPr>
      <w:tblGrid>
        <w:gridCol w:w="2200"/>
        <w:gridCol w:w="4200"/>
        <w:gridCol w:w="2200"/>
      </w:tblGrid>
      <w:tr>
        <w:trPr>
          <w:tblHeader/>
        </w:trPr>
        <w:tc>
          <w:tcPr>
            <w:tcW w:type="dxa" w:w="22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שלב בקנייה</w:t>
            </w:r>
          </w:p>
        </w:tc>
        <w:tc>
          <w:tcPr>
            <w:tcW w:type="dxa" w:w="42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מה מוסיפים</w:t>
            </w:r>
          </w:p>
        </w:tc>
        <w:tc>
          <w:tcPr>
            <w:tcW w:type="dxa" w:w="2200"/>
            <w:shd w:fill="E7EF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F6E57"/>
                <w:sz w:val="20"/>
                <w:szCs w:val="20"/>
                <w:rtl/>
              </w:rPr>
              <w:t xml:space="preserve">רגולציה נלווית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בדיקת רכב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נתונים רשמיים (קיים) + total-loss + שעבודים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סעיף 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ביטחון בעסקה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חוזה מכר מובנה בין הצדדים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ToS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תשלום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הכוונה לתשלום; נאמנות/escrow רק בזהירות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רגולציית שירותי תשלום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העברת בעלות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הכוונה/אינטגרציה לתהליך הדיגיטלי של משרד התחבורה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—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ביטוח לרכב החדש</w:t>
            </w:r>
          </w:p>
        </w:tc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הפניה לשותף ביטוח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02C"/>
                <w:sz w:val="20"/>
                <w:szCs w:val="20"/>
                <w:rtl/>
              </w:rPr>
              <w:t xml:space="preserve">סעיף 4</w:t>
            </w:r>
          </w:p>
        </w:tc>
      </w:tr>
    </w:tbl>
    <w:p>
      <w:pPr>
        <w:bidi/>
        <w:spacing w:after="6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/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B23B2E"/>
          <w:sz w:val="22"/>
          <w:szCs w:val="22"/>
          <w:rtl/>
        </w:rPr>
        <w:t xml:space="preserve">אזהרה: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אל תחזיק כספי לקוחות בלי ייעוץ — escrow מפעיל רגולציה כבדה. עדיף להכווין לתשלום ישיר.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7. תוכנית פעולה — סדר עדיפויות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4"/>
          <w:szCs w:val="24"/>
          <w:rtl/>
        </w:rPr>
        <w:t xml:space="preserve">שלב 1 — עכשיו (חוקי, זול, דחוף)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לכתוב מדיניות פרטיות + תנאי שימוש ולשלב באפליקציה (מסך הסכמה בהרשמה).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לבדוק חובת רישום מאגר מידע.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להחליט על ישות משפטית (חברה/עוסק).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4"/>
          <w:szCs w:val="24"/>
          <w:rtl/>
        </w:rPr>
        <w:t xml:space="preserve">שלב 2 — ייעוץ ממוקד (לפני מודל הכנסה)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פגישת ייעוץ עם עו"ד ענף רכב + רגולציה פיננסית — שאלת ה"מתווך" (סעיף 3), שאלת ה"תיווך ביטוח" (סעיף 4), ומבנה הכנסה בטוח.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4"/>
          <w:szCs w:val="24"/>
          <w:rtl/>
        </w:rPr>
        <w:t xml:space="preserve">שלב 3 — שותפויות (במקביל)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בירור ראשוני מול מבטח אחד — הפניות ביטוח + גישה למאגר total-loss.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בדיקת גישה לרשם המשכונות (שעבודים).</w:t>
      </w:r>
    </w:p>
    <w:p>
      <w:pPr>
        <w:pStyle w:val="Heading2"/>
        <w:bidi/>
        <w:spacing w:after="80" w:before="1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A202C"/>
          <w:sz w:val="24"/>
          <w:szCs w:val="24"/>
          <w:rtl/>
        </w:rPr>
        <w:t xml:space="preserve">שלב 4 — ליטוש מוצר (לא חוסם, נמשך ברקע)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תמונות דמו תואמות / הסרתן.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קישור "אודות" לאורחים ב-UI.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פילטרים ויזואליים → נתונים אמיתיים.</w:t>
      </w:r>
    </w:p>
    <w:p>
      <w:pPr>
        <w:pStyle w:val="ListParagraph"/>
        <w:numPr>
          <w:ilvl w:val="0"/>
          <w:numId w:val="1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עיצוב אייקון מחדש.</w:t>
      </w:r>
    </w:p>
    <w:p>
      <w:pPr>
        <w:pStyle w:val="Heading1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2F6E57"/>
          <w:sz w:val="30"/>
          <w:szCs w:val="30"/>
          <w:rtl/>
        </w:rPr>
        <w:t xml:space="preserve">8. שאלות פתוחות לעו"ד (רשימה לפגישה)</w:t>
      </w:r>
    </w:p>
    <w:p>
      <w:pPr>
        <w:pStyle w:val="ListParagraph"/>
        <w:numPr>
          <w:ilvl w:val="0"/>
          <w:numId w:val="2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אילו מודלי הכנסה שומרים על מעמד "פלטפורמה" ולא הופכים אותנו ל"מתווך רכב"?</w:t>
      </w:r>
    </w:p>
    <w:p>
      <w:pPr>
        <w:pStyle w:val="ListParagraph"/>
        <w:numPr>
          <w:ilvl w:val="0"/>
          <w:numId w:val="2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מודל הפניית-ביטוח (lead) — האם דורש רישיון סוכן? מה המבנה המותר?</w:t>
      </w:r>
    </w:p>
    <w:p>
      <w:pPr>
        <w:pStyle w:val="ListParagraph"/>
        <w:numPr>
          <w:ilvl w:val="0"/>
          <w:numId w:val="2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האם נדרש רישום מאגר מידע לפי תיקון 13, ובאיזו רמת אבטחה?</w:t>
      </w:r>
    </w:p>
    <w:p>
      <w:pPr>
        <w:pStyle w:val="ListParagraph"/>
        <w:numPr>
          <w:ilvl w:val="0"/>
          <w:numId w:val="2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מה החשיפה המשפטית אם נתון ממשלתי שהצגנו שגוי? איך ה-ToS מגן עלינו?</w:t>
      </w:r>
    </w:p>
    <w:p>
      <w:pPr>
        <w:pStyle w:val="ListParagraph"/>
        <w:numPr>
          <w:ilvl w:val="0"/>
          <w:numId w:val="2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escrow/החזקת כספים — האם להימנע לחלוטין בשלב זה?</w:t>
      </w:r>
    </w:p>
    <w:p>
      <w:pPr>
        <w:pStyle w:val="ListParagraph"/>
        <w:numPr>
          <w:ilvl w:val="0"/>
          <w:numId w:val="2"/>
        </w:num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>הערות מבקרים / ביקורות על מודעה — מה החשיפה ללשון הרע ולפרטיות בפרסום תוכן על רכב/מוכר מזוהה? האם הפתרון (הערות עובדתיות + דיווח/הסרה + זכות תגובה) מספיק? (חל גם על הביקורות האנונימיות הקיימות).</w:t>
      </w:r>
    </w:p>
    <w:p>
      <w:pPr>
        <w:bidi/>
        <w:spacing w:after="6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02C"/>
          <w:sz w:val="22"/>
          <w:szCs w:val="22"/>
          <w:rtl/>
        </w:rPr>
        <w:t xml:space="preserve"/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5A6169"/>
          <w:sz w:val="20"/>
          <w:szCs w:val="20"/>
          <w:rtl/>
        </w:rPr>
        <w:t xml:space="preserve">מסמך חי — לעדכן ככל שמתקבלות תשובות מעו"ד ומתקדמות שותפויות.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rFonts w:ascii="Arial" w:cs="Arial" w:eastAsia="Arial" w:hAnsi="Arial"/>
        <w:b/>
        <w:bCs/>
        <w:color w:val="2F6E5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2026-07-26T14:26:12.241Z</dcterms:created>
  <dcterms:modified xsi:type="dcterms:W3CDTF">2026-07-26T14:26:12.243Z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