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9F638" w14:textId="747B2499" w:rsidR="00356BF4" w:rsidRPr="00CA1B9C" w:rsidRDefault="00356BF4" w:rsidP="00CA1B9C">
      <w:pPr>
        <w:jc w:val="center"/>
        <w:rPr>
          <w:b/>
          <w:sz w:val="32"/>
          <w:szCs w:val="32"/>
        </w:rPr>
      </w:pPr>
      <w:r w:rsidRPr="00CA1B9C">
        <w:rPr>
          <w:b/>
          <w:sz w:val="32"/>
          <w:szCs w:val="32"/>
        </w:rPr>
        <w:t>What are three conclusions we can make about Kickstarter campaigns given the provided data?</w:t>
      </w:r>
    </w:p>
    <w:p w14:paraId="71C877A5" w14:textId="020F0087" w:rsidR="006F6053" w:rsidRDefault="003A1D9B" w:rsidP="00356BF4">
      <w:r>
        <w:rPr>
          <w:noProof/>
        </w:rPr>
        <w:drawing>
          <wp:inline distT="0" distB="0" distL="0" distR="0" wp14:anchorId="1493DFD6" wp14:editId="13141C50">
            <wp:extent cx="8210550" cy="45529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B8C661-744B-4841-B9AE-71CAD04249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3685443" w14:textId="3959BAFC" w:rsidR="006F6053" w:rsidRDefault="006F6053" w:rsidP="006F6053">
      <w:pPr>
        <w:pStyle w:val="ListParagraph"/>
        <w:numPr>
          <w:ilvl w:val="0"/>
          <w:numId w:val="1"/>
        </w:numPr>
      </w:pPr>
      <w:r>
        <w:t>Project launched in theater, music and film &amp; video program tend to have higher rates of successful over all the projects</w:t>
      </w:r>
      <w:r w:rsidR="003A1D9B">
        <w:t xml:space="preserve">, and </w:t>
      </w:r>
      <w:r w:rsidR="003A1D9B" w:rsidRPr="00813C69">
        <w:rPr>
          <w:b/>
          <w:color w:val="FF0000"/>
          <w:u w:val="single"/>
        </w:rPr>
        <w:t>Music program tend to has the lowest rate of fail among these 3 categories</w:t>
      </w:r>
    </w:p>
    <w:p w14:paraId="3337FC8A" w14:textId="45E54095" w:rsidR="006F6053" w:rsidRDefault="003A1D9B" w:rsidP="00356BF4">
      <w:r>
        <w:rPr>
          <w:noProof/>
        </w:rPr>
        <w:lastRenderedPageBreak/>
        <w:drawing>
          <wp:inline distT="0" distB="0" distL="0" distR="0" wp14:anchorId="06EB77A3" wp14:editId="48776F47">
            <wp:extent cx="8239125" cy="484822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B5B52EB-E84E-44CB-B6A9-E8BA052D94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F28122" w14:textId="33A814D8" w:rsidR="006F6053" w:rsidRDefault="007F5C4F" w:rsidP="006F6053">
      <w:pPr>
        <w:pStyle w:val="ListParagraph"/>
        <w:numPr>
          <w:ilvl w:val="0"/>
          <w:numId w:val="1"/>
        </w:numPr>
      </w:pPr>
      <w:r>
        <w:t xml:space="preserve">Plays, Rock and Documentary tend to have the highest rate of successful among all sub-category, where </w:t>
      </w:r>
      <w:r w:rsidRPr="00813C69">
        <w:rPr>
          <w:b/>
          <w:color w:val="FF0000"/>
          <w:u w:val="single"/>
        </w:rPr>
        <w:t>Rock and Documentary have no history of failed up to date</w:t>
      </w:r>
    </w:p>
    <w:p w14:paraId="28F13236" w14:textId="044206FA" w:rsidR="006F6053" w:rsidRDefault="006F6053" w:rsidP="00356BF4">
      <w:r>
        <w:rPr>
          <w:noProof/>
        </w:rPr>
        <w:lastRenderedPageBreak/>
        <w:drawing>
          <wp:inline distT="0" distB="0" distL="0" distR="0" wp14:anchorId="3317C141" wp14:editId="15A6934C">
            <wp:extent cx="8248650" cy="43243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3080A84-EAB7-4E48-85D7-10376EFF1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C3ADB9" w14:textId="3A3C73D6" w:rsidR="00370FF6" w:rsidRDefault="002F5D12" w:rsidP="00E56AA2">
      <w:pPr>
        <w:pStyle w:val="ListParagraph"/>
        <w:numPr>
          <w:ilvl w:val="0"/>
          <w:numId w:val="1"/>
        </w:numPr>
      </w:pPr>
      <w:r>
        <w:t xml:space="preserve">Based on the historical trend, projects </w:t>
      </w:r>
      <w:r w:rsidR="00370FF6">
        <w:t>launch</w:t>
      </w:r>
      <w:r>
        <w:t xml:space="preserve"> in Feb to May tend to be successes and it usually starts to decline since</w:t>
      </w:r>
      <w:r w:rsidR="00370FF6">
        <w:t xml:space="preserve"> June;</w:t>
      </w:r>
      <w:r w:rsidR="00446C52">
        <w:t xml:space="preserve"> </w:t>
      </w:r>
      <w:bookmarkStart w:id="0" w:name="_GoBack"/>
      <w:bookmarkEnd w:id="0"/>
      <w:r w:rsidR="00370FF6">
        <w:t xml:space="preserve">December seemed not to be a month to launch campaigns where tend to has the lowest successful rate </w:t>
      </w:r>
    </w:p>
    <w:p w14:paraId="74124590" w14:textId="77777777" w:rsidR="00E56AA2" w:rsidRDefault="00E56AA2" w:rsidP="00356BF4"/>
    <w:p w14:paraId="02E54A8E" w14:textId="77777777" w:rsidR="001370E3" w:rsidRDefault="001370E3" w:rsidP="00356BF4"/>
    <w:p w14:paraId="37E7A8EC" w14:textId="2DD4AA83" w:rsidR="00356BF4" w:rsidRDefault="00356BF4" w:rsidP="00CA1B9C">
      <w:pPr>
        <w:jc w:val="center"/>
        <w:rPr>
          <w:b/>
          <w:sz w:val="32"/>
          <w:szCs w:val="32"/>
        </w:rPr>
      </w:pPr>
      <w:r w:rsidRPr="00CA1B9C">
        <w:rPr>
          <w:b/>
          <w:sz w:val="32"/>
          <w:szCs w:val="32"/>
        </w:rPr>
        <w:lastRenderedPageBreak/>
        <w:t>What are some of the limitations of this dataset?</w:t>
      </w:r>
    </w:p>
    <w:p w14:paraId="308CA4BE" w14:textId="63C6A12E" w:rsidR="00EB4C73" w:rsidRDefault="00263358" w:rsidP="00EB4C73">
      <w:pPr>
        <w:pStyle w:val="ListParagraph"/>
      </w:pPr>
      <w:r>
        <w:t>As Kickstarter is a</w:t>
      </w:r>
      <w:r w:rsidR="00072F39">
        <w:t>n</w:t>
      </w:r>
      <w:r>
        <w:t xml:space="preserve"> American company and 74% of the project was launched in US, creator and backer from outside of states has very limited</w:t>
      </w:r>
      <w:r w:rsidR="00446C52">
        <w:t xml:space="preserve"> historical</w:t>
      </w:r>
      <w:r>
        <w:t xml:space="preserve"> data to analyze </w:t>
      </w:r>
      <w:r w:rsidR="00072F39">
        <w:t>if it will be successes to launched certain project outside of states or even with non-English based environment</w:t>
      </w:r>
      <w:r w:rsidR="00446C52">
        <w:t xml:space="preserve"> or not</w:t>
      </w:r>
    </w:p>
    <w:p w14:paraId="562253AD" w14:textId="575FA300" w:rsidR="00446C52" w:rsidRDefault="00446C52" w:rsidP="00EB4C73">
      <w:pPr>
        <w:pStyle w:val="ListParagraph"/>
      </w:pPr>
      <w:r>
        <w:rPr>
          <w:noProof/>
        </w:rPr>
        <w:drawing>
          <wp:inline distT="0" distB="0" distL="0" distR="0" wp14:anchorId="0AFD2705" wp14:editId="6E2EAD9D">
            <wp:extent cx="3933825" cy="43909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117" cy="44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5F04" w14:textId="07ACFE76" w:rsidR="00A717CD" w:rsidRPr="00CA1B9C" w:rsidRDefault="00356BF4" w:rsidP="00CA1B9C">
      <w:pPr>
        <w:jc w:val="center"/>
        <w:rPr>
          <w:b/>
          <w:sz w:val="32"/>
          <w:szCs w:val="32"/>
        </w:rPr>
      </w:pPr>
      <w:r w:rsidRPr="00CA1B9C">
        <w:rPr>
          <w:b/>
          <w:sz w:val="32"/>
          <w:szCs w:val="32"/>
        </w:rPr>
        <w:lastRenderedPageBreak/>
        <w:t>What are some other possible tables/graphs that we could create?</w:t>
      </w:r>
    </w:p>
    <w:p w14:paraId="73ADF9E8" w14:textId="5D334F39" w:rsidR="00DB7E6C" w:rsidRDefault="002F5127" w:rsidP="00DB7E6C">
      <w:pPr>
        <w:pStyle w:val="ListParagraph"/>
        <w:numPr>
          <w:ilvl w:val="0"/>
          <w:numId w:val="3"/>
        </w:numPr>
      </w:pPr>
      <w:r>
        <w:t>To understand the duration of each projects, we can create a project duration column</w:t>
      </w:r>
      <w:r w:rsidR="00DB7E6C">
        <w:t xml:space="preserve">, </w:t>
      </w:r>
      <w:r w:rsidR="007F776F">
        <w:t>a</w:t>
      </w:r>
      <w:r w:rsidR="00DB7E6C">
        <w:t>nd compare them along with the results</w:t>
      </w:r>
    </w:p>
    <w:p w14:paraId="12AABCCD" w14:textId="38A85064" w:rsidR="0076415F" w:rsidRDefault="002F5127" w:rsidP="002F5127">
      <w:pPr>
        <w:pStyle w:val="ListParagraph"/>
      </w:pPr>
      <w:r>
        <w:t xml:space="preserve"> </w:t>
      </w:r>
      <w:r w:rsidR="0076415F" w:rsidRPr="0076415F">
        <w:t>Duration (Day)</w:t>
      </w:r>
      <w:r w:rsidR="0076415F">
        <w:t>: Date Ended – Date Created</w:t>
      </w:r>
    </w:p>
    <w:p w14:paraId="2C20DBE7" w14:textId="03A10304" w:rsidR="00DB7E6C" w:rsidRDefault="00DB7E6C" w:rsidP="002F5127">
      <w:pPr>
        <w:pStyle w:val="ListParagraph"/>
      </w:pPr>
    </w:p>
    <w:p w14:paraId="52FD589D" w14:textId="05541BFF" w:rsidR="00DB7E6C" w:rsidRDefault="00DB7E6C" w:rsidP="00DB7E6C">
      <w:pPr>
        <w:pStyle w:val="ListParagraph"/>
        <w:numPr>
          <w:ilvl w:val="0"/>
          <w:numId w:val="4"/>
        </w:numPr>
      </w:pPr>
      <w:r>
        <w:t>Project tend to be failed or canceled once it last 35 days or longer</w:t>
      </w:r>
    </w:p>
    <w:p w14:paraId="2EFFCF4B" w14:textId="77777777" w:rsidR="00DB7E6C" w:rsidRDefault="00DB7E6C" w:rsidP="002F5127">
      <w:pPr>
        <w:pStyle w:val="ListParagraph"/>
      </w:pPr>
    </w:p>
    <w:p w14:paraId="3F4DAEA5" w14:textId="06C2B4EC" w:rsidR="00DB7E6C" w:rsidRDefault="00DB7E6C" w:rsidP="002F5127">
      <w:pPr>
        <w:pStyle w:val="ListParagraph"/>
      </w:pPr>
      <w:r>
        <w:rPr>
          <w:noProof/>
        </w:rPr>
        <w:drawing>
          <wp:inline distT="0" distB="0" distL="0" distR="0" wp14:anchorId="5B70DC7E" wp14:editId="39B8ECCF">
            <wp:extent cx="3739265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552" cy="14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672" w14:textId="663347DA" w:rsidR="00DB7E6C" w:rsidRDefault="00DB7E6C" w:rsidP="002F5127">
      <w:pPr>
        <w:pStyle w:val="ListParagraph"/>
      </w:pPr>
    </w:p>
    <w:p w14:paraId="58585D85" w14:textId="5108A3A9" w:rsidR="00DB7E6C" w:rsidRDefault="00DB7E6C" w:rsidP="002F5127">
      <w:pPr>
        <w:pStyle w:val="ListParagraph"/>
      </w:pPr>
    </w:p>
    <w:p w14:paraId="537B7D42" w14:textId="43813846" w:rsidR="00DB7E6C" w:rsidRDefault="00DB7E6C" w:rsidP="002F5127">
      <w:pPr>
        <w:pStyle w:val="ListParagraph"/>
      </w:pPr>
    </w:p>
    <w:p w14:paraId="4F58B377" w14:textId="18E9B480" w:rsidR="00DB7E6C" w:rsidRDefault="00DB7E6C" w:rsidP="002F5127">
      <w:pPr>
        <w:pStyle w:val="ListParagraph"/>
      </w:pPr>
    </w:p>
    <w:p w14:paraId="58BE44ED" w14:textId="0FC74112" w:rsidR="00DB7E6C" w:rsidRDefault="00DB7E6C" w:rsidP="002F5127">
      <w:pPr>
        <w:pStyle w:val="ListParagraph"/>
      </w:pPr>
    </w:p>
    <w:p w14:paraId="6A180BB4" w14:textId="3785F320" w:rsidR="00446C52" w:rsidRDefault="00446C52" w:rsidP="002F5127">
      <w:pPr>
        <w:pStyle w:val="ListParagraph"/>
      </w:pPr>
    </w:p>
    <w:p w14:paraId="28CCDA55" w14:textId="55E0C233" w:rsidR="00446C52" w:rsidRDefault="00446C52" w:rsidP="002F5127">
      <w:pPr>
        <w:pStyle w:val="ListParagraph"/>
      </w:pPr>
    </w:p>
    <w:p w14:paraId="2A86F7C5" w14:textId="16DC00DC" w:rsidR="00446C52" w:rsidRDefault="00446C52" w:rsidP="002F5127">
      <w:pPr>
        <w:pStyle w:val="ListParagraph"/>
      </w:pPr>
    </w:p>
    <w:p w14:paraId="1119A58E" w14:textId="1FF103D1" w:rsidR="00446C52" w:rsidRDefault="00446C52" w:rsidP="002F5127">
      <w:pPr>
        <w:pStyle w:val="ListParagraph"/>
      </w:pPr>
    </w:p>
    <w:p w14:paraId="7C2C2A7C" w14:textId="77777777" w:rsidR="00446C52" w:rsidRDefault="00446C52" w:rsidP="002F5127">
      <w:pPr>
        <w:pStyle w:val="ListParagraph"/>
      </w:pPr>
    </w:p>
    <w:p w14:paraId="0C8F45B2" w14:textId="6F7186A4" w:rsidR="00DB7E6C" w:rsidRDefault="00DB7E6C" w:rsidP="002F5127">
      <w:pPr>
        <w:pStyle w:val="ListParagraph"/>
      </w:pPr>
    </w:p>
    <w:p w14:paraId="71473EA1" w14:textId="553AACD5" w:rsidR="00DB7E6C" w:rsidRDefault="00DB7E6C" w:rsidP="002F5127">
      <w:pPr>
        <w:pStyle w:val="ListParagraph"/>
      </w:pPr>
    </w:p>
    <w:p w14:paraId="47055B71" w14:textId="3391E5C1" w:rsidR="00DB7E6C" w:rsidRDefault="00DB7E6C" w:rsidP="002F5127">
      <w:pPr>
        <w:pStyle w:val="ListParagraph"/>
      </w:pPr>
    </w:p>
    <w:p w14:paraId="57207461" w14:textId="7A42A139" w:rsidR="002F5127" w:rsidRDefault="002F5127" w:rsidP="002F5127">
      <w:pPr>
        <w:pStyle w:val="ListParagraph"/>
        <w:numPr>
          <w:ilvl w:val="0"/>
          <w:numId w:val="2"/>
        </w:numPr>
      </w:pPr>
      <w:r>
        <w:lastRenderedPageBreak/>
        <w:t>We may also create a project counts</w:t>
      </w:r>
      <w:r w:rsidR="00263358">
        <w:t xml:space="preserve"> and result counts</w:t>
      </w:r>
      <w:r>
        <w:t xml:space="preserve"> by country pie chart to understand the </w:t>
      </w:r>
      <w:r w:rsidRPr="002F5127">
        <w:t xml:space="preserve">proportion of </w:t>
      </w:r>
      <w:r>
        <w:t>project counts</w:t>
      </w:r>
      <w:r w:rsidRPr="002F5127">
        <w:t xml:space="preserve"> in each </w:t>
      </w:r>
      <w:r>
        <w:t>country</w:t>
      </w:r>
    </w:p>
    <w:p w14:paraId="26928E49" w14:textId="77777777" w:rsidR="00CA1B9C" w:rsidRDefault="00CA1B9C" w:rsidP="00CA1B9C"/>
    <w:p w14:paraId="46A10267" w14:textId="7C94F16D" w:rsidR="00263358" w:rsidRDefault="002F5127" w:rsidP="002F5127">
      <w:pPr>
        <w:pStyle w:val="ListParagraph"/>
      </w:pPr>
      <w:r>
        <w:rPr>
          <w:noProof/>
        </w:rPr>
        <w:drawing>
          <wp:inline distT="0" distB="0" distL="0" distR="0" wp14:anchorId="0874681E" wp14:editId="65C33B4C">
            <wp:extent cx="4830315" cy="294312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076" cy="30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358">
        <w:rPr>
          <w:noProof/>
        </w:rPr>
        <w:drawing>
          <wp:inline distT="0" distB="0" distL="0" distR="0" wp14:anchorId="7C774D99" wp14:editId="47F54AC7">
            <wp:extent cx="2672167" cy="2945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6004" cy="300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AF90" w14:textId="0685DA7F" w:rsidR="002F5127" w:rsidRDefault="002F5127" w:rsidP="002F5127"/>
    <w:p w14:paraId="581BF01E" w14:textId="6BA4D7E9" w:rsidR="00DB7E6C" w:rsidRDefault="00DB7E6C" w:rsidP="002F5127"/>
    <w:p w14:paraId="2DFBF79D" w14:textId="36570027" w:rsidR="00072F39" w:rsidRDefault="00072F39" w:rsidP="002F5127"/>
    <w:p w14:paraId="42ADA1E6" w14:textId="1A28C435" w:rsidR="00072F39" w:rsidRDefault="00072F39" w:rsidP="002F5127"/>
    <w:p w14:paraId="28FBDBF4" w14:textId="77777777" w:rsidR="00072F39" w:rsidRDefault="00072F39" w:rsidP="002F5127"/>
    <w:p w14:paraId="62A47ADE" w14:textId="5B0A6F70" w:rsidR="00DB7E6C" w:rsidRDefault="00DB7E6C" w:rsidP="002F5127"/>
    <w:p w14:paraId="6BF86058" w14:textId="33CADE44" w:rsidR="002F5127" w:rsidRDefault="00DB7E6C" w:rsidP="002F5127">
      <w:pPr>
        <w:pStyle w:val="ListParagraph"/>
        <w:numPr>
          <w:ilvl w:val="0"/>
          <w:numId w:val="2"/>
        </w:numPr>
      </w:pPr>
      <w:r>
        <w:lastRenderedPageBreak/>
        <w:t xml:space="preserve">The average percent funded per sub-category table/chart can be created to view the percent funded horizontally over all the projects </w:t>
      </w:r>
      <w:r w:rsidR="002D553C">
        <w:t xml:space="preserve">along with their results </w:t>
      </w:r>
      <w:r>
        <w:t>and understand the what are the sub-cats that tend to reaches their goals</w:t>
      </w:r>
      <w:r w:rsidR="002D553C">
        <w:t xml:space="preserve"> from backer’s perspective</w:t>
      </w:r>
    </w:p>
    <w:p w14:paraId="4072DFF8" w14:textId="77777777" w:rsidR="00CA1B9C" w:rsidRDefault="00CA1B9C" w:rsidP="00CA1B9C"/>
    <w:p w14:paraId="1BA3496F" w14:textId="79A9C101" w:rsidR="002F5127" w:rsidRDefault="002F5127" w:rsidP="002F5127">
      <w:pPr>
        <w:pStyle w:val="ListParagraph"/>
      </w:pPr>
      <w:r>
        <w:rPr>
          <w:noProof/>
        </w:rPr>
        <w:drawing>
          <wp:inline distT="0" distB="0" distL="0" distR="0" wp14:anchorId="005E44EB" wp14:editId="3357DAC3">
            <wp:extent cx="4295775" cy="244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726" cy="251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94EE" w14:textId="2784A2E1" w:rsidR="00861D0F" w:rsidRDefault="002D553C" w:rsidP="002D553C">
      <w:pPr>
        <w:ind w:firstLine="720"/>
      </w:pPr>
      <w:r>
        <w:rPr>
          <w:noProof/>
        </w:rPr>
        <w:drawing>
          <wp:inline distT="0" distB="0" distL="0" distR="0" wp14:anchorId="26695F11" wp14:editId="4180AC4E">
            <wp:extent cx="7743825" cy="207645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B5B52EB-E84E-44CB-B6A9-E8BA052D94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861D0F" w:rsidSect="007F5C4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86CC5"/>
    <w:multiLevelType w:val="hybridMultilevel"/>
    <w:tmpl w:val="961418A4"/>
    <w:lvl w:ilvl="0" w:tplc="395E319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AD0CF0"/>
    <w:multiLevelType w:val="hybridMultilevel"/>
    <w:tmpl w:val="F6EC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C5482"/>
    <w:multiLevelType w:val="hybridMultilevel"/>
    <w:tmpl w:val="6FBC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B1AA4"/>
    <w:multiLevelType w:val="hybridMultilevel"/>
    <w:tmpl w:val="C488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C6"/>
    <w:rsid w:val="00072F39"/>
    <w:rsid w:val="0012239E"/>
    <w:rsid w:val="001370E3"/>
    <w:rsid w:val="00220ADA"/>
    <w:rsid w:val="00263358"/>
    <w:rsid w:val="002D553C"/>
    <w:rsid w:val="002F5127"/>
    <w:rsid w:val="002F5D12"/>
    <w:rsid w:val="00356BF4"/>
    <w:rsid w:val="00370FF6"/>
    <w:rsid w:val="003A1D9B"/>
    <w:rsid w:val="00446C52"/>
    <w:rsid w:val="005539BA"/>
    <w:rsid w:val="00625C37"/>
    <w:rsid w:val="00652FBD"/>
    <w:rsid w:val="006F6053"/>
    <w:rsid w:val="0076415F"/>
    <w:rsid w:val="007F5C4F"/>
    <w:rsid w:val="007F776F"/>
    <w:rsid w:val="00813C69"/>
    <w:rsid w:val="00861D0F"/>
    <w:rsid w:val="00A70ACB"/>
    <w:rsid w:val="00A717CD"/>
    <w:rsid w:val="00CA1B9C"/>
    <w:rsid w:val="00D008DF"/>
    <w:rsid w:val="00D373C6"/>
    <w:rsid w:val="00DB7E6C"/>
    <w:rsid w:val="00E56AA2"/>
    <w:rsid w:val="00EB4C73"/>
    <w:rsid w:val="00F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F2F7"/>
  <w15:chartTrackingRefBased/>
  <w15:docId w15:val="{2AA122DF-666B-438F-8603-94572491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.LIZZY\Desktop\USC\Week%201\Homework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.LIZZY\Desktop\USC\Week%201\Homework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.LIZZY\Desktop\USC\Week%201\Homework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.LIZZY\Desktop\USC\Week%201\Homework\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[StarterBook.xlsx]Per 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	Results per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'Per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 Category'!$A$6:$A$15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'Per Category'!$B$6:$B$15</c:f>
              <c:numCache>
                <c:formatCode>0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40</c:v>
                </c:pt>
                <c:pt idx="3">
                  <c:v>178</c:v>
                </c:pt>
                <c:pt idx="6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9B-48EC-BBDA-0FC302063E0F}"/>
            </c:ext>
          </c:extLst>
        </c:ser>
        <c:ser>
          <c:idx val="1"/>
          <c:order val="1"/>
          <c:tx>
            <c:strRef>
              <c:f>'Per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'Per Category'!$A$6:$A$15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'Per Category'!$C$6:$C$15</c:f>
              <c:numCache>
                <c:formatCode>0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180</c:v>
                </c:pt>
                <c:pt idx="3">
                  <c:v>213</c:v>
                </c:pt>
                <c:pt idx="4">
                  <c:v>117</c:v>
                </c:pt>
                <c:pt idx="5">
                  <c:v>140</c:v>
                </c:pt>
                <c:pt idx="6">
                  <c:v>127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9B-48EC-BBDA-0FC302063E0F}"/>
            </c:ext>
          </c:extLst>
        </c:ser>
        <c:ser>
          <c:idx val="2"/>
          <c:order val="2"/>
          <c:tx>
            <c:strRef>
              <c:f>'Per 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'Per Category'!$A$6:$A$15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'Per Category'!$D$6:$D$15</c:f>
              <c:numCache>
                <c:formatCode>0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9B-48EC-BBDA-0FC302063E0F}"/>
            </c:ext>
          </c:extLst>
        </c:ser>
        <c:ser>
          <c:idx val="3"/>
          <c:order val="3"/>
          <c:tx>
            <c:strRef>
              <c:f>'Per 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'Per Category'!$A$6:$A$15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'Per Category'!$E$6:$E$15</c:f>
              <c:numCache>
                <c:formatCode>0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300</c:v>
                </c:pt>
                <c:pt idx="3">
                  <c:v>209</c:v>
                </c:pt>
                <c:pt idx="4">
                  <c:v>103</c:v>
                </c:pt>
                <c:pt idx="5">
                  <c:v>80</c:v>
                </c:pt>
                <c:pt idx="6">
                  <c:v>80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A9B-48EC-BBDA-0FC302063E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430494648"/>
        <c:axId val="430494976"/>
      </c:barChart>
      <c:catAx>
        <c:axId val="430494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494976"/>
        <c:crosses val="autoZero"/>
        <c:auto val="1"/>
        <c:lblAlgn val="ctr"/>
        <c:lblOffset val="100"/>
        <c:noMultiLvlLbl val="0"/>
      </c:catAx>
      <c:valAx>
        <c:axId val="43049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4946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[StarterBook.xlsx]Per Sub-Category!PivotTable1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Results per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'Per Sub-Category'!$B$4:$B$5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 Sub-Category'!$A$6:$A$47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'Per Sub-Category'!$B$6:$B$47</c:f>
              <c:numCache>
                <c:formatCode>General</c:formatCode>
                <c:ptCount val="41"/>
                <c:pt idx="6">
                  <c:v>17</c:v>
                </c:pt>
                <c:pt idx="8">
                  <c:v>20</c:v>
                </c:pt>
                <c:pt idx="12">
                  <c:v>18</c:v>
                </c:pt>
                <c:pt idx="17">
                  <c:v>60</c:v>
                </c:pt>
                <c:pt idx="24">
                  <c:v>20</c:v>
                </c:pt>
                <c:pt idx="27">
                  <c:v>100</c:v>
                </c:pt>
                <c:pt idx="32">
                  <c:v>20</c:v>
                </c:pt>
                <c:pt idx="33">
                  <c:v>24</c:v>
                </c:pt>
                <c:pt idx="34">
                  <c:v>10</c:v>
                </c:pt>
                <c:pt idx="38">
                  <c:v>20</c:v>
                </c:pt>
                <c:pt idx="39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46-4C06-9F0C-97BCECC94EE1}"/>
            </c:ext>
          </c:extLst>
        </c:ser>
        <c:ser>
          <c:idx val="1"/>
          <c:order val="1"/>
          <c:tx>
            <c:strRef>
              <c:f>'Per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'Per Sub-Category'!$A$6:$A$47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'Per Sub-Category'!$C$6:$C$47</c:f>
              <c:numCache>
                <c:formatCode>General</c:formatCode>
                <c:ptCount val="41"/>
                <c:pt idx="0">
                  <c:v>353</c:v>
                </c:pt>
                <c:pt idx="3">
                  <c:v>20</c:v>
                </c:pt>
                <c:pt idx="5">
                  <c:v>57</c:v>
                </c:pt>
                <c:pt idx="6">
                  <c:v>80</c:v>
                </c:pt>
                <c:pt idx="8">
                  <c:v>60</c:v>
                </c:pt>
                <c:pt idx="12">
                  <c:v>2</c:v>
                </c:pt>
                <c:pt idx="17">
                  <c:v>120</c:v>
                </c:pt>
                <c:pt idx="20">
                  <c:v>11</c:v>
                </c:pt>
                <c:pt idx="21">
                  <c:v>100</c:v>
                </c:pt>
                <c:pt idx="22">
                  <c:v>20</c:v>
                </c:pt>
                <c:pt idx="23">
                  <c:v>100</c:v>
                </c:pt>
                <c:pt idx="25">
                  <c:v>20</c:v>
                </c:pt>
                <c:pt idx="26">
                  <c:v>20</c:v>
                </c:pt>
                <c:pt idx="27">
                  <c:v>60</c:v>
                </c:pt>
                <c:pt idx="28">
                  <c:v>80</c:v>
                </c:pt>
                <c:pt idx="29">
                  <c:v>40</c:v>
                </c:pt>
                <c:pt idx="30">
                  <c:v>60</c:v>
                </c:pt>
                <c:pt idx="31">
                  <c:v>40</c:v>
                </c:pt>
                <c:pt idx="32">
                  <c:v>120</c:v>
                </c:pt>
                <c:pt idx="34">
                  <c:v>47</c:v>
                </c:pt>
                <c:pt idx="35">
                  <c:v>20</c:v>
                </c:pt>
                <c:pt idx="36">
                  <c:v>20</c:v>
                </c:pt>
                <c:pt idx="37">
                  <c:v>40</c:v>
                </c:pt>
                <c:pt idx="40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46-4C06-9F0C-97BCECC94EE1}"/>
            </c:ext>
          </c:extLst>
        </c:ser>
        <c:ser>
          <c:idx val="2"/>
          <c:order val="2"/>
          <c:tx>
            <c:strRef>
              <c:f>'Per Sub-Category'!$D$4:$D$5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'Per Sub-Category'!$A$6:$A$47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'Per Sub-Category'!$D$6:$D$47</c:f>
              <c:numCache>
                <c:formatCode>General</c:formatCode>
                <c:ptCount val="41"/>
                <c:pt idx="0">
                  <c:v>19</c:v>
                </c:pt>
                <c:pt idx="6">
                  <c:v>5</c:v>
                </c:pt>
                <c:pt idx="16">
                  <c:v>6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46-4C06-9F0C-97BCECC94EE1}"/>
            </c:ext>
          </c:extLst>
        </c:ser>
        <c:ser>
          <c:idx val="3"/>
          <c:order val="3"/>
          <c:tx>
            <c:strRef>
              <c:f>'Per Sub-Category'!$E$4:$E$5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'Per Sub-Category'!$A$6:$A$47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'Per Sub-Category'!$E$6:$E$47</c:f>
              <c:numCache>
                <c:formatCode>General</c:formatCode>
                <c:ptCount val="41"/>
                <c:pt idx="0">
                  <c:v>694</c:v>
                </c:pt>
                <c:pt idx="1">
                  <c:v>260</c:v>
                </c:pt>
                <c:pt idx="2">
                  <c:v>180</c:v>
                </c:pt>
                <c:pt idx="3">
                  <c:v>140</c:v>
                </c:pt>
                <c:pt idx="4">
                  <c:v>140</c:v>
                </c:pt>
                <c:pt idx="5">
                  <c:v>103</c:v>
                </c:pt>
                <c:pt idx="6">
                  <c:v>85</c:v>
                </c:pt>
                <c:pt idx="7">
                  <c:v>80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40</c:v>
                </c:pt>
                <c:pt idx="13">
                  <c:v>40</c:v>
                </c:pt>
                <c:pt idx="14">
                  <c:v>40</c:v>
                </c:pt>
                <c:pt idx="15">
                  <c:v>40</c:v>
                </c:pt>
                <c:pt idx="16">
                  <c:v>34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46-4C06-9F0C-97BCECC94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509538400"/>
        <c:axId val="507138448"/>
      </c:barChart>
      <c:catAx>
        <c:axId val="50953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138448"/>
        <c:crosses val="autoZero"/>
        <c:auto val="1"/>
        <c:lblAlgn val="ctr"/>
        <c:lblOffset val="100"/>
        <c:noMultiLvlLbl val="0"/>
      </c:catAx>
      <c:valAx>
        <c:axId val="50713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53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[StarterBook.xlsx]Trend Analysis!PivotTable1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en-US"/>
              <a:t>Historical Trend of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'Trend Analysis'!$B$4:$B$5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'Trend Analysis'!$A$6:$A$22</c:f>
              <c:multiLvlStrCache>
                <c:ptCount val="12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</c:lvl>
                <c:lvl>
                  <c:pt idx="0">
                    <c:v>Qtr1</c:v>
                  </c:pt>
                  <c:pt idx="3">
                    <c:v>Qtr2</c:v>
                  </c:pt>
                  <c:pt idx="6">
                    <c:v>Qtr3</c:v>
                  </c:pt>
                  <c:pt idx="9">
                    <c:v>Qtr4</c:v>
                  </c:pt>
                </c:lvl>
              </c:multiLvlStrCache>
            </c:multiLvlStrRef>
          </c:cat>
          <c:val>
            <c:numRef>
              <c:f>'Trend Analysis'!$B$6:$B$22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79-431B-A417-2CA901F4CF58}"/>
            </c:ext>
          </c:extLst>
        </c:ser>
        <c:ser>
          <c:idx val="1"/>
          <c:order val="1"/>
          <c:tx>
            <c:strRef>
              <c:f>'Trend Analysis'!$C$4:$C$5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19050" cap="rnd" cmpd="sng" algn="ctr">
              <a:solidFill>
                <a:schemeClr val="accent2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'Trend Analysis'!$A$6:$A$22</c:f>
              <c:multiLvlStrCache>
                <c:ptCount val="12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</c:lvl>
                <c:lvl>
                  <c:pt idx="0">
                    <c:v>Qtr1</c:v>
                  </c:pt>
                  <c:pt idx="3">
                    <c:v>Qtr2</c:v>
                  </c:pt>
                  <c:pt idx="6">
                    <c:v>Qtr3</c:v>
                  </c:pt>
                  <c:pt idx="9">
                    <c:v>Qtr4</c:v>
                  </c:pt>
                </c:lvl>
              </c:multiLvlStrCache>
            </c:multiLvlStrRef>
          </c:cat>
          <c:val>
            <c:numRef>
              <c:f>'Trend Analysis'!$C$6:$C$22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79-431B-A417-2CA901F4CF58}"/>
            </c:ext>
          </c:extLst>
        </c:ser>
        <c:ser>
          <c:idx val="2"/>
          <c:order val="2"/>
          <c:tx>
            <c:strRef>
              <c:f>'Trend Analysis'!$D$4:$D$5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19050" cap="rnd" cmpd="sng" algn="ctr">
              <a:solidFill>
                <a:schemeClr val="accent3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3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'Trend Analysis'!$A$6:$A$22</c:f>
              <c:multiLvlStrCache>
                <c:ptCount val="12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</c:lvl>
                <c:lvl>
                  <c:pt idx="0">
                    <c:v>Qtr1</c:v>
                  </c:pt>
                  <c:pt idx="3">
                    <c:v>Qtr2</c:v>
                  </c:pt>
                  <c:pt idx="6">
                    <c:v>Qtr3</c:v>
                  </c:pt>
                  <c:pt idx="9">
                    <c:v>Qtr4</c:v>
                  </c:pt>
                </c:lvl>
              </c:multiLvlStrCache>
            </c:multiLvlStrRef>
          </c:cat>
          <c:val>
            <c:numRef>
              <c:f>'Trend Analysis'!$D$6:$D$22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79-431B-A417-2CA901F4CF58}"/>
            </c:ext>
          </c:extLst>
        </c:ser>
        <c:ser>
          <c:idx val="3"/>
          <c:order val="3"/>
          <c:tx>
            <c:strRef>
              <c:f>'Trend Analysis'!$E$4:$E$5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19050" cap="rnd" cmpd="sng" algn="ctr">
              <a:solidFill>
                <a:schemeClr val="accent4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4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'Trend Analysis'!$A$6:$A$22</c:f>
              <c:multiLvlStrCache>
                <c:ptCount val="12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</c:lvl>
                <c:lvl>
                  <c:pt idx="0">
                    <c:v>Qtr1</c:v>
                  </c:pt>
                  <c:pt idx="3">
                    <c:v>Qtr2</c:v>
                  </c:pt>
                  <c:pt idx="6">
                    <c:v>Qtr3</c:v>
                  </c:pt>
                  <c:pt idx="9">
                    <c:v>Qtr4</c:v>
                  </c:pt>
                </c:lvl>
              </c:multiLvlStrCache>
            </c:multiLvlStrRef>
          </c:cat>
          <c:val>
            <c:numRef>
              <c:f>'Trend Analysis'!$E$6:$E$22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B79-431B-A417-2CA901F4CF5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upDownBars>
          <c:gapWidth val="300"/>
          <c:upBars>
            <c:spPr>
              <a:solidFill>
                <a:schemeClr val="lt1"/>
              </a:solidFill>
              <a:ln w="9525">
                <a:solidFill>
                  <a:schemeClr val="dk1">
                    <a:lumMod val="50000"/>
                    <a:lumOff val="50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>
                <a:solidFill>
                  <a:schemeClr val="dk1">
                    <a:lumMod val="50000"/>
                    <a:lumOff val="50000"/>
                  </a:schemeClr>
                </a:solidFill>
              </a:ln>
              <a:effectLst/>
            </c:spPr>
          </c:downBars>
        </c:upDownBars>
        <c:marker val="1"/>
        <c:smooth val="0"/>
        <c:axId val="509531840"/>
        <c:axId val="509530200"/>
      </c:lineChart>
      <c:catAx>
        <c:axId val="50953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530200"/>
        <c:crosses val="autoZero"/>
        <c:auto val="1"/>
        <c:lblAlgn val="ctr"/>
        <c:lblOffset val="100"/>
        <c:noMultiLvlLbl val="0"/>
      </c:catAx>
      <c:valAx>
        <c:axId val="509530200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50953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[StarterBook.xlsx]Per Sub-Category!PivotTable1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Results per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'Per Sub-Category'!$B$4:$B$5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 Sub-Category'!$A$6:$A$47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'Per Sub-Category'!$B$6:$B$47</c:f>
              <c:numCache>
                <c:formatCode>General</c:formatCode>
                <c:ptCount val="41"/>
                <c:pt idx="6">
                  <c:v>17</c:v>
                </c:pt>
                <c:pt idx="8">
                  <c:v>20</c:v>
                </c:pt>
                <c:pt idx="12">
                  <c:v>18</c:v>
                </c:pt>
                <c:pt idx="17">
                  <c:v>60</c:v>
                </c:pt>
                <c:pt idx="24">
                  <c:v>20</c:v>
                </c:pt>
                <c:pt idx="27">
                  <c:v>100</c:v>
                </c:pt>
                <c:pt idx="32">
                  <c:v>20</c:v>
                </c:pt>
                <c:pt idx="33">
                  <c:v>24</c:v>
                </c:pt>
                <c:pt idx="34">
                  <c:v>10</c:v>
                </c:pt>
                <c:pt idx="38">
                  <c:v>20</c:v>
                </c:pt>
                <c:pt idx="39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0E-4247-A9FD-7F9095A9704F}"/>
            </c:ext>
          </c:extLst>
        </c:ser>
        <c:ser>
          <c:idx val="1"/>
          <c:order val="1"/>
          <c:tx>
            <c:strRef>
              <c:f>'Per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'Per Sub-Category'!$A$6:$A$47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'Per Sub-Category'!$C$6:$C$47</c:f>
              <c:numCache>
                <c:formatCode>General</c:formatCode>
                <c:ptCount val="41"/>
                <c:pt idx="0">
                  <c:v>353</c:v>
                </c:pt>
                <c:pt idx="3">
                  <c:v>20</c:v>
                </c:pt>
                <c:pt idx="5">
                  <c:v>57</c:v>
                </c:pt>
                <c:pt idx="6">
                  <c:v>80</c:v>
                </c:pt>
                <c:pt idx="8">
                  <c:v>60</c:v>
                </c:pt>
                <c:pt idx="12">
                  <c:v>2</c:v>
                </c:pt>
                <c:pt idx="17">
                  <c:v>120</c:v>
                </c:pt>
                <c:pt idx="20">
                  <c:v>11</c:v>
                </c:pt>
                <c:pt idx="21">
                  <c:v>100</c:v>
                </c:pt>
                <c:pt idx="22">
                  <c:v>20</c:v>
                </c:pt>
                <c:pt idx="23">
                  <c:v>100</c:v>
                </c:pt>
                <c:pt idx="25">
                  <c:v>20</c:v>
                </c:pt>
                <c:pt idx="26">
                  <c:v>20</c:v>
                </c:pt>
                <c:pt idx="27">
                  <c:v>60</c:v>
                </c:pt>
                <c:pt idx="28">
                  <c:v>80</c:v>
                </c:pt>
                <c:pt idx="29">
                  <c:v>40</c:v>
                </c:pt>
                <c:pt idx="30">
                  <c:v>60</c:v>
                </c:pt>
                <c:pt idx="31">
                  <c:v>40</c:v>
                </c:pt>
                <c:pt idx="32">
                  <c:v>120</c:v>
                </c:pt>
                <c:pt idx="34">
                  <c:v>47</c:v>
                </c:pt>
                <c:pt idx="35">
                  <c:v>20</c:v>
                </c:pt>
                <c:pt idx="36">
                  <c:v>20</c:v>
                </c:pt>
                <c:pt idx="37">
                  <c:v>40</c:v>
                </c:pt>
                <c:pt idx="40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0E-4247-A9FD-7F9095A9704F}"/>
            </c:ext>
          </c:extLst>
        </c:ser>
        <c:ser>
          <c:idx val="2"/>
          <c:order val="2"/>
          <c:tx>
            <c:strRef>
              <c:f>'Per Sub-Category'!$D$4:$D$5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'Per Sub-Category'!$A$6:$A$47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'Per Sub-Category'!$D$6:$D$47</c:f>
              <c:numCache>
                <c:formatCode>General</c:formatCode>
                <c:ptCount val="41"/>
                <c:pt idx="0">
                  <c:v>19</c:v>
                </c:pt>
                <c:pt idx="6">
                  <c:v>5</c:v>
                </c:pt>
                <c:pt idx="16">
                  <c:v>6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0E-4247-A9FD-7F9095A9704F}"/>
            </c:ext>
          </c:extLst>
        </c:ser>
        <c:ser>
          <c:idx val="3"/>
          <c:order val="3"/>
          <c:tx>
            <c:strRef>
              <c:f>'Per Sub-Category'!$E$4:$E$5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'Per Sub-Category'!$A$6:$A$47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'Per Sub-Category'!$E$6:$E$47</c:f>
              <c:numCache>
                <c:formatCode>General</c:formatCode>
                <c:ptCount val="41"/>
                <c:pt idx="0">
                  <c:v>694</c:v>
                </c:pt>
                <c:pt idx="1">
                  <c:v>260</c:v>
                </c:pt>
                <c:pt idx="2">
                  <c:v>180</c:v>
                </c:pt>
                <c:pt idx="3">
                  <c:v>140</c:v>
                </c:pt>
                <c:pt idx="4">
                  <c:v>140</c:v>
                </c:pt>
                <c:pt idx="5">
                  <c:v>103</c:v>
                </c:pt>
                <c:pt idx="6">
                  <c:v>85</c:v>
                </c:pt>
                <c:pt idx="7">
                  <c:v>80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40</c:v>
                </c:pt>
                <c:pt idx="13">
                  <c:v>40</c:v>
                </c:pt>
                <c:pt idx="14">
                  <c:v>40</c:v>
                </c:pt>
                <c:pt idx="15">
                  <c:v>40</c:v>
                </c:pt>
                <c:pt idx="16">
                  <c:v>34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30E-4247-A9FD-7F9095A970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509538400"/>
        <c:axId val="507138448"/>
      </c:barChart>
      <c:catAx>
        <c:axId val="50953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138448"/>
        <c:crosses val="autoZero"/>
        <c:auto val="1"/>
        <c:lblAlgn val="ctr"/>
        <c:lblOffset val="100"/>
        <c:noMultiLvlLbl val="0"/>
      </c:catAx>
      <c:valAx>
        <c:axId val="50713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53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</dc:creator>
  <cp:keywords/>
  <dc:description/>
  <cp:lastModifiedBy>David Gu</cp:lastModifiedBy>
  <cp:revision>16</cp:revision>
  <dcterms:created xsi:type="dcterms:W3CDTF">2018-02-04T05:55:00Z</dcterms:created>
  <dcterms:modified xsi:type="dcterms:W3CDTF">2018-02-09T07:52:00Z</dcterms:modified>
</cp:coreProperties>
</file>