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人形机器人与具身智能日报</w:t>
      </w:r>
    </w:p>
    <w:p>
      <w:pPr>
        <w:pStyle w:val="Subtitle"/>
      </w:pPr>
      <w:r>
        <w:t>2026年9月21日  补充版  共7条</w:t>
      </w:r>
    </w:p>
    <w:p>
      <w:r>
        <w:t>启元 Q1、T1 昨日正式发售，个人机器人开始用价格、开发生态与交付计划接受市场检验。其余值得关注的主线是触觉与产业资本、供应链核验，以及陌生环境泛化和推理效率。</w:t>
      </w:r>
    </w:p>
    <w:p>
      <w:pPr>
        <w:pStyle w:val="Heading1"/>
      </w:pPr>
      <w:r>
        <w:t>01  国内 新品首条补报 启元 Q1 与 T1 正式发售</w:t>
      </w:r>
    </w:p>
    <w:p>
      <w:r>
        <w:rPr>
          <w:sz w:val="19"/>
        </w:rPr>
        <w:t>9 月 20 日发布；本次补入首条。</w:t>
      </w:r>
    </w:p>
    <w:p>
      <w:r>
        <w:t>启元发布 Q1、T1 两款个人机器人，基础版均为 19999 元，Q1 探索版 26999 元，T1 Pro 29999 元。新智元报道：探索版开放 SDK／HDK，T1 Pro 增加 Orin Nano 及回充等功能；公司披露每 2.5 分钟下线一台，并公布运控、跟随、交互模型与技能生态。报道正文写明 10 月 1 日起按订单顺序发货，不能将“发售即发货”标题理解为当前全部现货交付。</w:t>
      </w:r>
    </w:p>
    <w:p>
      <w:r>
        <w:rPr>
          <w:b/>
        </w:rPr>
        <w:t xml:space="preserve">分析  </w:t>
      </w:r>
      <w:r>
        <w:t>从价格、开发接口和消费场景判断，这是昨天应优先收录的新品事件；下一步看真实交付、安全与留存，产线节拍不能换算成销量。</w:t>
      </w:r>
    </w:p>
    <w:p>
      <w:hyperlink r:id="rId9">
        <w:r>
          <w:rPr>
            <w:color w:val="1759A8"/>
            <w:sz w:val="19"/>
          </w:rPr>
          <w:t>新智元／新浪分发</w:t>
        </w:r>
      </w:hyperlink>
      <w:r>
        <w:t xml:space="preserve">  /  </w:t>
      </w:r>
      <w:hyperlink r:id="rId10">
        <w:r>
          <w:rPr>
            <w:color w:val="1759A8"/>
            <w:sz w:val="19"/>
          </w:rPr>
          <w:t>证券时报采访</w:t>
        </w:r>
      </w:hyperlink>
    </w:p>
    <w:p>
      <w:pPr>
        <w:pStyle w:val="Heading1"/>
      </w:pPr>
      <w:r>
        <w:t>02  国内 产业与融资 智身科技完成数亿元 B 轮融资</w:t>
      </w:r>
    </w:p>
    <w:p>
      <w:r>
        <w:rPr>
          <w:sz w:val="19"/>
        </w:rPr>
        <w:t>9 月 20 日披露。</w:t>
      </w:r>
    </w:p>
    <w:p>
      <w:r>
        <w:t>据第一财经转引公司消息，本轮由阿联酋 Stone Venture 领投，洪山资本及多家产业投资方参与，资金用于本体、具身大小脑和任务作业能力。新京报明确其披露的累计量产超过 1.5 万台是行业级四足机器人口径，尚未披露人形机器人量产情况，不能将这个数字当作人形机器人销量。</w:t>
      </w:r>
    </w:p>
    <w:p>
      <w:r>
        <w:rPr>
          <w:b/>
        </w:rPr>
        <w:t xml:space="preserve">分析  </w:t>
      </w:r>
      <w:r>
        <w:t>值得跟踪能源、安防等场景中的付费部署与复购，以及成熟四足平台能力向人形平台迁移的实际进度。</w:t>
      </w:r>
    </w:p>
    <w:p>
      <w:hyperlink r:id="rId11">
        <w:r>
          <w:rPr>
            <w:color w:val="1759A8"/>
            <w:sz w:val="19"/>
          </w:rPr>
          <w:t>第一财经</w:t>
        </w:r>
      </w:hyperlink>
      <w:r>
        <w:t xml:space="preserve">  /  </w:t>
      </w:r>
      <w:hyperlink r:id="rId12">
        <w:r>
          <w:rPr>
            <w:color w:val="1759A8"/>
            <w:sz w:val="19"/>
          </w:rPr>
          <w:t>新京报</w:t>
        </w:r>
      </w:hyperlink>
    </w:p>
    <w:p>
      <w:pPr>
        <w:pStyle w:val="Heading1"/>
        <w:pageBreakBefore/>
      </w:pPr>
      <w:r>
        <w:t>03  国内 上游供应链 千觉机器人连续完成两轮数亿元战略融资</w:t>
      </w:r>
    </w:p>
    <w:p>
      <w:r>
        <w:rPr>
          <w:sz w:val="19"/>
        </w:rPr>
        <w:t>9 月 19 日报道。</w:t>
      </w:r>
    </w:p>
    <w:p>
      <w:r>
        <w:t>科创板日报报道称，千觉近期连续完成两轮数亿元战略融资，资金投向高精度视触觉传感器迭代与规模交付，并建设真实交互数据采集、触觉仿真和数据集，研发触觉具身模型及世界模型。报道未给出两轮各自的精确金额，不作拆分估算。</w:t>
      </w:r>
    </w:p>
    <w:p>
      <w:r>
        <w:rPr>
          <w:b/>
        </w:rPr>
        <w:t xml:space="preserve">分析  </w:t>
      </w:r>
      <w:r>
        <w:t>触觉供应商的竞争正在延伸到数据与模型。选型时应把一致性、耐久性、标定成本和接触任务成功率一起考察。</w:t>
      </w:r>
    </w:p>
    <w:p>
      <w:hyperlink r:id="rId13">
        <w:r>
          <w:rPr>
            <w:color w:val="1759A8"/>
            <w:sz w:val="19"/>
          </w:rPr>
          <w:t>科创板日报／东方财富</w:t>
        </w:r>
      </w:hyperlink>
    </w:p>
    <w:p>
      <w:pPr>
        <w:pStyle w:val="Heading1"/>
      </w:pPr>
      <w:r>
        <w:t>04  国内 海外 供应链核验 Optimus 审厂传闻尚未获一致确认</w:t>
      </w:r>
    </w:p>
    <w:p>
      <w:r>
        <w:rPr>
          <w:sz w:val="19"/>
        </w:rPr>
        <w:t>9 月 18 日 13:03 报道，约 72 小时内。</w:t>
      </w:r>
    </w:p>
    <w:p>
      <w:r>
        <w:t>第一财经向相关公司核实审厂消息时，拓普接电人员称未接到相关审厂通知，同时介绍了执行器方面的合作；均胜以保密要求未作回应，三花人员称不清楚新一轮审厂情况。特斯拉截至该报道发稿时未回应。当前能够确认的是各方回应，不能据此确认新增订单、批量供货或量产时间表。</w:t>
      </w:r>
    </w:p>
    <w:p>
      <w:r>
        <w:rPr>
          <w:b/>
        </w:rPr>
        <w:t xml:space="preserve">分析  </w:t>
      </w:r>
      <w:r>
        <w:t>把正式订单、定点披露和可核验出货作为后续跟踪依据，避免将汽车客户关系直接等同于机器人供货关系。</w:t>
      </w:r>
    </w:p>
    <w:p>
      <w:hyperlink r:id="rId14">
        <w:r>
          <w:rPr>
            <w:color w:val="1759A8"/>
            <w:sz w:val="19"/>
          </w:rPr>
          <w:t>第一财经原文</w:t>
        </w:r>
      </w:hyperlink>
    </w:p>
    <w:p>
      <w:pPr>
        <w:pStyle w:val="Heading1"/>
      </w:pPr>
      <w:r>
        <w:t>05  算法 新论文 Coda 用末端纠正改善 VLA 推理效率</w:t>
      </w:r>
    </w:p>
    <w:p>
      <w:r>
        <w:rPr>
          <w:sz w:val="19"/>
        </w:rPr>
        <w:t>9 月 18 日提交，arXiv 预印本；较截止时间略超 72 小时。</w:t>
      </w:r>
    </w:p>
    <w:p>
      <w:r>
        <w:t>《Fewer Steps, Better Actions》冻结原有策略，只训练轻量纠正器。在 50 个 RoboTwin Easy 仿真任务中，五步 Coda 成功率为 74.68%，对应五步基线为 71.64%；相对默认十步策略，模型前向延迟降低 30.2%。论文明确实验在仿真中进行，延迟不包含通信和机械执行，视觉随机化下也没有清晰的平均提升。</w:t>
      </w:r>
    </w:p>
    <w:p>
      <w:r>
        <w:rPr>
          <w:b/>
        </w:rPr>
        <w:t xml:space="preserve">分析  </w:t>
      </w:r>
      <w:r>
        <w:t>适合评估能否在不重训整套 VLA 的情况下缩短推理时间，但需要重新验证真机闭环表现。</w:t>
      </w:r>
    </w:p>
    <w:p>
      <w:hyperlink r:id="rId15">
        <w:r>
          <w:rPr>
            <w:color w:val="1759A8"/>
            <w:sz w:val="19"/>
          </w:rPr>
          <w:t>论文及全文入口</w:t>
        </w:r>
      </w:hyperlink>
    </w:p>
    <w:p>
      <w:pPr>
        <w:pStyle w:val="Heading1"/>
        <w:pageBreakBefore/>
      </w:pPr>
      <w:r>
        <w:t>06  海外 模型发布补充 Figure Helix 2.5 测试陌生住宅泛化</w:t>
      </w:r>
    </w:p>
    <w:p>
      <w:r>
        <w:rPr>
          <w:sz w:val="19"/>
        </w:rPr>
        <w:t>9 月 17 日官方发布，上周重要进展。</w:t>
      </w:r>
    </w:p>
    <w:p>
      <w:r>
        <w:t>Figure 报告在 30 个未采集训练数据的住宅测试整理客厅、叠毛巾和铺床。其受控对比中，使用 Index 人类行为数据预训练后，完整任务成功率从 9% 提升到 56%。这些结果是公司披露，覆盖指定三类行为，尚不能推论机器人已能处理任意家务或达到消费级可靠性。</w:t>
      </w:r>
    </w:p>
    <w:p>
      <w:r>
        <w:rPr>
          <w:b/>
        </w:rPr>
        <w:t xml:space="preserve">分析  </w:t>
      </w:r>
      <w:r>
        <w:t>关注人类行为数据能否减少逐场景采集成本，并要求披露失败类型、人工干预与任务覆盖边界。</w:t>
      </w:r>
    </w:p>
    <w:p>
      <w:hyperlink r:id="rId16">
        <w:r>
          <w:rPr>
            <w:color w:val="1759A8"/>
            <w:sz w:val="19"/>
          </w:rPr>
          <w:t>Figure 官方技术说明</w:t>
        </w:r>
      </w:hyperlink>
    </w:p>
    <w:p>
      <w:pPr>
        <w:pStyle w:val="Heading1"/>
      </w:pPr>
      <w:r>
        <w:t>07  海外 论文补充 RoM-Nav 在宇树 G1 上验证跨楼层导航</w:t>
      </w:r>
    </w:p>
    <w:p>
      <w:r>
        <w:rPr>
          <w:sz w:val="19"/>
        </w:rPr>
        <w:t>9 月 16 日提交；预印本，项目页标注 ICRA 2027 在审。</w:t>
      </w:r>
    </w:p>
    <w:p>
      <w:r>
        <w:t>加州理工等研究者先在简化动力学中学习导航，再迁移到完整人形系统，结合激光雷达和深度输入，并在策略输出端加入 Poisson 安全过滤器。项目展示 G1 在真实建筑中无地图跨楼层行走；两类分布外障碍各 10 次对比实验中，加入过滤器后均未观察到碰撞，但到达目标耗时增加。</w:t>
      </w:r>
    </w:p>
    <w:p>
      <w:r>
        <w:rPr>
          <w:b/>
        </w:rPr>
        <w:t xml:space="preserve">分析  </w:t>
      </w:r>
      <w:r>
        <w:t>导航训练与运动控制分层值得借鉴；小样本无碰撞不等于普遍安全保证，仍需测试感知盲区和人员混行。</w:t>
      </w:r>
    </w:p>
    <w:p>
      <w:hyperlink r:id="rId17">
        <w:r>
          <w:rPr>
            <w:color w:val="1759A8"/>
            <w:sz w:val="19"/>
          </w:rPr>
          <w:t>论文</w:t>
        </w:r>
      </w:hyperlink>
      <w:r>
        <w:t xml:space="preserve">  /  </w:t>
      </w:r>
      <w:hyperlink r:id="rId18">
        <w:r>
          <w:rPr>
            <w:color w:val="1759A8"/>
            <w:sz w:val="19"/>
          </w:rPr>
          <w:t>作者项目与视频</w:t>
        </w:r>
      </w:hyperlink>
    </w:p>
    <w:p>
      <w:pPr>
        <w:pStyle w:val="Heading1"/>
      </w:pPr>
      <w:r>
        <w:t>后续关注</w:t>
      </w:r>
    </w:p>
    <w:p>
      <w:r>
        <w:t>启元 10 月 1 日起的实际交付、版本可用性及用户反馈。</w:t>
      </w:r>
    </w:p>
    <w:p>
      <w:r>
        <w:t>触觉传感器真实交付、寿命，以及对操作成功率的增益。</w:t>
      </w:r>
    </w:p>
    <w:p>
      <w:r>
        <w:t>Optimus 正式订单与量产披露，VLA 加速和住宅泛化能否在更多真机复现。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inance.sina.com.cn/wm/2026-09-20/doc-inisnssr1349676.shtml" TargetMode="External"/><Relationship Id="rId10" Type="http://schemas.openxmlformats.org/officeDocument/2006/relationships/hyperlink" Target="https://egs.stcn.com/news/detail/2343387.html" TargetMode="External"/><Relationship Id="rId11" Type="http://schemas.openxmlformats.org/officeDocument/2006/relationships/hyperlink" Target="https://www.yicai.com/brief/103371070.html" TargetMode="External"/><Relationship Id="rId12" Type="http://schemas.openxmlformats.org/officeDocument/2006/relationships/hyperlink" Target="https://www.bjnews.com.cn/detail/1789881689129881.html" TargetMode="External"/><Relationship Id="rId13" Type="http://schemas.openxmlformats.org/officeDocument/2006/relationships/hyperlink" Target="https://finance.eastmoney.com/a/202609193879237148.html" TargetMode="External"/><Relationship Id="rId14" Type="http://schemas.openxmlformats.org/officeDocument/2006/relationships/hyperlink" Target="https://m.yicai.com/news/103369671.html" TargetMode="External"/><Relationship Id="rId15" Type="http://schemas.openxmlformats.org/officeDocument/2006/relationships/hyperlink" Target="https://arxiv.org/abs/2609.21216" TargetMode="External"/><Relationship Id="rId16" Type="http://schemas.openxmlformats.org/officeDocument/2006/relationships/hyperlink" Target="https://www.figure.ai/news/helix-2-5-zero-shot-30-home-generalization" TargetMode="External"/><Relationship Id="rId17" Type="http://schemas.openxmlformats.org/officeDocument/2006/relationships/hyperlink" Target="https://arxiv.org/abs/2609.19272" TargetMode="External"/><Relationship Id="rId18" Type="http://schemas.openxmlformats.org/officeDocument/2006/relationships/hyperlink" Target="https://wdc3iii.github.io/rom-na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人形机器人与具身智能日报 2026年9月21日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