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53A4" w:rsidRDefault="009664E3">
      <w:pPr>
        <w:rPr>
          <w:rFonts w:hint="eastAsia"/>
        </w:rPr>
      </w:pPr>
      <w:r>
        <w:rPr>
          <w:lang w:eastAsia="ja-JP"/>
        </w:rPr>
        <w:t>豊富な経験と最新の経営手法、そして中国をはじめとした世界各国のネットワークを駆使した斬新かつ現実的なソリューションを、グローバルな大企業から行政</w:t>
      </w:r>
      <w:r>
        <w:rPr>
          <w:rFonts w:ascii="MS Mincho" w:eastAsia="MS Mincho" w:hAnsi="MS Mincho" w:cs="MS Mincho" w:hint="eastAsia"/>
          <w:lang w:eastAsia="ja-JP"/>
        </w:rPr>
        <w:t>・</w:t>
      </w:r>
      <w:r>
        <w:rPr>
          <w:rFonts w:ascii="宋体" w:eastAsia="宋体" w:hAnsi="宋体" w:cs="宋体" w:hint="eastAsia"/>
          <w:lang w:eastAsia="ja-JP"/>
        </w:rPr>
        <w:t>公共機関に至るあらゆる組織に提供しています。また、新事業開発、新産業創造の推進にも力を入れています</w:t>
      </w:r>
      <w:r>
        <w:rPr>
          <w:lang w:eastAsia="ja-JP"/>
        </w:rPr>
        <w:t>。</w:t>
      </w:r>
    </w:p>
    <w:p w:rsidR="009664E3" w:rsidRDefault="009664E3">
      <w:pPr>
        <w:rPr>
          <w:rFonts w:eastAsia="MS Mincho" w:hint="eastAsia"/>
          <w:lang w:eastAsia="ja-JP"/>
        </w:rPr>
      </w:pPr>
      <w:r>
        <w:rPr>
          <w:rFonts w:eastAsia="MS Mincho" w:hint="eastAsia"/>
          <w:lang w:eastAsia="ja-JP"/>
        </w:rPr>
        <w:t>事例紹介</w:t>
      </w:r>
    </w:p>
    <w:p w:rsidR="009664E3" w:rsidRDefault="009664E3">
      <w:pPr>
        <w:rPr>
          <w:rFonts w:eastAsia="MS Mincho" w:hint="eastAsia"/>
          <w:lang w:eastAsia="ja-JP"/>
        </w:rPr>
      </w:pPr>
      <w:r>
        <w:rPr>
          <w:lang w:eastAsia="ja-JP"/>
        </w:rPr>
        <w:t>三井住友銀行（</w:t>
      </w:r>
      <w:r>
        <w:rPr>
          <w:lang w:eastAsia="ja-JP"/>
        </w:rPr>
        <w:t>SMBC</w:t>
      </w:r>
      <w:r>
        <w:rPr>
          <w:lang w:eastAsia="ja-JP"/>
        </w:rPr>
        <w:t>）の</w:t>
      </w:r>
      <w:r w:rsidRPr="00A6767E">
        <w:rPr>
          <w:color w:val="FF0000"/>
          <w:lang w:eastAsia="ja-JP"/>
        </w:rPr>
        <w:t>SMBC</w:t>
      </w:r>
      <w:r w:rsidRPr="00A6767E">
        <w:rPr>
          <w:color w:val="FF0000"/>
          <w:lang w:eastAsia="ja-JP"/>
        </w:rPr>
        <w:t>ダイレクト</w:t>
      </w:r>
      <w:r>
        <w:rPr>
          <w:lang w:eastAsia="ja-JP"/>
        </w:rPr>
        <w:t>は、インターネットバンキングやモバイルバンキング、テレホンバンキングの金融商品取引サービスの総称です。</w:t>
      </w:r>
      <w:r>
        <w:rPr>
          <w:lang w:eastAsia="ja-JP"/>
        </w:rPr>
        <w:br/>
      </w:r>
      <w:r>
        <w:rPr>
          <w:lang w:eastAsia="ja-JP"/>
        </w:rPr>
        <w:br/>
      </w:r>
      <w:r>
        <w:rPr>
          <w:lang w:eastAsia="ja-JP"/>
        </w:rPr>
        <w:t>残高照会や振込をはじめ、住宅ローンの繰上げ返済や電子マネーへのチャージなどのサービスが、パソコン</w:t>
      </w:r>
      <w:r>
        <w:rPr>
          <w:rFonts w:ascii="MS Mincho" w:eastAsia="MS Mincho" w:hAnsi="MS Mincho" w:cs="MS Mincho" w:hint="eastAsia"/>
          <w:lang w:eastAsia="ja-JP"/>
        </w:rPr>
        <w:t>・</w:t>
      </w:r>
      <w:r>
        <w:rPr>
          <w:rFonts w:ascii="宋体" w:eastAsia="宋体" w:hAnsi="宋体" w:cs="宋体" w:hint="eastAsia"/>
          <w:lang w:eastAsia="ja-JP"/>
        </w:rPr>
        <w:t>携帯電話から受けられます。多くの機能を備えると</w:t>
      </w:r>
      <w:r>
        <w:rPr>
          <w:lang w:eastAsia="ja-JP"/>
        </w:rPr>
        <w:t xml:space="preserve"> </w:t>
      </w:r>
      <w:r>
        <w:rPr>
          <w:lang w:eastAsia="ja-JP"/>
        </w:rPr>
        <w:t>ともに、利用者目線での使いやすさも実現されており、</w:t>
      </w:r>
      <w:r>
        <w:rPr>
          <w:lang w:eastAsia="ja-JP"/>
        </w:rPr>
        <w:t>SMBC</w:t>
      </w:r>
      <w:r>
        <w:rPr>
          <w:lang w:eastAsia="ja-JP"/>
        </w:rPr>
        <w:t>ダイレクトは数あるインターネットバンキングの中でも最高の評価を誇っています。</w:t>
      </w:r>
      <w:r>
        <w:rPr>
          <w:rStyle w:val="style1"/>
          <w:lang w:eastAsia="ja-JP"/>
        </w:rPr>
        <w:t>(</w:t>
      </w:r>
      <w:r>
        <w:rPr>
          <w:rStyle w:val="style1"/>
          <w:rFonts w:ascii="宋体" w:eastAsia="宋体" w:hAnsi="宋体" w:cs="宋体" w:hint="eastAsia"/>
          <w:lang w:eastAsia="ja-JP"/>
        </w:rPr>
        <w:t>※</w:t>
      </w:r>
      <w:r>
        <w:rPr>
          <w:rStyle w:val="style1"/>
          <w:lang w:eastAsia="ja-JP"/>
        </w:rPr>
        <w:t>)</w:t>
      </w:r>
      <w:r>
        <w:rPr>
          <w:lang w:eastAsia="ja-JP"/>
        </w:rPr>
        <w:br/>
      </w:r>
      <w:r>
        <w:rPr>
          <w:lang w:eastAsia="ja-JP"/>
        </w:rPr>
        <w:t>また、インターネットサイトにおいて重要なセキュリティ面も進歩を続けています。１分毎に更新されるパスワードでログインする『ワンタイムパスワード』</w:t>
      </w:r>
      <w:r>
        <w:rPr>
          <w:lang w:eastAsia="ja-JP"/>
        </w:rPr>
        <w:t xml:space="preserve"> </w:t>
      </w:r>
      <w:r>
        <w:rPr>
          <w:lang w:eastAsia="ja-JP"/>
        </w:rPr>
        <w:t>や、スパイウェア対策に一定の効果がある『ソフトウェアキーボード』を導入するなど、セキュリティ向上のための機能を多数開発し、利用者の安全性を高めて</w:t>
      </w:r>
      <w:r>
        <w:rPr>
          <w:lang w:eastAsia="ja-JP"/>
        </w:rPr>
        <w:t xml:space="preserve"> </w:t>
      </w:r>
      <w:r>
        <w:rPr>
          <w:lang w:eastAsia="ja-JP"/>
        </w:rPr>
        <w:t>います。</w:t>
      </w:r>
    </w:p>
    <w:p w:rsidR="006177DA" w:rsidRDefault="006177DA">
      <w:pPr>
        <w:rPr>
          <w:rFonts w:eastAsia="MS Mincho" w:hint="eastAsia"/>
          <w:lang w:eastAsia="ja-JP"/>
        </w:rPr>
      </w:pPr>
    </w:p>
    <w:p w:rsidR="006177DA" w:rsidRDefault="006177DA">
      <w:pPr>
        <w:rPr>
          <w:rFonts w:eastAsia="MS Mincho" w:hint="eastAsia"/>
          <w:lang w:eastAsia="ja-JP"/>
        </w:rPr>
      </w:pPr>
      <w:proofErr w:type="spellStart"/>
      <w:r w:rsidRPr="00A6767E">
        <w:rPr>
          <w:color w:val="FF0000"/>
          <w:lang w:eastAsia="ja-JP"/>
        </w:rPr>
        <w:t>PiTaPa</w:t>
      </w:r>
      <w:proofErr w:type="spellEnd"/>
      <w:r w:rsidRPr="00A6767E">
        <w:rPr>
          <w:color w:val="FF0000"/>
          <w:lang w:eastAsia="ja-JP"/>
        </w:rPr>
        <w:t>（ピタパ）</w:t>
      </w:r>
      <w:r>
        <w:rPr>
          <w:lang w:eastAsia="ja-JP"/>
        </w:rPr>
        <w:t>とは、関西地区などの交通事業者が加盟する非接触</w:t>
      </w:r>
      <w:r>
        <w:rPr>
          <w:lang w:eastAsia="ja-JP"/>
        </w:rPr>
        <w:t>IC</w:t>
      </w:r>
      <w:r>
        <w:rPr>
          <w:lang w:eastAsia="ja-JP"/>
        </w:rPr>
        <w:t>カードを使った電子決済サービスの総称です。自動改札機にカードをタッチする</w:t>
      </w:r>
      <w:r>
        <w:rPr>
          <w:lang w:eastAsia="ja-JP"/>
        </w:rPr>
        <w:t xml:space="preserve"> </w:t>
      </w:r>
      <w:r>
        <w:rPr>
          <w:lang w:eastAsia="ja-JP"/>
        </w:rPr>
        <w:t>だけで、交通機関の利用が可能となります。同様の</w:t>
      </w:r>
      <w:r>
        <w:rPr>
          <w:lang w:eastAsia="ja-JP"/>
        </w:rPr>
        <w:t>IC</w:t>
      </w:r>
      <w:r>
        <w:rPr>
          <w:lang w:eastAsia="ja-JP"/>
        </w:rPr>
        <w:t>カードではプリペイド（先払い）方式が一般的である中、</w:t>
      </w:r>
      <w:proofErr w:type="spellStart"/>
      <w:r>
        <w:rPr>
          <w:lang w:eastAsia="ja-JP"/>
        </w:rPr>
        <w:t>PiTaPa</w:t>
      </w:r>
      <w:proofErr w:type="spellEnd"/>
      <w:r>
        <w:rPr>
          <w:lang w:eastAsia="ja-JP"/>
        </w:rPr>
        <w:t>はポストペイ（後払い）方式を取</w:t>
      </w:r>
      <w:r>
        <w:rPr>
          <w:lang w:eastAsia="ja-JP"/>
        </w:rPr>
        <w:t xml:space="preserve"> </w:t>
      </w:r>
      <w:r>
        <w:rPr>
          <w:lang w:eastAsia="ja-JP"/>
        </w:rPr>
        <w:t>り入れています。ポストペイの仕組みを活かし、交通機関の利用実績に応じて自動で定期割引や回数券割引を適用するなど、利用者にとって利便性が高い点が特</w:t>
      </w:r>
      <w:r>
        <w:rPr>
          <w:lang w:eastAsia="ja-JP"/>
        </w:rPr>
        <w:t xml:space="preserve"> </w:t>
      </w:r>
      <w:r>
        <w:rPr>
          <w:lang w:eastAsia="ja-JP"/>
        </w:rPr>
        <w:t>徴として挙げられます。</w:t>
      </w:r>
      <w:r>
        <w:rPr>
          <w:lang w:eastAsia="ja-JP"/>
        </w:rPr>
        <w:br/>
      </w:r>
      <w:r>
        <w:rPr>
          <w:lang w:eastAsia="ja-JP"/>
        </w:rPr>
        <w:br/>
      </w:r>
      <w:r>
        <w:rPr>
          <w:lang w:eastAsia="ja-JP"/>
        </w:rPr>
        <w:t>決済サービスの枠を越えた、新たな関連サービスも導入されています。一部小学校で利用されている</w:t>
      </w:r>
      <w:proofErr w:type="spellStart"/>
      <w:r>
        <w:rPr>
          <w:lang w:eastAsia="ja-JP"/>
        </w:rPr>
        <w:t>PiTaPa</w:t>
      </w:r>
      <w:proofErr w:type="spellEnd"/>
      <w:r>
        <w:rPr>
          <w:lang w:eastAsia="ja-JP"/>
        </w:rPr>
        <w:t>と連携したハイテク児童証には、登下校時や駅</w:t>
      </w:r>
      <w:r>
        <w:rPr>
          <w:lang w:eastAsia="ja-JP"/>
        </w:rPr>
        <w:t xml:space="preserve"> </w:t>
      </w:r>
      <w:r>
        <w:rPr>
          <w:lang w:eastAsia="ja-JP"/>
        </w:rPr>
        <w:t>の乗り継ぎ時に「通学状況レポート」が保護者にメールで届く機能があります。このようにセキュリティシステムとしての側面を持つなど、</w:t>
      </w:r>
      <w:proofErr w:type="spellStart"/>
      <w:r>
        <w:rPr>
          <w:lang w:eastAsia="ja-JP"/>
        </w:rPr>
        <w:t>PiTaPa</w:t>
      </w:r>
      <w:proofErr w:type="spellEnd"/>
      <w:r>
        <w:rPr>
          <w:lang w:eastAsia="ja-JP"/>
        </w:rPr>
        <w:t>は人々</w:t>
      </w:r>
      <w:r>
        <w:rPr>
          <w:lang w:eastAsia="ja-JP"/>
        </w:rPr>
        <w:t xml:space="preserve"> </w:t>
      </w:r>
      <w:r>
        <w:rPr>
          <w:lang w:eastAsia="ja-JP"/>
        </w:rPr>
        <w:t>の生活を支えるシステムとして成長し続けています。</w:t>
      </w:r>
      <w:r>
        <w:rPr>
          <w:lang w:eastAsia="ja-JP"/>
        </w:rPr>
        <w:br/>
      </w:r>
      <w:r>
        <w:rPr>
          <w:lang w:eastAsia="ja-JP"/>
        </w:rPr>
        <w:br/>
      </w:r>
      <w:r>
        <w:rPr>
          <w:lang w:eastAsia="ja-JP"/>
        </w:rPr>
        <w:t>また、同一地域内での</w:t>
      </w:r>
      <w:r>
        <w:rPr>
          <w:lang w:eastAsia="ja-JP"/>
        </w:rPr>
        <w:t>JR</w:t>
      </w:r>
      <w:r>
        <w:rPr>
          <w:lang w:eastAsia="ja-JP"/>
        </w:rPr>
        <w:t>と私鉄など、相互利用は可能ですが、最近では地域を超えた相互利用も進んでいます。</w:t>
      </w:r>
      <w:r>
        <w:rPr>
          <w:lang w:eastAsia="ja-JP"/>
        </w:rPr>
        <w:br/>
      </w:r>
      <w:r>
        <w:rPr>
          <w:lang w:eastAsia="ja-JP"/>
        </w:rPr>
        <w:t>全国の主要交通業者が</w:t>
      </w:r>
      <w:r>
        <w:rPr>
          <w:lang w:eastAsia="ja-JP"/>
        </w:rPr>
        <w:t>2013</w:t>
      </w:r>
      <w:r>
        <w:rPr>
          <w:lang w:eastAsia="ja-JP"/>
        </w:rPr>
        <w:t>年からの全国相互利用を検討しており、</w:t>
      </w:r>
      <w:proofErr w:type="spellStart"/>
      <w:r>
        <w:rPr>
          <w:lang w:eastAsia="ja-JP"/>
        </w:rPr>
        <w:t>PiTaPa</w:t>
      </w:r>
      <w:proofErr w:type="spellEnd"/>
      <w:r>
        <w:rPr>
          <w:lang w:eastAsia="ja-JP"/>
        </w:rPr>
        <w:t>を全国で利用できる日もそう遠くありません。</w:t>
      </w:r>
    </w:p>
    <w:p w:rsidR="000F1F9D" w:rsidRDefault="000F1F9D">
      <w:pPr>
        <w:rPr>
          <w:rFonts w:eastAsia="MS Mincho" w:hint="eastAsia"/>
          <w:lang w:eastAsia="ja-JP"/>
        </w:rPr>
      </w:pPr>
    </w:p>
    <w:p w:rsidR="000F1F9D" w:rsidRDefault="000F1F9D">
      <w:pPr>
        <w:rPr>
          <w:rFonts w:eastAsia="MS Mincho" w:hint="eastAsia"/>
          <w:lang w:eastAsia="ja-JP"/>
        </w:rPr>
      </w:pPr>
      <w:r>
        <w:rPr>
          <w:rFonts w:eastAsia="MS Mincho" w:hint="eastAsia"/>
          <w:lang w:eastAsia="ja-JP"/>
        </w:rPr>
        <w:t>強み</w:t>
      </w:r>
    </w:p>
    <w:p w:rsidR="000F1F9D" w:rsidRPr="000F1F9D" w:rsidRDefault="000F1F9D">
      <w:pPr>
        <w:rPr>
          <w:rFonts w:eastAsia="MS Mincho" w:hint="eastAsia"/>
          <w:lang w:eastAsia="ja-JP"/>
        </w:rPr>
      </w:pPr>
      <w:r>
        <w:rPr>
          <w:rFonts w:eastAsia="MS Mincho" w:hint="eastAsia"/>
          <w:lang w:eastAsia="ja-JP"/>
        </w:rPr>
        <w:t>三井住友フィナンシャルグループにおける</w:t>
      </w:r>
      <w:r>
        <w:rPr>
          <w:rFonts w:eastAsia="MS Mincho" w:hint="eastAsia"/>
          <w:lang w:eastAsia="ja-JP"/>
        </w:rPr>
        <w:t>IT</w:t>
      </w:r>
      <w:r>
        <w:rPr>
          <w:rFonts w:eastAsia="MS Mincho" w:hint="eastAsia"/>
          <w:lang w:eastAsia="ja-JP"/>
        </w:rPr>
        <w:t>戦略の中核</w:t>
      </w:r>
    </w:p>
    <w:p w:rsidR="000F1F9D" w:rsidRDefault="000F1F9D">
      <w:pPr>
        <w:rPr>
          <w:rFonts w:eastAsia="MS Mincho" w:hint="eastAsia"/>
          <w:lang w:eastAsia="ja-JP"/>
        </w:rPr>
      </w:pPr>
      <w:r>
        <w:rPr>
          <w:lang w:eastAsia="ja-JP"/>
        </w:rPr>
        <w:t>三井住友フィナンシャルグループ（</w:t>
      </w:r>
      <w:r>
        <w:rPr>
          <w:lang w:eastAsia="ja-JP"/>
        </w:rPr>
        <w:t>SMFG</w:t>
      </w:r>
      <w:r>
        <w:rPr>
          <w:lang w:eastAsia="ja-JP"/>
        </w:rPr>
        <w:t>）の</w:t>
      </w:r>
      <w:r>
        <w:rPr>
          <w:lang w:eastAsia="ja-JP"/>
        </w:rPr>
        <w:t>IT</w:t>
      </w:r>
      <w:r>
        <w:rPr>
          <w:lang w:eastAsia="ja-JP"/>
        </w:rPr>
        <w:t>戦略の中核を担う企業として、国内最大規模の金融システムを支えています。国内外に幅広く金融事業を展</w:t>
      </w:r>
      <w:r>
        <w:rPr>
          <w:lang w:eastAsia="ja-JP"/>
        </w:rPr>
        <w:t xml:space="preserve"> </w:t>
      </w:r>
      <w:r>
        <w:rPr>
          <w:lang w:eastAsia="ja-JP"/>
        </w:rPr>
        <w:t>開している</w:t>
      </w:r>
      <w:r>
        <w:rPr>
          <w:lang w:eastAsia="ja-JP"/>
        </w:rPr>
        <w:t>SMFG</w:t>
      </w:r>
      <w:r>
        <w:rPr>
          <w:lang w:eastAsia="ja-JP"/>
        </w:rPr>
        <w:t>では、多岐にわたる大規模プロジェクトが進行中です。当社はグループ各社とともにそれらのプロジェクトを主導し、有数の顧客基盤と先進</w:t>
      </w:r>
      <w:r>
        <w:rPr>
          <w:lang w:eastAsia="ja-JP"/>
        </w:rPr>
        <w:t xml:space="preserve"> </w:t>
      </w:r>
      <w:r>
        <w:rPr>
          <w:lang w:eastAsia="ja-JP"/>
        </w:rPr>
        <w:t>性を誇るＳＭＦＧの金融サービスや経営戦略をＩＴの力で支えているのです。</w:t>
      </w:r>
    </w:p>
    <w:p w:rsidR="000F1F9D" w:rsidRPr="000F1F9D" w:rsidRDefault="000F1F9D">
      <w:pPr>
        <w:rPr>
          <w:rFonts w:eastAsia="MS Mincho" w:hint="eastAsia"/>
          <w:lang w:eastAsia="ja-JP"/>
        </w:rPr>
      </w:pPr>
      <w:r>
        <w:rPr>
          <w:rFonts w:eastAsia="MS Mincho" w:hint="eastAsia"/>
          <w:lang w:eastAsia="ja-JP"/>
        </w:rPr>
        <w:t>IT</w:t>
      </w:r>
      <w:r>
        <w:rPr>
          <w:rFonts w:eastAsia="MS Mincho" w:hint="eastAsia"/>
          <w:lang w:eastAsia="ja-JP"/>
        </w:rPr>
        <w:t>と金融のスペシャリスト集団</w:t>
      </w:r>
    </w:p>
    <w:p w:rsidR="000F1F9D" w:rsidRDefault="000F1F9D">
      <w:pPr>
        <w:rPr>
          <w:rFonts w:eastAsia="MS Mincho" w:hint="eastAsia"/>
          <w:lang w:eastAsia="ja-JP"/>
        </w:rPr>
      </w:pPr>
      <w:r>
        <w:rPr>
          <w:lang w:eastAsia="ja-JP"/>
        </w:rPr>
        <w:t>ＳＭＦＧのＩＴ戦略の中核を担うには、ＩＴはもちろんのこと、金融業務に関する深い知</w:t>
      </w:r>
      <w:r>
        <w:rPr>
          <w:lang w:eastAsia="ja-JP"/>
        </w:rPr>
        <w:lastRenderedPageBreak/>
        <w:t>識やノウハウが不可欠です。</w:t>
      </w:r>
      <w:r>
        <w:rPr>
          <w:lang w:eastAsia="ja-JP"/>
        </w:rPr>
        <w:t>IT</w:t>
      </w:r>
      <w:r>
        <w:rPr>
          <w:lang w:eastAsia="ja-JP"/>
        </w:rPr>
        <w:t>と金融業務に関する専門性を駆使し</w:t>
      </w:r>
      <w:r>
        <w:rPr>
          <w:lang w:eastAsia="ja-JP"/>
        </w:rPr>
        <w:t xml:space="preserve"> </w:t>
      </w:r>
      <w:r>
        <w:rPr>
          <w:lang w:eastAsia="ja-JP"/>
        </w:rPr>
        <w:t>て、単なるシステム開発に留まらず、グループ各社の事業戦略に踏み込んだソリューションを提供しています。</w:t>
      </w:r>
      <w:r>
        <w:rPr>
          <w:lang w:eastAsia="ja-JP"/>
        </w:rPr>
        <w:t>SMFG</w:t>
      </w:r>
      <w:r>
        <w:rPr>
          <w:lang w:eastAsia="ja-JP"/>
        </w:rPr>
        <w:t>のシステムを支える日本総研の社員は</w:t>
      </w:r>
      <w:r>
        <w:rPr>
          <w:lang w:eastAsia="ja-JP"/>
        </w:rPr>
        <w:t xml:space="preserve"> IT</w:t>
      </w:r>
      <w:r>
        <w:rPr>
          <w:lang w:eastAsia="ja-JP"/>
        </w:rPr>
        <w:t>のスペシャリストであるとともに、金融のスペシャリストでもあるのです。</w:t>
      </w:r>
    </w:p>
    <w:p w:rsidR="000F1F9D" w:rsidRPr="000F1F9D" w:rsidRDefault="000F1F9D">
      <w:pPr>
        <w:rPr>
          <w:rFonts w:eastAsia="MS Mincho" w:hint="eastAsia"/>
          <w:lang w:eastAsia="ja-JP"/>
        </w:rPr>
      </w:pPr>
      <w:r>
        <w:rPr>
          <w:rFonts w:eastAsia="MS Mincho" w:hint="eastAsia"/>
          <w:lang w:eastAsia="ja-JP"/>
        </w:rPr>
        <w:t>マルチベンダーによる最適なソリューション提供</w:t>
      </w:r>
    </w:p>
    <w:p w:rsidR="000F1F9D" w:rsidRDefault="000F1F9D">
      <w:pPr>
        <w:rPr>
          <w:rFonts w:eastAsia="MS Mincho" w:hint="eastAsia"/>
          <w:lang w:eastAsia="ja-JP"/>
        </w:rPr>
      </w:pPr>
      <w:r>
        <w:rPr>
          <w:lang w:eastAsia="ja-JP"/>
        </w:rPr>
        <w:t>プロジェクトに応じて最適な</w:t>
      </w:r>
      <w:r>
        <w:rPr>
          <w:lang w:eastAsia="ja-JP"/>
        </w:rPr>
        <w:t>IT</w:t>
      </w:r>
      <w:r>
        <w:rPr>
          <w:lang w:eastAsia="ja-JP"/>
        </w:rPr>
        <w:t>技術を組み合わせたソリューションを提供することができます。それは、国内外のさまざまな大手メーカー（ベンダー）とパートナーシップを築いているため、特定のベンダー製品に縛られることなく、最適なシステム構築が実現できるからなのです。</w:t>
      </w:r>
    </w:p>
    <w:p w:rsidR="000F1F9D" w:rsidRPr="000F1F9D" w:rsidRDefault="005F2D6B">
      <w:pPr>
        <w:rPr>
          <w:rFonts w:eastAsia="MS Mincho" w:hint="eastAsia"/>
          <w:lang w:eastAsia="ja-JP"/>
        </w:rPr>
      </w:pPr>
      <w:r>
        <w:rPr>
          <w:rFonts w:eastAsia="MS Mincho" w:hint="eastAsia"/>
          <w:lang w:eastAsia="ja-JP"/>
        </w:rPr>
        <w:t>「</w:t>
      </w:r>
      <w:r w:rsidR="000F1F9D">
        <w:rPr>
          <w:rFonts w:eastAsia="MS Mincho" w:hint="eastAsia"/>
          <w:lang w:eastAsia="ja-JP"/>
        </w:rPr>
        <w:t>強い個人</w:t>
      </w:r>
      <w:r>
        <w:rPr>
          <w:rFonts w:eastAsia="MS Mincho" w:hint="eastAsia"/>
          <w:lang w:eastAsia="ja-JP"/>
        </w:rPr>
        <w:t>」×チームワーク</w:t>
      </w:r>
    </w:p>
    <w:p w:rsidR="000F1F9D" w:rsidRDefault="000F1F9D">
      <w:pPr>
        <w:rPr>
          <w:rFonts w:eastAsia="MS Mincho" w:hint="eastAsia"/>
          <w:lang w:eastAsia="ja-JP"/>
        </w:rPr>
      </w:pPr>
      <w:r>
        <w:rPr>
          <w:lang w:eastAsia="ja-JP"/>
        </w:rPr>
        <w:t>日本総研の社員は、市場価値の高い人材「強い個人」であることを常に求められます。かつ、個人はバラバラではなく、チームで連携して仕事に取り組まなければなりません。プロフェッショナル同士でコラボレーションを実践できる環境こそが当社の総合力を高めているのです。</w:t>
      </w:r>
    </w:p>
    <w:p w:rsidR="005F2D6B" w:rsidRPr="005F2D6B" w:rsidRDefault="005F2D6B">
      <w:pPr>
        <w:rPr>
          <w:rFonts w:eastAsia="MS Mincho" w:hint="eastAsia"/>
          <w:lang w:eastAsia="ja-JP"/>
        </w:rPr>
      </w:pPr>
      <w:r>
        <w:rPr>
          <w:rFonts w:eastAsia="MS Mincho" w:hint="eastAsia"/>
          <w:lang w:eastAsia="ja-JP"/>
        </w:rPr>
        <w:t>「強い個人」を支援する人材育成</w:t>
      </w:r>
    </w:p>
    <w:p w:rsidR="000F1F9D" w:rsidRDefault="000F1F9D">
      <w:pPr>
        <w:rPr>
          <w:rFonts w:eastAsia="MS Mincho" w:hint="eastAsia"/>
          <w:lang w:eastAsia="ja-JP"/>
        </w:rPr>
      </w:pPr>
      <w:r>
        <w:rPr>
          <w:lang w:eastAsia="ja-JP"/>
        </w:rPr>
        <w:t>社員一人ひとりの成長を促すために、技術力</w:t>
      </w:r>
      <w:r>
        <w:rPr>
          <w:rFonts w:ascii="MS Mincho" w:eastAsia="MS Mincho" w:hAnsi="MS Mincho" w:cs="MS Mincho" w:hint="eastAsia"/>
          <w:lang w:eastAsia="ja-JP"/>
        </w:rPr>
        <w:t>・</w:t>
      </w:r>
      <w:r>
        <w:rPr>
          <w:rFonts w:ascii="宋体" w:eastAsia="宋体" w:hAnsi="宋体" w:cs="宋体" w:hint="eastAsia"/>
          <w:lang w:eastAsia="ja-JP"/>
        </w:rPr>
        <w:t>業務知識</w:t>
      </w:r>
      <w:r>
        <w:rPr>
          <w:rFonts w:ascii="MS Mincho" w:eastAsia="MS Mincho" w:hAnsi="MS Mincho" w:cs="MS Mincho" w:hint="eastAsia"/>
          <w:lang w:eastAsia="ja-JP"/>
        </w:rPr>
        <w:t>・</w:t>
      </w:r>
      <w:r>
        <w:rPr>
          <w:rFonts w:ascii="宋体" w:eastAsia="宋体" w:hAnsi="宋体" w:cs="宋体" w:hint="eastAsia"/>
          <w:lang w:eastAsia="ja-JP"/>
        </w:rPr>
        <w:t>ヒューマンスキルの強化をはじ</w:t>
      </w:r>
      <w:r>
        <w:rPr>
          <w:lang w:eastAsia="ja-JP"/>
        </w:rPr>
        <w:t>めとするさまざまな研修を用意しています。新入社員研修や、先輩社員</w:t>
      </w:r>
      <w:r>
        <w:rPr>
          <w:lang w:eastAsia="ja-JP"/>
        </w:rPr>
        <w:t xml:space="preserve"> </w:t>
      </w:r>
      <w:r>
        <w:rPr>
          <w:lang w:eastAsia="ja-JP"/>
        </w:rPr>
        <w:t>による「新入社員指導員制度」、業務に必要な専門知識を学ぶ研修等、充実した研修制度により、市場価値の高い人材「強い個人」を育成する企業風土が醸成さ</w:t>
      </w:r>
      <w:r>
        <w:rPr>
          <w:lang w:eastAsia="ja-JP"/>
        </w:rPr>
        <w:t xml:space="preserve"> </w:t>
      </w:r>
      <w:r>
        <w:rPr>
          <w:lang w:eastAsia="ja-JP"/>
        </w:rPr>
        <w:t>れているのです。</w:t>
      </w:r>
    </w:p>
    <w:p w:rsidR="005F2D6B" w:rsidRDefault="005F2D6B">
      <w:pPr>
        <w:rPr>
          <w:rFonts w:eastAsia="MS Mincho" w:hint="eastAsia"/>
          <w:lang w:eastAsia="ja-JP"/>
        </w:rPr>
      </w:pPr>
    </w:p>
    <w:p w:rsidR="005F2D6B" w:rsidRPr="005F2D6B" w:rsidRDefault="005F2D6B" w:rsidP="005F2D6B">
      <w:pPr>
        <w:widowControl/>
        <w:spacing w:before="100" w:beforeAutospacing="1" w:after="100" w:afterAutospacing="1"/>
        <w:jc w:val="left"/>
        <w:outlineLvl w:val="2"/>
        <w:rPr>
          <w:rFonts w:ascii="宋体" w:eastAsia="宋体" w:hAnsi="宋体" w:cs="宋体"/>
          <w:b/>
          <w:bCs/>
          <w:kern w:val="0"/>
          <w:sz w:val="27"/>
          <w:szCs w:val="27"/>
          <w:lang w:eastAsia="ja-JP"/>
        </w:rPr>
      </w:pPr>
      <w:r w:rsidRPr="005F2D6B">
        <w:rPr>
          <w:rFonts w:ascii="宋体" w:eastAsia="宋体" w:hAnsi="宋体" w:cs="宋体"/>
          <w:b/>
          <w:bCs/>
          <w:kern w:val="0"/>
          <w:sz w:val="27"/>
          <w:szCs w:val="27"/>
          <w:lang w:eastAsia="ja-JP"/>
        </w:rPr>
        <w:t>地球温暖化　市場変化対応コンサルティング</w:t>
      </w:r>
      <w:bookmarkStart w:id="0" w:name="_GoBack"/>
      <w:bookmarkEnd w:id="0"/>
    </w:p>
    <w:p w:rsidR="005F2D6B" w:rsidRPr="005F2D6B" w:rsidRDefault="005F2D6B" w:rsidP="005F2D6B">
      <w:pPr>
        <w:widowControl/>
        <w:spacing w:before="100" w:beforeAutospacing="1" w:after="100" w:afterAutospacing="1"/>
        <w:jc w:val="left"/>
        <w:rPr>
          <w:rFonts w:ascii="宋体" w:eastAsia="宋体" w:hAnsi="宋体" w:cs="宋体"/>
          <w:kern w:val="0"/>
          <w:sz w:val="24"/>
          <w:szCs w:val="24"/>
          <w:lang w:eastAsia="ja-JP"/>
        </w:rPr>
      </w:pPr>
      <w:r w:rsidRPr="005F2D6B">
        <w:rPr>
          <w:rFonts w:ascii="宋体" w:eastAsia="宋体" w:hAnsi="宋体" w:cs="宋体"/>
          <w:kern w:val="0"/>
          <w:sz w:val="24"/>
          <w:szCs w:val="24"/>
          <w:lang w:eastAsia="ja-JP"/>
        </w:rPr>
        <w:t xml:space="preserve">　地球温暖化によって、企業を取り巻くステークホルダーの行動や価値観、社会</w:t>
      </w:r>
      <w:r w:rsidRPr="005F2D6B">
        <w:rPr>
          <w:rFonts w:ascii="MS Mincho" w:eastAsia="MS Mincho" w:hAnsi="MS Mincho" w:cs="MS Mincho" w:hint="eastAsia"/>
          <w:kern w:val="0"/>
          <w:sz w:val="24"/>
          <w:szCs w:val="24"/>
          <w:lang w:eastAsia="ja-JP"/>
        </w:rPr>
        <w:t>・</w:t>
      </w:r>
      <w:r w:rsidRPr="005F2D6B">
        <w:rPr>
          <w:rFonts w:ascii="宋体" w:eastAsia="宋体" w:hAnsi="宋体" w:cs="宋体" w:hint="eastAsia"/>
          <w:kern w:val="0"/>
          <w:sz w:val="24"/>
          <w:szCs w:val="24"/>
          <w:lang w:eastAsia="ja-JP"/>
        </w:rPr>
        <w:t>市場全</w:t>
      </w:r>
      <w:r w:rsidRPr="005F2D6B">
        <w:rPr>
          <w:rFonts w:ascii="宋体" w:eastAsia="宋体" w:hAnsi="宋体" w:cs="宋体"/>
          <w:kern w:val="0"/>
          <w:sz w:val="24"/>
          <w:szCs w:val="24"/>
          <w:lang w:eastAsia="ja-JP"/>
        </w:rPr>
        <w:t xml:space="preserve"> 体のニーズが大きく変化し、企業にとって事業機会の縮小</w:t>
      </w:r>
      <w:r w:rsidRPr="005F2D6B">
        <w:rPr>
          <w:rFonts w:ascii="MS Mincho" w:eastAsia="MS Mincho" w:hAnsi="MS Mincho" w:cs="MS Mincho" w:hint="eastAsia"/>
          <w:kern w:val="0"/>
          <w:sz w:val="24"/>
          <w:szCs w:val="24"/>
          <w:lang w:eastAsia="ja-JP"/>
        </w:rPr>
        <w:t>・</w:t>
      </w:r>
      <w:r w:rsidRPr="005F2D6B">
        <w:rPr>
          <w:rFonts w:ascii="宋体" w:eastAsia="宋体" w:hAnsi="宋体" w:cs="宋体" w:hint="eastAsia"/>
          <w:kern w:val="0"/>
          <w:sz w:val="24"/>
          <w:szCs w:val="24"/>
          <w:lang w:eastAsia="ja-JP"/>
        </w:rPr>
        <w:t>消失や風評（</w:t>
      </w:r>
      <w:r w:rsidRPr="005F2D6B">
        <w:rPr>
          <w:rFonts w:ascii="宋体" w:eastAsia="宋体" w:hAnsi="宋体" w:cs="宋体"/>
          <w:kern w:val="0"/>
          <w:sz w:val="24"/>
          <w:szCs w:val="24"/>
          <w:lang w:eastAsia="ja-JP"/>
        </w:rPr>
        <w:t>Reputation）被害のリスクが高まりつつあります。これまで築いてきた技術 や経営資源が、低炭素社会のニーズに合わなくなってしまう可能性があります。顧客</w:t>
      </w:r>
      <w:r w:rsidRPr="005F2D6B">
        <w:rPr>
          <w:rFonts w:ascii="MS Mincho" w:eastAsia="MS Mincho" w:hAnsi="MS Mincho" w:cs="MS Mincho" w:hint="eastAsia"/>
          <w:kern w:val="0"/>
          <w:sz w:val="24"/>
          <w:szCs w:val="24"/>
          <w:lang w:eastAsia="ja-JP"/>
        </w:rPr>
        <w:t>・</w:t>
      </w:r>
      <w:r w:rsidRPr="005F2D6B">
        <w:rPr>
          <w:rFonts w:ascii="宋体" w:eastAsia="宋体" w:hAnsi="宋体" w:cs="宋体" w:hint="eastAsia"/>
          <w:kern w:val="0"/>
          <w:sz w:val="24"/>
          <w:szCs w:val="24"/>
          <w:lang w:eastAsia="ja-JP"/>
        </w:rPr>
        <w:t>取引先、従業員、株主</w:t>
      </w:r>
      <w:r w:rsidRPr="005F2D6B">
        <w:rPr>
          <w:rFonts w:ascii="MS Mincho" w:eastAsia="MS Mincho" w:hAnsi="MS Mincho" w:cs="MS Mincho" w:hint="eastAsia"/>
          <w:kern w:val="0"/>
          <w:sz w:val="24"/>
          <w:szCs w:val="24"/>
          <w:lang w:eastAsia="ja-JP"/>
        </w:rPr>
        <w:t>・</w:t>
      </w:r>
      <w:r w:rsidRPr="005F2D6B">
        <w:rPr>
          <w:rFonts w:ascii="宋体" w:eastAsia="宋体" w:hAnsi="宋体" w:cs="宋体" w:hint="eastAsia"/>
          <w:kern w:val="0"/>
          <w:sz w:val="24"/>
          <w:szCs w:val="24"/>
          <w:lang w:eastAsia="ja-JP"/>
        </w:rPr>
        <w:t>投資家、金融機関、マスコミ、</w:t>
      </w:r>
      <w:r w:rsidRPr="005F2D6B">
        <w:rPr>
          <w:rFonts w:ascii="宋体" w:eastAsia="宋体" w:hAnsi="宋体" w:cs="宋体"/>
          <w:kern w:val="0"/>
          <w:sz w:val="24"/>
          <w:szCs w:val="24"/>
          <w:lang w:eastAsia="ja-JP"/>
        </w:rPr>
        <w:t>NGO等、各企業 にとって重視すべきステークホルダーニーズを評価</w:t>
      </w:r>
      <w:r w:rsidRPr="005F2D6B">
        <w:rPr>
          <w:rFonts w:ascii="MS Mincho" w:eastAsia="MS Mincho" w:hAnsi="MS Mincho" w:cs="MS Mincho" w:hint="eastAsia"/>
          <w:kern w:val="0"/>
          <w:sz w:val="24"/>
          <w:szCs w:val="24"/>
          <w:lang w:eastAsia="ja-JP"/>
        </w:rPr>
        <w:t>・</w:t>
      </w:r>
      <w:r w:rsidRPr="005F2D6B">
        <w:rPr>
          <w:rFonts w:ascii="宋体" w:eastAsia="宋体" w:hAnsi="宋体" w:cs="宋体" w:hint="eastAsia"/>
          <w:kern w:val="0"/>
          <w:sz w:val="24"/>
          <w:szCs w:val="24"/>
          <w:lang w:eastAsia="ja-JP"/>
        </w:rPr>
        <w:t>推測し、新たな市場創造、収益維持</w:t>
      </w:r>
      <w:r w:rsidRPr="005F2D6B">
        <w:rPr>
          <w:rFonts w:ascii="MS Mincho" w:eastAsia="MS Mincho" w:hAnsi="MS Mincho" w:cs="MS Mincho" w:hint="eastAsia"/>
          <w:kern w:val="0"/>
          <w:sz w:val="24"/>
          <w:szCs w:val="24"/>
          <w:lang w:eastAsia="ja-JP"/>
        </w:rPr>
        <w:t>・</w:t>
      </w:r>
      <w:r w:rsidRPr="005F2D6B">
        <w:rPr>
          <w:rFonts w:ascii="宋体" w:eastAsia="宋体" w:hAnsi="宋体" w:cs="宋体" w:hint="eastAsia"/>
          <w:kern w:val="0"/>
          <w:sz w:val="24"/>
          <w:szCs w:val="24"/>
          <w:lang w:eastAsia="ja-JP"/>
        </w:rPr>
        <w:t>拡大に向けた対応方法の作成</w:t>
      </w:r>
      <w:r w:rsidRPr="005F2D6B">
        <w:rPr>
          <w:rFonts w:ascii="MS Mincho" w:eastAsia="MS Mincho" w:hAnsi="MS Mincho" w:cs="MS Mincho" w:hint="eastAsia"/>
          <w:kern w:val="0"/>
          <w:sz w:val="24"/>
          <w:szCs w:val="24"/>
          <w:lang w:eastAsia="ja-JP"/>
        </w:rPr>
        <w:t>・</w:t>
      </w:r>
      <w:r w:rsidRPr="005F2D6B">
        <w:rPr>
          <w:rFonts w:ascii="宋体" w:eastAsia="宋体" w:hAnsi="宋体" w:cs="宋体" w:hint="eastAsia"/>
          <w:kern w:val="0"/>
          <w:sz w:val="24"/>
          <w:szCs w:val="24"/>
          <w:lang w:eastAsia="ja-JP"/>
        </w:rPr>
        <w:t>実施を支援します</w:t>
      </w:r>
      <w:r w:rsidRPr="005F2D6B">
        <w:rPr>
          <w:rFonts w:ascii="宋体" w:eastAsia="宋体" w:hAnsi="宋体" w:cs="宋体"/>
          <w:kern w:val="0"/>
          <w:sz w:val="24"/>
          <w:szCs w:val="24"/>
          <w:lang w:eastAsia="ja-JP"/>
        </w:rPr>
        <w:t>。</w:t>
      </w:r>
    </w:p>
    <w:p w:rsidR="005F2D6B" w:rsidRDefault="005F2D6B" w:rsidP="005F2D6B">
      <w:pPr>
        <w:pStyle w:val="lead-txt"/>
        <w:rPr>
          <w:lang w:eastAsia="ja-JP"/>
        </w:rPr>
      </w:pPr>
      <w:r>
        <w:rPr>
          <w:lang w:eastAsia="ja-JP"/>
        </w:rPr>
        <w:t>近年の経営環境下で求められる新規事業戦略</w:t>
      </w:r>
      <w:r>
        <w:rPr>
          <w:rFonts w:ascii="MS Mincho" w:eastAsia="MS Mincho" w:hAnsi="MS Mincho" w:cs="MS Mincho" w:hint="eastAsia"/>
          <w:lang w:eastAsia="ja-JP"/>
        </w:rPr>
        <w:t>・</w:t>
      </w:r>
      <w:r>
        <w:rPr>
          <w:rFonts w:hint="eastAsia"/>
          <w:lang w:eastAsia="ja-JP"/>
        </w:rPr>
        <w:t>計</w:t>
      </w:r>
      <w:r>
        <w:rPr>
          <w:lang w:eastAsia="ja-JP"/>
        </w:rPr>
        <w:t>画</w:t>
      </w:r>
    </w:p>
    <w:p w:rsidR="005F2D6B" w:rsidRDefault="005F2D6B" w:rsidP="005F2D6B">
      <w:pPr>
        <w:pStyle w:val="Web"/>
        <w:rPr>
          <w:lang w:eastAsia="ja-JP"/>
        </w:rPr>
      </w:pPr>
      <w:r>
        <w:rPr>
          <w:lang w:eastAsia="ja-JP"/>
        </w:rPr>
        <w:t>近年では特に事業ライフサイクルの短期化から「いかに早く成長させるか」「いかに早く競争優位性を確立させるか」といった観点でビジネスモデルの高 度化を図ることが求められています。また、新規事業に必要なキー</w:t>
      </w:r>
      <w:r>
        <w:rPr>
          <w:rFonts w:ascii="MS Mincho" w:eastAsia="MS Mincho" w:hAnsi="MS Mincho" w:cs="MS Mincho" w:hint="eastAsia"/>
          <w:lang w:eastAsia="ja-JP"/>
        </w:rPr>
        <w:t>・</w:t>
      </w:r>
      <w:r>
        <w:rPr>
          <w:rFonts w:hint="eastAsia"/>
          <w:lang w:eastAsia="ja-JP"/>
        </w:rPr>
        <w:t>リソースの調達手段は多様化しており、自己完結的な事業推進ではなく、社外の最適リソー</w:t>
      </w:r>
      <w:r>
        <w:rPr>
          <w:lang w:eastAsia="ja-JP"/>
        </w:rPr>
        <w:t xml:space="preserve"> スを融合させるといった、より広範囲な視点による新規事業推進が肝要です。</w:t>
      </w:r>
      <w:r>
        <w:rPr>
          <w:lang w:eastAsia="ja-JP"/>
        </w:rPr>
        <w:br/>
        <w:t>日本総研は、既存概念にとらわれない斬新な視点で新規事業戦略</w:t>
      </w:r>
      <w:r>
        <w:rPr>
          <w:rFonts w:ascii="MS Mincho" w:eastAsia="MS Mincho" w:hAnsi="MS Mincho" w:cs="MS Mincho" w:hint="eastAsia"/>
          <w:lang w:eastAsia="ja-JP"/>
        </w:rPr>
        <w:t>・</w:t>
      </w:r>
      <w:r>
        <w:rPr>
          <w:rFonts w:hint="eastAsia"/>
          <w:lang w:eastAsia="ja-JP"/>
        </w:rPr>
        <w:t>計画の策定を支援します。客観的な視点で市場仮説、リソース状況、競争仮説を検証し、新規事業戦略を立案します</w:t>
      </w:r>
      <w:r>
        <w:rPr>
          <w:lang w:eastAsia="ja-JP"/>
        </w:rPr>
        <w:t>。</w:t>
      </w:r>
    </w:p>
    <w:p w:rsidR="005F2D6B" w:rsidRPr="005F2D6B" w:rsidRDefault="005F2D6B">
      <w:pPr>
        <w:rPr>
          <w:rFonts w:eastAsia="MS Mincho" w:hint="eastAsia"/>
          <w:lang w:eastAsia="ja-JP"/>
        </w:rPr>
      </w:pPr>
    </w:p>
    <w:sectPr w:rsidR="005F2D6B" w:rsidRPr="005F2D6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64E3"/>
    <w:rsid w:val="000F1F9D"/>
    <w:rsid w:val="005F2D6B"/>
    <w:rsid w:val="006177DA"/>
    <w:rsid w:val="009664E3"/>
    <w:rsid w:val="00A6767E"/>
    <w:rsid w:val="00B73596"/>
    <w:rsid w:val="00C82C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0"/>
    <w:uiPriority w:val="9"/>
    <w:qFormat/>
    <w:rsid w:val="005F2D6B"/>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style1">
    <w:name w:val="style1"/>
    <w:basedOn w:val="a0"/>
    <w:rsid w:val="009664E3"/>
  </w:style>
  <w:style w:type="character" w:styleId="a3">
    <w:name w:val="Hyperlink"/>
    <w:basedOn w:val="a0"/>
    <w:uiPriority w:val="99"/>
    <w:unhideWhenUsed/>
    <w:rsid w:val="000F1F9D"/>
    <w:rPr>
      <w:color w:val="0000FF" w:themeColor="hyperlink"/>
      <w:u w:val="single"/>
    </w:rPr>
  </w:style>
  <w:style w:type="character" w:customStyle="1" w:styleId="30">
    <w:name w:val="見出し 3 (文字)"/>
    <w:basedOn w:val="a0"/>
    <w:link w:val="3"/>
    <w:uiPriority w:val="9"/>
    <w:rsid w:val="005F2D6B"/>
    <w:rPr>
      <w:rFonts w:ascii="宋体" w:eastAsia="宋体" w:hAnsi="宋体" w:cs="宋体"/>
      <w:b/>
      <w:bCs/>
      <w:kern w:val="0"/>
      <w:sz w:val="27"/>
      <w:szCs w:val="27"/>
    </w:rPr>
  </w:style>
  <w:style w:type="paragraph" w:styleId="Web">
    <w:name w:val="Normal (Web)"/>
    <w:basedOn w:val="a"/>
    <w:uiPriority w:val="99"/>
    <w:semiHidden/>
    <w:unhideWhenUsed/>
    <w:rsid w:val="005F2D6B"/>
    <w:pPr>
      <w:widowControl/>
      <w:spacing w:before="100" w:beforeAutospacing="1" w:after="100" w:afterAutospacing="1"/>
      <w:jc w:val="left"/>
    </w:pPr>
    <w:rPr>
      <w:rFonts w:ascii="宋体" w:eastAsia="宋体" w:hAnsi="宋体" w:cs="宋体"/>
      <w:kern w:val="0"/>
      <w:sz w:val="24"/>
      <w:szCs w:val="24"/>
    </w:rPr>
  </w:style>
  <w:style w:type="paragraph" w:customStyle="1" w:styleId="lead-txt">
    <w:name w:val="lead-txt"/>
    <w:basedOn w:val="a"/>
    <w:rsid w:val="005F2D6B"/>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0"/>
    <w:uiPriority w:val="9"/>
    <w:qFormat/>
    <w:rsid w:val="005F2D6B"/>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style1">
    <w:name w:val="style1"/>
    <w:basedOn w:val="a0"/>
    <w:rsid w:val="009664E3"/>
  </w:style>
  <w:style w:type="character" w:styleId="a3">
    <w:name w:val="Hyperlink"/>
    <w:basedOn w:val="a0"/>
    <w:uiPriority w:val="99"/>
    <w:unhideWhenUsed/>
    <w:rsid w:val="000F1F9D"/>
    <w:rPr>
      <w:color w:val="0000FF" w:themeColor="hyperlink"/>
      <w:u w:val="single"/>
    </w:rPr>
  </w:style>
  <w:style w:type="character" w:customStyle="1" w:styleId="30">
    <w:name w:val="見出し 3 (文字)"/>
    <w:basedOn w:val="a0"/>
    <w:link w:val="3"/>
    <w:uiPriority w:val="9"/>
    <w:rsid w:val="005F2D6B"/>
    <w:rPr>
      <w:rFonts w:ascii="宋体" w:eastAsia="宋体" w:hAnsi="宋体" w:cs="宋体"/>
      <w:b/>
      <w:bCs/>
      <w:kern w:val="0"/>
      <w:sz w:val="27"/>
      <w:szCs w:val="27"/>
    </w:rPr>
  </w:style>
  <w:style w:type="paragraph" w:styleId="Web">
    <w:name w:val="Normal (Web)"/>
    <w:basedOn w:val="a"/>
    <w:uiPriority w:val="99"/>
    <w:semiHidden/>
    <w:unhideWhenUsed/>
    <w:rsid w:val="005F2D6B"/>
    <w:pPr>
      <w:widowControl/>
      <w:spacing w:before="100" w:beforeAutospacing="1" w:after="100" w:afterAutospacing="1"/>
      <w:jc w:val="left"/>
    </w:pPr>
    <w:rPr>
      <w:rFonts w:ascii="宋体" w:eastAsia="宋体" w:hAnsi="宋体" w:cs="宋体"/>
      <w:kern w:val="0"/>
      <w:sz w:val="24"/>
      <w:szCs w:val="24"/>
    </w:rPr>
  </w:style>
  <w:style w:type="paragraph" w:customStyle="1" w:styleId="lead-txt">
    <w:name w:val="lead-txt"/>
    <w:basedOn w:val="a"/>
    <w:rsid w:val="005F2D6B"/>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9186013">
      <w:bodyDiv w:val="1"/>
      <w:marLeft w:val="0"/>
      <w:marRight w:val="0"/>
      <w:marTop w:val="0"/>
      <w:marBottom w:val="0"/>
      <w:divBdr>
        <w:top w:val="none" w:sz="0" w:space="0" w:color="auto"/>
        <w:left w:val="none" w:sz="0" w:space="0" w:color="auto"/>
        <w:bottom w:val="none" w:sz="0" w:space="0" w:color="auto"/>
        <w:right w:val="none" w:sz="0" w:space="0" w:color="auto"/>
      </w:divBdr>
    </w:div>
    <w:div w:id="580986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2</Pages>
  <Words>365</Words>
  <Characters>2086</Characters>
  <Application>Microsoft Office Word</Application>
  <DocSecurity>0</DocSecurity>
  <Lines>17</Lines>
  <Paragraphs>4</Paragraphs>
  <ScaleCrop>false</ScaleCrop>
  <HeadingPairs>
    <vt:vector size="2" baseType="variant">
      <vt:variant>
        <vt:lpstr>タイトル</vt:lpstr>
      </vt:variant>
      <vt:variant>
        <vt:i4>1</vt:i4>
      </vt:variant>
    </vt:vector>
  </HeadingPairs>
  <TitlesOfParts>
    <vt:vector size="1" baseType="lpstr">
      <vt:lpstr/>
    </vt:vector>
  </TitlesOfParts>
  <Company>Hewlett-Packard Company</Company>
  <LinksUpToDate>false</LinksUpToDate>
  <CharactersWithSpaces>2447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lee</dc:creator>
  <cp:lastModifiedBy>lee</cp:lastModifiedBy>
  <cp:revision>3</cp:revision>
  <cp:lastPrinted>2012-04-02T03:05:00Z</cp:lastPrinted>
  <dcterms:created xsi:type="dcterms:W3CDTF">2012-04-02T02:32:00Z</dcterms:created>
  <dcterms:modified xsi:type="dcterms:W3CDTF">2012-04-02T03:05:00Z</dcterms:modified>
</cp:coreProperties>
</file>