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94C" w:rsidRPr="00E009EB" w:rsidRDefault="008A694C" w:rsidP="008A694C">
      <w:pPr>
        <w:shd w:val="clear" w:color="auto" w:fill="FFFF00"/>
        <w:tabs>
          <w:tab w:val="left" w:pos="360"/>
        </w:tabs>
        <w:spacing w:before="40" w:after="40"/>
        <w:jc w:val="center"/>
        <w:rPr>
          <w:rFonts w:ascii="Arial" w:hAnsi="Arial" w:cs="Arial"/>
          <w:b/>
          <w:sz w:val="52"/>
          <w:szCs w:val="52"/>
          <w:u w:val="single"/>
        </w:rPr>
      </w:pPr>
      <w:bookmarkStart w:id="0" w:name="_GoBack"/>
      <w:bookmarkEnd w:id="0"/>
      <w:r>
        <w:rPr>
          <w:rFonts w:ascii="Arial" w:hAnsi="Arial" w:cs="Arial"/>
          <w:b/>
          <w:sz w:val="52"/>
          <w:szCs w:val="52"/>
          <w:u w:val="single"/>
        </w:rPr>
        <w:t>Handelsplattform 1</w:t>
      </w:r>
    </w:p>
    <w:p w:rsidR="008A694C" w:rsidRDefault="008A694C" w:rsidP="008A694C"/>
    <w:p w:rsidR="008A694C" w:rsidRDefault="008A694C" w:rsidP="008A694C"/>
    <w:p w:rsidR="008A694C" w:rsidRDefault="008A694C"/>
    <w:p w:rsidR="008A694C" w:rsidRDefault="008A694C"/>
    <w:tbl>
      <w:tblPr>
        <w:tblW w:w="6453" w:type="dxa"/>
        <w:tblLook w:val="01E0" w:firstRow="1" w:lastRow="1" w:firstColumn="1" w:lastColumn="1" w:noHBand="0" w:noVBand="0"/>
      </w:tblPr>
      <w:tblGrid>
        <w:gridCol w:w="2853"/>
        <w:gridCol w:w="3600"/>
      </w:tblGrid>
      <w:tr w:rsidR="00D45D68" w:rsidRPr="001D2218" w:rsidTr="008A694C">
        <w:trPr>
          <w:trHeight w:val="487"/>
        </w:trPr>
        <w:tc>
          <w:tcPr>
            <w:tcW w:w="2853" w:type="dxa"/>
            <w:shd w:val="solid" w:color="C4BC96" w:fill="D9D9D9"/>
          </w:tcPr>
          <w:p w:rsidR="00D45D68" w:rsidRPr="001D2218" w:rsidRDefault="00D45D68" w:rsidP="00045E15">
            <w:pPr>
              <w:tabs>
                <w:tab w:val="left" w:pos="360"/>
              </w:tabs>
              <w:spacing w:before="40" w:after="40"/>
              <w:rPr>
                <w:rFonts w:ascii="Arial" w:hAnsi="Arial" w:cs="Arial"/>
                <w:b/>
                <w:szCs w:val="22"/>
              </w:rPr>
            </w:pPr>
            <w:r w:rsidRPr="001D2218">
              <w:rPr>
                <w:rFonts w:ascii="Arial" w:hAnsi="Arial" w:cs="Arial"/>
                <w:b/>
                <w:szCs w:val="22"/>
              </w:rPr>
              <w:t>Vorname</w:t>
            </w:r>
          </w:p>
        </w:tc>
        <w:tc>
          <w:tcPr>
            <w:tcW w:w="3600" w:type="dxa"/>
            <w:shd w:val="solid" w:color="C4BC96" w:fill="D9D9D9"/>
          </w:tcPr>
          <w:p w:rsidR="00D45D68" w:rsidRPr="001D2218" w:rsidRDefault="00D45D68" w:rsidP="00045E15">
            <w:pPr>
              <w:tabs>
                <w:tab w:val="left" w:pos="360"/>
              </w:tabs>
              <w:spacing w:before="40" w:after="40"/>
              <w:rPr>
                <w:rFonts w:ascii="Arial" w:hAnsi="Arial" w:cs="Arial"/>
                <w:b/>
                <w:szCs w:val="22"/>
              </w:rPr>
            </w:pPr>
            <w:r w:rsidRPr="001D2218">
              <w:rPr>
                <w:rFonts w:ascii="Arial" w:hAnsi="Arial" w:cs="Arial"/>
                <w:b/>
                <w:szCs w:val="22"/>
              </w:rPr>
              <w:t>Nachname</w:t>
            </w:r>
          </w:p>
        </w:tc>
      </w:tr>
      <w:tr w:rsidR="00D45D68" w:rsidRPr="001D2218" w:rsidTr="008A694C">
        <w:trPr>
          <w:trHeight w:val="467"/>
        </w:trPr>
        <w:tc>
          <w:tcPr>
            <w:tcW w:w="2853" w:type="dxa"/>
          </w:tcPr>
          <w:p w:rsidR="00D45D68" w:rsidRPr="001D2218" w:rsidRDefault="00D45D68" w:rsidP="00045E15">
            <w:pPr>
              <w:tabs>
                <w:tab w:val="left" w:pos="360"/>
              </w:tabs>
              <w:spacing w:before="40" w:after="40"/>
              <w:rPr>
                <w:rFonts w:ascii="Arial" w:hAnsi="Arial" w:cs="Arial"/>
                <w:b/>
                <w:szCs w:val="22"/>
              </w:rPr>
            </w:pPr>
            <w:r w:rsidRPr="001D2218">
              <w:rPr>
                <w:rFonts w:ascii="Arial" w:hAnsi="Arial" w:cs="Arial"/>
                <w:b/>
                <w:szCs w:val="22"/>
              </w:rPr>
              <w:t>Mariam</w:t>
            </w:r>
          </w:p>
        </w:tc>
        <w:tc>
          <w:tcPr>
            <w:tcW w:w="3600" w:type="dxa"/>
          </w:tcPr>
          <w:p w:rsidR="00D45D68" w:rsidRPr="001D2218" w:rsidRDefault="00D45D68" w:rsidP="00045E15">
            <w:pPr>
              <w:tabs>
                <w:tab w:val="left" w:pos="360"/>
              </w:tabs>
              <w:spacing w:before="40" w:after="40"/>
              <w:rPr>
                <w:rFonts w:ascii="Arial" w:hAnsi="Arial" w:cs="Arial"/>
                <w:b/>
                <w:szCs w:val="22"/>
              </w:rPr>
            </w:pPr>
            <w:r w:rsidRPr="001D2218">
              <w:rPr>
                <w:rFonts w:ascii="Arial" w:hAnsi="Arial" w:cs="Arial"/>
                <w:b/>
                <w:szCs w:val="22"/>
              </w:rPr>
              <w:t>Abdullah</w:t>
            </w:r>
          </w:p>
        </w:tc>
      </w:tr>
      <w:tr w:rsidR="00D45D68" w:rsidRPr="001D2218" w:rsidTr="008A694C">
        <w:trPr>
          <w:trHeight w:val="467"/>
        </w:trPr>
        <w:tc>
          <w:tcPr>
            <w:tcW w:w="2853" w:type="dxa"/>
          </w:tcPr>
          <w:p w:rsidR="00D45D68" w:rsidRPr="001D2218" w:rsidRDefault="00D45D68" w:rsidP="00045E15">
            <w:pPr>
              <w:tabs>
                <w:tab w:val="left" w:pos="360"/>
              </w:tabs>
              <w:spacing w:before="40" w:after="40"/>
              <w:rPr>
                <w:rFonts w:ascii="Arial" w:hAnsi="Arial" w:cs="Arial"/>
                <w:b/>
                <w:szCs w:val="22"/>
              </w:rPr>
            </w:pPr>
            <w:r w:rsidRPr="001D2218">
              <w:rPr>
                <w:rFonts w:ascii="Arial" w:hAnsi="Arial" w:cs="Arial"/>
                <w:b/>
                <w:szCs w:val="22"/>
              </w:rPr>
              <w:t>Yasin</w:t>
            </w:r>
          </w:p>
        </w:tc>
        <w:tc>
          <w:tcPr>
            <w:tcW w:w="3600" w:type="dxa"/>
          </w:tcPr>
          <w:p w:rsidR="00D45D68" w:rsidRPr="001D2218" w:rsidRDefault="00D45D68" w:rsidP="00045E15">
            <w:pPr>
              <w:tabs>
                <w:tab w:val="left" w:pos="360"/>
              </w:tabs>
              <w:spacing w:before="40" w:after="40"/>
              <w:rPr>
                <w:rFonts w:ascii="Arial" w:hAnsi="Arial" w:cs="Arial"/>
                <w:b/>
                <w:szCs w:val="22"/>
              </w:rPr>
            </w:pPr>
            <w:r w:rsidRPr="001D2218">
              <w:rPr>
                <w:rFonts w:ascii="Arial" w:hAnsi="Arial" w:cs="Arial"/>
                <w:b/>
                <w:szCs w:val="22"/>
              </w:rPr>
              <w:t>Aktas</w:t>
            </w:r>
          </w:p>
        </w:tc>
      </w:tr>
      <w:tr w:rsidR="00D45D68" w:rsidRPr="001D2218" w:rsidTr="008A694C">
        <w:trPr>
          <w:trHeight w:val="467"/>
        </w:trPr>
        <w:tc>
          <w:tcPr>
            <w:tcW w:w="2853" w:type="dxa"/>
          </w:tcPr>
          <w:p w:rsidR="00D45D68" w:rsidRPr="001D2218" w:rsidRDefault="00D45D68" w:rsidP="00045E15">
            <w:pPr>
              <w:tabs>
                <w:tab w:val="left" w:pos="360"/>
              </w:tabs>
              <w:spacing w:before="40" w:after="40"/>
              <w:rPr>
                <w:rFonts w:ascii="Arial" w:hAnsi="Arial" w:cs="Arial"/>
                <w:b/>
                <w:szCs w:val="22"/>
              </w:rPr>
            </w:pPr>
            <w:r w:rsidRPr="001D2218">
              <w:rPr>
                <w:rFonts w:ascii="Arial" w:hAnsi="Arial" w:cs="Arial"/>
                <w:b/>
                <w:szCs w:val="22"/>
              </w:rPr>
              <w:t xml:space="preserve">Adam </w:t>
            </w:r>
          </w:p>
        </w:tc>
        <w:tc>
          <w:tcPr>
            <w:tcW w:w="3600" w:type="dxa"/>
          </w:tcPr>
          <w:p w:rsidR="00D45D68" w:rsidRPr="001D2218" w:rsidRDefault="00D45D68" w:rsidP="00045E15">
            <w:pPr>
              <w:tabs>
                <w:tab w:val="left" w:pos="360"/>
              </w:tabs>
              <w:spacing w:before="40" w:after="40"/>
              <w:rPr>
                <w:rFonts w:ascii="Arial" w:hAnsi="Arial" w:cs="Arial"/>
                <w:b/>
                <w:szCs w:val="22"/>
              </w:rPr>
            </w:pPr>
            <w:proofErr w:type="spellStart"/>
            <w:r w:rsidRPr="001D2218">
              <w:rPr>
                <w:rFonts w:ascii="Arial" w:hAnsi="Arial" w:cs="Arial"/>
                <w:b/>
                <w:szCs w:val="22"/>
              </w:rPr>
              <w:t>Dolgos</w:t>
            </w:r>
            <w:proofErr w:type="spellEnd"/>
          </w:p>
        </w:tc>
      </w:tr>
      <w:tr w:rsidR="00D45D68" w:rsidRPr="001D2218" w:rsidTr="008A694C">
        <w:trPr>
          <w:trHeight w:val="467"/>
        </w:trPr>
        <w:tc>
          <w:tcPr>
            <w:tcW w:w="2853" w:type="dxa"/>
          </w:tcPr>
          <w:p w:rsidR="00D45D68" w:rsidRPr="001D2218" w:rsidRDefault="00D45D68" w:rsidP="00045E15">
            <w:pPr>
              <w:tabs>
                <w:tab w:val="left" w:pos="360"/>
              </w:tabs>
              <w:spacing w:before="40" w:after="40"/>
              <w:rPr>
                <w:rFonts w:ascii="Arial" w:hAnsi="Arial" w:cs="Arial"/>
                <w:b/>
                <w:szCs w:val="22"/>
              </w:rPr>
            </w:pPr>
            <w:r w:rsidRPr="001D2218">
              <w:rPr>
                <w:rFonts w:ascii="Arial" w:hAnsi="Arial" w:cs="Arial"/>
                <w:b/>
                <w:szCs w:val="22"/>
              </w:rPr>
              <w:t>Akram</w:t>
            </w:r>
          </w:p>
        </w:tc>
        <w:tc>
          <w:tcPr>
            <w:tcW w:w="3600" w:type="dxa"/>
          </w:tcPr>
          <w:p w:rsidR="00D45D68" w:rsidRPr="001D2218" w:rsidRDefault="00D45D68" w:rsidP="00045E15">
            <w:pPr>
              <w:tabs>
                <w:tab w:val="left" w:pos="360"/>
              </w:tabs>
              <w:spacing w:before="40" w:after="40"/>
              <w:rPr>
                <w:rFonts w:ascii="Arial" w:hAnsi="Arial" w:cs="Arial"/>
                <w:b/>
                <w:szCs w:val="22"/>
              </w:rPr>
            </w:pPr>
            <w:r w:rsidRPr="001D2218">
              <w:rPr>
                <w:rFonts w:ascii="Arial" w:hAnsi="Arial" w:cs="Arial"/>
                <w:b/>
                <w:szCs w:val="22"/>
              </w:rPr>
              <w:t>El-</w:t>
            </w:r>
            <w:proofErr w:type="spellStart"/>
            <w:r w:rsidRPr="001D2218">
              <w:rPr>
                <w:rFonts w:ascii="Arial" w:hAnsi="Arial" w:cs="Arial"/>
                <w:b/>
                <w:szCs w:val="22"/>
              </w:rPr>
              <w:t>Kormany</w:t>
            </w:r>
            <w:proofErr w:type="spellEnd"/>
          </w:p>
        </w:tc>
      </w:tr>
      <w:tr w:rsidR="00D45D68" w:rsidRPr="001D2218" w:rsidTr="008A694C">
        <w:trPr>
          <w:trHeight w:val="467"/>
        </w:trPr>
        <w:tc>
          <w:tcPr>
            <w:tcW w:w="2853" w:type="dxa"/>
          </w:tcPr>
          <w:p w:rsidR="00D45D68" w:rsidRPr="001D2218" w:rsidRDefault="00D45D68" w:rsidP="00045E15">
            <w:pPr>
              <w:tabs>
                <w:tab w:val="left" w:pos="360"/>
              </w:tabs>
              <w:spacing w:before="40" w:after="40"/>
              <w:rPr>
                <w:rFonts w:ascii="Arial" w:hAnsi="Arial" w:cs="Arial"/>
                <w:b/>
                <w:szCs w:val="22"/>
              </w:rPr>
            </w:pPr>
            <w:r w:rsidRPr="001D2218">
              <w:rPr>
                <w:rFonts w:ascii="Arial" w:hAnsi="Arial" w:cs="Arial"/>
                <w:b/>
                <w:szCs w:val="22"/>
              </w:rPr>
              <w:t>Christopher</w:t>
            </w:r>
          </w:p>
        </w:tc>
        <w:tc>
          <w:tcPr>
            <w:tcW w:w="3600" w:type="dxa"/>
          </w:tcPr>
          <w:p w:rsidR="00D45D68" w:rsidRPr="001D2218" w:rsidRDefault="00D45D68" w:rsidP="00045E15">
            <w:pPr>
              <w:tabs>
                <w:tab w:val="left" w:pos="360"/>
              </w:tabs>
              <w:spacing w:before="40" w:after="40"/>
              <w:rPr>
                <w:rFonts w:ascii="Arial" w:hAnsi="Arial" w:cs="Arial"/>
                <w:b/>
                <w:szCs w:val="22"/>
              </w:rPr>
            </w:pPr>
            <w:proofErr w:type="spellStart"/>
            <w:r w:rsidRPr="001D2218">
              <w:rPr>
                <w:rFonts w:ascii="Arial" w:hAnsi="Arial" w:cs="Arial"/>
                <w:b/>
                <w:szCs w:val="22"/>
              </w:rPr>
              <w:t>Heyda</w:t>
            </w:r>
            <w:proofErr w:type="spellEnd"/>
          </w:p>
        </w:tc>
      </w:tr>
      <w:tr w:rsidR="00D45D68" w:rsidRPr="001D2218" w:rsidTr="008A694C">
        <w:trPr>
          <w:trHeight w:val="467"/>
        </w:trPr>
        <w:tc>
          <w:tcPr>
            <w:tcW w:w="2853" w:type="dxa"/>
          </w:tcPr>
          <w:p w:rsidR="00D45D68" w:rsidRPr="001D2218" w:rsidRDefault="00D45D68" w:rsidP="00045E15">
            <w:pPr>
              <w:tabs>
                <w:tab w:val="left" w:pos="360"/>
              </w:tabs>
              <w:spacing w:before="40" w:after="40"/>
              <w:rPr>
                <w:rFonts w:ascii="Arial" w:hAnsi="Arial" w:cs="Arial"/>
                <w:b/>
                <w:szCs w:val="22"/>
              </w:rPr>
            </w:pPr>
            <w:r w:rsidRPr="001D2218">
              <w:rPr>
                <w:rFonts w:ascii="Arial" w:hAnsi="Arial" w:cs="Arial"/>
                <w:b/>
                <w:szCs w:val="22"/>
              </w:rPr>
              <w:t>David</w:t>
            </w:r>
          </w:p>
        </w:tc>
        <w:tc>
          <w:tcPr>
            <w:tcW w:w="3600" w:type="dxa"/>
          </w:tcPr>
          <w:p w:rsidR="00D45D68" w:rsidRPr="001D2218" w:rsidRDefault="00D45D68" w:rsidP="00045E15">
            <w:pPr>
              <w:tabs>
                <w:tab w:val="left" w:pos="360"/>
              </w:tabs>
              <w:spacing w:before="40" w:after="40"/>
              <w:rPr>
                <w:rFonts w:ascii="Arial" w:hAnsi="Arial" w:cs="Arial"/>
                <w:b/>
                <w:szCs w:val="22"/>
              </w:rPr>
            </w:pPr>
            <w:r w:rsidRPr="001D2218">
              <w:rPr>
                <w:rFonts w:ascii="Arial" w:hAnsi="Arial" w:cs="Arial"/>
                <w:b/>
                <w:szCs w:val="22"/>
              </w:rPr>
              <w:t>Hitthaler</w:t>
            </w:r>
          </w:p>
        </w:tc>
      </w:tr>
      <w:tr w:rsidR="00D45D68" w:rsidRPr="001D2218" w:rsidTr="008A694C">
        <w:trPr>
          <w:trHeight w:val="467"/>
        </w:trPr>
        <w:tc>
          <w:tcPr>
            <w:tcW w:w="2853" w:type="dxa"/>
          </w:tcPr>
          <w:p w:rsidR="00D45D68" w:rsidRPr="001D2218" w:rsidRDefault="00D45D68" w:rsidP="00045E15">
            <w:pPr>
              <w:tabs>
                <w:tab w:val="left" w:pos="360"/>
              </w:tabs>
              <w:spacing w:before="40" w:after="40"/>
              <w:rPr>
                <w:rFonts w:ascii="Arial" w:hAnsi="Arial" w:cs="Arial"/>
                <w:b/>
                <w:szCs w:val="22"/>
              </w:rPr>
            </w:pPr>
            <w:r w:rsidRPr="001D2218">
              <w:rPr>
                <w:rFonts w:ascii="Arial" w:hAnsi="Arial" w:cs="Arial"/>
                <w:b/>
                <w:szCs w:val="22"/>
              </w:rPr>
              <w:t>Bartosz</w:t>
            </w:r>
          </w:p>
        </w:tc>
        <w:tc>
          <w:tcPr>
            <w:tcW w:w="3600" w:type="dxa"/>
          </w:tcPr>
          <w:p w:rsidR="00D45D68" w:rsidRPr="001D2218" w:rsidRDefault="00D45D68" w:rsidP="00045E15">
            <w:pPr>
              <w:tabs>
                <w:tab w:val="left" w:pos="360"/>
              </w:tabs>
              <w:spacing w:before="40" w:after="40"/>
              <w:rPr>
                <w:rFonts w:ascii="Arial" w:hAnsi="Arial" w:cs="Arial"/>
                <w:b/>
                <w:szCs w:val="22"/>
              </w:rPr>
            </w:pPr>
            <w:proofErr w:type="spellStart"/>
            <w:r w:rsidRPr="001D2218">
              <w:rPr>
                <w:rFonts w:ascii="Arial" w:hAnsi="Arial" w:cs="Arial"/>
                <w:b/>
                <w:szCs w:val="22"/>
              </w:rPr>
              <w:t>Kujat</w:t>
            </w:r>
            <w:proofErr w:type="spellEnd"/>
          </w:p>
        </w:tc>
      </w:tr>
    </w:tbl>
    <w:p w:rsidR="00D45D68" w:rsidRDefault="00D45D68"/>
    <w:tbl>
      <w:tblPr>
        <w:tblW w:w="10810" w:type="dxa"/>
        <w:tblInd w:w="-252" w:type="dxa"/>
        <w:tblBorders>
          <w:top w:val="single" w:sz="8" w:space="0" w:color="999999"/>
          <w:left w:val="single" w:sz="8" w:space="0" w:color="999999"/>
          <w:bottom w:val="single" w:sz="8" w:space="0" w:color="999999"/>
          <w:right w:val="single" w:sz="8" w:space="0" w:color="999999"/>
          <w:insideH w:val="single" w:sz="8" w:space="0" w:color="999999"/>
        </w:tblBorders>
        <w:tblLook w:val="01E0" w:firstRow="1" w:lastRow="1" w:firstColumn="1" w:lastColumn="1" w:noHBand="0" w:noVBand="0"/>
      </w:tblPr>
      <w:tblGrid>
        <w:gridCol w:w="10810"/>
      </w:tblGrid>
      <w:tr w:rsidR="007C72AE" w:rsidRPr="007758B0" w:rsidTr="00D45D68">
        <w:tc>
          <w:tcPr>
            <w:tcW w:w="10810" w:type="dxa"/>
          </w:tcPr>
          <w:p w:rsidR="00D45D68" w:rsidRDefault="00D45D68"/>
          <w:tbl>
            <w:tblPr>
              <w:tblW w:w="9504" w:type="dxa"/>
              <w:tblLook w:val="01E0" w:firstRow="1" w:lastRow="1" w:firstColumn="1" w:lastColumn="1" w:noHBand="0" w:noVBand="0"/>
            </w:tblPr>
            <w:tblGrid>
              <w:gridCol w:w="9504"/>
            </w:tblGrid>
            <w:tr w:rsidR="000F724E" w:rsidRPr="00A15D9F" w:rsidTr="00CF05FF">
              <w:tc>
                <w:tcPr>
                  <w:tcW w:w="9504" w:type="dxa"/>
                  <w:shd w:val="solid" w:color="C4BC96" w:fill="auto"/>
                </w:tcPr>
                <w:p w:rsidR="000F724E" w:rsidRPr="0015420B" w:rsidRDefault="00F04E9A" w:rsidP="009A4CB5">
                  <w:pPr>
                    <w:pStyle w:val="Listenabsatz"/>
                    <w:numPr>
                      <w:ilvl w:val="0"/>
                      <w:numId w:val="8"/>
                    </w:numPr>
                    <w:tabs>
                      <w:tab w:val="left" w:pos="360"/>
                    </w:tabs>
                    <w:spacing w:before="40" w:after="40"/>
                    <w:rPr>
                      <w:rFonts w:ascii="Arial" w:hAnsi="Arial"/>
                      <w:b/>
                      <w:szCs w:val="22"/>
                    </w:rPr>
                  </w:pPr>
                  <w:r>
                    <w:rPr>
                      <w:rFonts w:ascii="Arial" w:hAnsi="Arial"/>
                      <w:b/>
                      <w:szCs w:val="22"/>
                    </w:rPr>
                    <w:t>Analyse:</w:t>
                  </w:r>
                  <w:r w:rsidR="0015420B">
                    <w:rPr>
                      <w:rFonts w:ascii="Arial" w:hAnsi="Arial"/>
                      <w:b/>
                      <w:szCs w:val="22"/>
                    </w:rPr>
                    <w:t xml:space="preserve"> Machen Sie sich mit dem Ausgangs-Source-Code „</w:t>
                  </w:r>
                  <w:proofErr w:type="spellStart"/>
                  <w:r w:rsidR="0015420B">
                    <w:rPr>
                      <w:rFonts w:ascii="Arial" w:hAnsi="Arial"/>
                      <w:b/>
                      <w:szCs w:val="22"/>
                    </w:rPr>
                    <w:t>SolHandelsplattform</w:t>
                  </w:r>
                  <w:proofErr w:type="spellEnd"/>
                  <w:r w:rsidR="0015420B">
                    <w:rPr>
                      <w:rFonts w:ascii="Arial" w:hAnsi="Arial"/>
                      <w:b/>
                      <w:szCs w:val="22"/>
                    </w:rPr>
                    <w:t xml:space="preserve"> V.01“ vertraut. Publizieren Sie die beiden Services </w:t>
                  </w:r>
                  <w:r w:rsidR="009A4CB5">
                    <w:rPr>
                      <w:rFonts w:ascii="Arial" w:hAnsi="Arial"/>
                      <w:b/>
                      <w:szCs w:val="22"/>
                    </w:rPr>
                    <w:t>„</w:t>
                  </w:r>
                  <w:proofErr w:type="spellStart"/>
                  <w:r w:rsidR="009A4CB5">
                    <w:rPr>
                      <w:rFonts w:ascii="Arial" w:hAnsi="Arial"/>
                      <w:b/>
                      <w:szCs w:val="22"/>
                    </w:rPr>
                    <w:t>BlackFriday</w:t>
                  </w:r>
                  <w:proofErr w:type="spellEnd"/>
                  <w:r w:rsidR="009A4CB5">
                    <w:rPr>
                      <w:rFonts w:ascii="Arial" w:hAnsi="Arial"/>
                      <w:b/>
                      <w:szCs w:val="22"/>
                    </w:rPr>
                    <w:t>“ und „</w:t>
                  </w:r>
                  <w:proofErr w:type="spellStart"/>
                  <w:r w:rsidR="009A4CB5" w:rsidRPr="009A4CB5">
                    <w:rPr>
                      <w:rFonts w:ascii="Arial" w:hAnsi="Arial"/>
                      <w:b/>
                      <w:szCs w:val="22"/>
                    </w:rPr>
                    <w:t>IEGEasyCreditCardService</w:t>
                  </w:r>
                  <w:proofErr w:type="spellEnd"/>
                  <w:r w:rsidR="009A4CB5">
                    <w:rPr>
                      <w:rFonts w:ascii="Arial" w:hAnsi="Arial"/>
                      <w:b/>
                      <w:szCs w:val="22"/>
                    </w:rPr>
                    <w:t xml:space="preserve">“ in die Microsoft Azure Cloud und Testen Sie die </w:t>
                  </w:r>
                  <w:r>
                    <w:rPr>
                      <w:rFonts w:ascii="Arial" w:hAnsi="Arial"/>
                      <w:b/>
                      <w:szCs w:val="22"/>
                    </w:rPr>
                    <w:t>Funktionalität</w:t>
                  </w:r>
                  <w:r w:rsidR="009A4CB5">
                    <w:rPr>
                      <w:rFonts w:ascii="Arial" w:hAnsi="Arial"/>
                      <w:b/>
                      <w:szCs w:val="22"/>
                    </w:rPr>
                    <w:t xml:space="preserve"> (0 Punkte)</w:t>
                  </w:r>
                </w:p>
              </w:tc>
            </w:tr>
            <w:tr w:rsidR="000F724E" w:rsidRPr="00A15D9F" w:rsidTr="00CF05FF">
              <w:tc>
                <w:tcPr>
                  <w:tcW w:w="9504" w:type="dxa"/>
                </w:tcPr>
                <w:p w:rsidR="000F724E" w:rsidRPr="00A15D9F" w:rsidRDefault="000F724E" w:rsidP="000F724E">
                  <w:pPr>
                    <w:tabs>
                      <w:tab w:val="left" w:pos="360"/>
                    </w:tabs>
                    <w:spacing w:before="40" w:after="40"/>
                    <w:rPr>
                      <w:rFonts w:ascii="Arial" w:hAnsi="Arial"/>
                      <w:b/>
                      <w:szCs w:val="22"/>
                    </w:rPr>
                  </w:pPr>
                </w:p>
              </w:tc>
            </w:tr>
            <w:tr w:rsidR="000F724E" w:rsidRPr="00A15D9F" w:rsidTr="00CF05FF">
              <w:tc>
                <w:tcPr>
                  <w:tcW w:w="9504" w:type="dxa"/>
                  <w:shd w:val="solid" w:color="C4BC96" w:fill="auto"/>
                </w:tcPr>
                <w:p w:rsidR="000F724E" w:rsidRPr="0034234A" w:rsidRDefault="00A77BEB" w:rsidP="0034234A">
                  <w:pPr>
                    <w:pStyle w:val="Listenabsatz"/>
                    <w:numPr>
                      <w:ilvl w:val="0"/>
                      <w:numId w:val="8"/>
                    </w:numPr>
                    <w:tabs>
                      <w:tab w:val="left" w:pos="360"/>
                    </w:tabs>
                    <w:spacing w:before="40" w:after="40"/>
                    <w:rPr>
                      <w:rFonts w:ascii="Arial" w:hAnsi="Arial"/>
                      <w:b/>
                      <w:szCs w:val="22"/>
                    </w:rPr>
                  </w:pPr>
                  <w:r>
                    <w:rPr>
                      <w:rFonts w:ascii="Arial" w:hAnsi="Arial"/>
                      <w:b/>
                      <w:szCs w:val="22"/>
                    </w:rPr>
                    <w:t xml:space="preserve">2 weitere </w:t>
                  </w:r>
                  <w:r w:rsidR="00F04E9A">
                    <w:rPr>
                      <w:rFonts w:ascii="Arial" w:hAnsi="Arial"/>
                      <w:b/>
                      <w:szCs w:val="22"/>
                    </w:rPr>
                    <w:t>Microservice Produktkatalo</w:t>
                  </w:r>
                  <w:r w:rsidR="0020774E">
                    <w:rPr>
                      <w:rFonts w:ascii="Arial" w:hAnsi="Arial"/>
                      <w:b/>
                      <w:szCs w:val="22"/>
                    </w:rPr>
                    <w:t>g</w:t>
                  </w:r>
                  <w:r>
                    <w:rPr>
                      <w:rFonts w:ascii="Arial" w:hAnsi="Arial"/>
                      <w:b/>
                      <w:szCs w:val="22"/>
                    </w:rPr>
                    <w:t>e</w:t>
                  </w:r>
                  <w:r w:rsidR="0020774E">
                    <w:rPr>
                      <w:rFonts w:ascii="Arial" w:hAnsi="Arial"/>
                      <w:b/>
                      <w:szCs w:val="22"/>
                    </w:rPr>
                    <w:t xml:space="preserve">: </w:t>
                  </w:r>
                  <w:r w:rsidR="00F04E9A">
                    <w:rPr>
                      <w:rFonts w:ascii="Arial" w:hAnsi="Arial"/>
                      <w:b/>
                      <w:szCs w:val="22"/>
                    </w:rPr>
                    <w:t xml:space="preserve">Erstellen Sie ein Microservice, welches eine Liste von Produkten anbietet. Der Inhalt der Liste soll dabei aus einem </w:t>
                  </w:r>
                  <w:r w:rsidR="00E76456">
                    <w:rPr>
                      <w:rFonts w:ascii="Arial" w:hAnsi="Arial"/>
                      <w:b/>
                      <w:szCs w:val="22"/>
                    </w:rPr>
                    <w:t>„</w:t>
                  </w:r>
                  <w:proofErr w:type="spellStart"/>
                  <w:r w:rsidR="00E76456">
                    <w:rPr>
                      <w:rFonts w:ascii="Arial" w:hAnsi="Arial"/>
                      <w:b/>
                      <w:szCs w:val="22"/>
                    </w:rPr>
                    <w:t>microservice</w:t>
                  </w:r>
                  <w:proofErr w:type="spellEnd"/>
                  <w:r w:rsidR="00E76456">
                    <w:rPr>
                      <w:rFonts w:ascii="Arial" w:hAnsi="Arial"/>
                      <w:b/>
                      <w:szCs w:val="22"/>
                    </w:rPr>
                    <w:t xml:space="preserve"> </w:t>
                  </w:r>
                  <w:proofErr w:type="spellStart"/>
                  <w:r w:rsidR="00E76456">
                    <w:rPr>
                      <w:rFonts w:ascii="Arial" w:hAnsi="Arial"/>
                      <w:b/>
                      <w:szCs w:val="22"/>
                    </w:rPr>
                    <w:t>local</w:t>
                  </w:r>
                  <w:proofErr w:type="spellEnd"/>
                  <w:r w:rsidR="00E76456">
                    <w:rPr>
                      <w:rFonts w:ascii="Arial" w:hAnsi="Arial"/>
                      <w:b/>
                      <w:szCs w:val="22"/>
                    </w:rPr>
                    <w:t xml:space="preserve"> </w:t>
                  </w:r>
                  <w:proofErr w:type="spellStart"/>
                  <w:r w:rsidR="00E76456">
                    <w:rPr>
                      <w:rFonts w:ascii="Arial" w:hAnsi="Arial"/>
                      <w:b/>
                      <w:szCs w:val="22"/>
                    </w:rPr>
                    <w:t>datastore</w:t>
                  </w:r>
                  <w:proofErr w:type="spellEnd"/>
                  <w:r w:rsidR="00E76456">
                    <w:rPr>
                      <w:rFonts w:ascii="Arial" w:hAnsi="Arial"/>
                      <w:b/>
                      <w:szCs w:val="22"/>
                    </w:rPr>
                    <w:t xml:space="preserve">“ kommen </w:t>
                  </w:r>
                  <w:r w:rsidR="0070461B">
                    <w:rPr>
                      <w:rFonts w:ascii="Arial" w:hAnsi="Arial"/>
                      <w:b/>
                      <w:szCs w:val="22"/>
                    </w:rPr>
                    <w:t>–</w:t>
                  </w:r>
                  <w:r w:rsidR="00E76456">
                    <w:rPr>
                      <w:rFonts w:ascii="Arial" w:hAnsi="Arial"/>
                      <w:b/>
                      <w:szCs w:val="22"/>
                    </w:rPr>
                    <w:t xml:space="preserve"> </w:t>
                  </w:r>
                  <w:r w:rsidR="0070461B">
                    <w:rPr>
                      <w:rFonts w:ascii="Arial" w:hAnsi="Arial"/>
                      <w:b/>
                      <w:szCs w:val="22"/>
                    </w:rPr>
                    <w:t>(</w:t>
                  </w:r>
                  <w:proofErr w:type="spellStart"/>
                  <w:r w:rsidR="00E76456" w:rsidRPr="00F934B2">
                    <w:rPr>
                      <w:rFonts w:ascii="Arial" w:hAnsi="Arial"/>
                      <w:b/>
                      <w:szCs w:val="22"/>
                    </w:rPr>
                    <w:t>Decentralized</w:t>
                  </w:r>
                  <w:proofErr w:type="spellEnd"/>
                  <w:r w:rsidR="00E76456" w:rsidRPr="00F934B2">
                    <w:rPr>
                      <w:rFonts w:ascii="Arial" w:hAnsi="Arial"/>
                      <w:b/>
                      <w:szCs w:val="22"/>
                    </w:rPr>
                    <w:t xml:space="preserve"> Data Management</w:t>
                  </w:r>
                  <w:r w:rsidR="0070461B">
                    <w:rPr>
                      <w:rFonts w:ascii="Arial" w:hAnsi="Arial"/>
                      <w:b/>
                      <w:szCs w:val="22"/>
                    </w:rPr>
                    <w:t>)</w:t>
                  </w:r>
                  <w:r w:rsidR="00E76456">
                    <w:rPr>
                      <w:rFonts w:ascii="Arial" w:hAnsi="Arial"/>
                      <w:b/>
                      <w:szCs w:val="22"/>
                    </w:rPr>
                    <w:t>.</w:t>
                  </w:r>
                  <w:r w:rsidR="00F04E9A">
                    <w:rPr>
                      <w:rFonts w:ascii="Arial" w:hAnsi="Arial"/>
                      <w:b/>
                      <w:szCs w:val="22"/>
                    </w:rPr>
                    <w:t xml:space="preserve"> </w:t>
                  </w:r>
                  <w:r w:rsidR="0070461B">
                    <w:rPr>
                      <w:rFonts w:ascii="Arial" w:hAnsi="Arial"/>
                      <w:b/>
                      <w:szCs w:val="22"/>
                    </w:rPr>
                    <w:t xml:space="preserve">Ersetzen Sie die </w:t>
                  </w:r>
                  <w:proofErr w:type="spellStart"/>
                  <w:r w:rsidR="0070461B">
                    <w:rPr>
                      <w:rFonts w:ascii="Arial" w:hAnsi="Arial"/>
                      <w:b/>
                      <w:szCs w:val="22"/>
                    </w:rPr>
                    <w:t>hard</w:t>
                  </w:r>
                  <w:proofErr w:type="spellEnd"/>
                  <w:r w:rsidR="0070461B">
                    <w:rPr>
                      <w:rFonts w:ascii="Arial" w:hAnsi="Arial"/>
                      <w:b/>
                      <w:szCs w:val="22"/>
                    </w:rPr>
                    <w:t xml:space="preserve"> codierten Werte im </w:t>
                  </w:r>
                  <w:proofErr w:type="spellStart"/>
                  <w:r w:rsidR="0070461B">
                    <w:rPr>
                      <w:rFonts w:ascii="Arial" w:hAnsi="Arial"/>
                      <w:b/>
                      <w:szCs w:val="22"/>
                    </w:rPr>
                    <w:t>BlackFriday</w:t>
                  </w:r>
                  <w:proofErr w:type="spellEnd"/>
                  <w:r w:rsidR="0070461B" w:rsidRPr="0070461B">
                    <w:rPr>
                      <w:rFonts w:ascii="Arial" w:hAnsi="Arial"/>
                      <w:b/>
                      <w:szCs w:val="22"/>
                    </w:rPr>
                    <w:t>/</w:t>
                  </w:r>
                  <w:proofErr w:type="spellStart"/>
                  <w:r w:rsidR="0070461B" w:rsidRPr="0070461B">
                    <w:rPr>
                      <w:rFonts w:ascii="Arial" w:hAnsi="Arial"/>
                      <w:b/>
                      <w:szCs w:val="22"/>
                    </w:rPr>
                    <w:t>ProductList</w:t>
                  </w:r>
                  <w:proofErr w:type="spellEnd"/>
                  <w:r w:rsidR="0070461B" w:rsidRPr="0070461B">
                    <w:rPr>
                      <w:rFonts w:ascii="Arial" w:hAnsi="Arial"/>
                      <w:b/>
                      <w:szCs w:val="22"/>
                    </w:rPr>
                    <w:t>-Controller durc</w:t>
                  </w:r>
                  <w:r w:rsidR="0070461B">
                    <w:rPr>
                      <w:rFonts w:ascii="Arial" w:hAnsi="Arial"/>
                      <w:b/>
                      <w:szCs w:val="22"/>
                    </w:rPr>
                    <w:t>h den Aufruf des soeben erstellen Services</w:t>
                  </w:r>
                  <w:r>
                    <w:rPr>
                      <w:rFonts w:ascii="Arial" w:hAnsi="Arial"/>
                      <w:b/>
                      <w:szCs w:val="22"/>
                    </w:rPr>
                    <w:t>. Ein weiterer Produktkatalog-Service soll Produkte aus einem Text File auf einem FTP-Server auslesen und zur Verfügung stelle</w:t>
                  </w:r>
                  <w:r w:rsidR="004C5EC9">
                    <w:rPr>
                      <w:rFonts w:ascii="Arial" w:hAnsi="Arial"/>
                      <w:b/>
                      <w:szCs w:val="22"/>
                    </w:rPr>
                    <w:t>n</w:t>
                  </w:r>
                  <w:r>
                    <w:rPr>
                      <w:rFonts w:ascii="Arial" w:hAnsi="Arial"/>
                      <w:b/>
                      <w:szCs w:val="22"/>
                    </w:rPr>
                    <w:t>.</w:t>
                  </w:r>
                  <w:r w:rsidR="0020774E">
                    <w:rPr>
                      <w:rFonts w:ascii="Arial" w:hAnsi="Arial"/>
                      <w:b/>
                      <w:szCs w:val="22"/>
                    </w:rPr>
                    <w:t xml:space="preserve"> </w:t>
                  </w:r>
                  <w:r>
                    <w:rPr>
                      <w:rFonts w:ascii="Arial" w:hAnsi="Arial"/>
                      <w:b/>
                      <w:szCs w:val="22"/>
                    </w:rPr>
                    <w:t>(10</w:t>
                  </w:r>
                  <w:r w:rsidR="0020774E">
                    <w:rPr>
                      <w:rFonts w:ascii="Arial" w:hAnsi="Arial"/>
                      <w:b/>
                      <w:szCs w:val="22"/>
                    </w:rPr>
                    <w:t xml:space="preserve"> Punkte):</w:t>
                  </w:r>
                </w:p>
              </w:tc>
            </w:tr>
            <w:tr w:rsidR="000F724E" w:rsidRPr="00A15D9F" w:rsidTr="00CF05FF">
              <w:tc>
                <w:tcPr>
                  <w:tcW w:w="9504" w:type="dxa"/>
                </w:tcPr>
                <w:p w:rsidR="00583FF5" w:rsidRPr="00A15D9F" w:rsidRDefault="00583FF5" w:rsidP="00583FF5">
                  <w:pPr>
                    <w:pStyle w:val="Listenabsatz"/>
                    <w:tabs>
                      <w:tab w:val="left" w:pos="360"/>
                    </w:tabs>
                    <w:spacing w:before="40" w:after="40"/>
                    <w:ind w:left="1440"/>
                    <w:rPr>
                      <w:rFonts w:ascii="Arial" w:hAnsi="Arial"/>
                      <w:b/>
                      <w:szCs w:val="22"/>
                    </w:rPr>
                  </w:pPr>
                </w:p>
              </w:tc>
            </w:tr>
            <w:tr w:rsidR="000F724E" w:rsidRPr="00A15D9F" w:rsidTr="00CF05FF">
              <w:tc>
                <w:tcPr>
                  <w:tcW w:w="9504" w:type="dxa"/>
                  <w:shd w:val="solid" w:color="C4BC96" w:fill="auto"/>
                </w:tcPr>
                <w:p w:rsidR="000F724E" w:rsidRPr="00F70431" w:rsidRDefault="00F04E9A" w:rsidP="00E76456">
                  <w:pPr>
                    <w:pStyle w:val="Listenabsatz"/>
                    <w:numPr>
                      <w:ilvl w:val="0"/>
                      <w:numId w:val="8"/>
                    </w:numPr>
                    <w:tabs>
                      <w:tab w:val="left" w:pos="360"/>
                    </w:tabs>
                    <w:spacing w:before="40" w:after="40"/>
                    <w:rPr>
                      <w:rFonts w:ascii="Arial" w:hAnsi="Arial"/>
                      <w:b/>
                      <w:szCs w:val="22"/>
                    </w:rPr>
                  </w:pPr>
                  <w:r>
                    <w:rPr>
                      <w:rFonts w:ascii="Arial" w:hAnsi="Arial"/>
                      <w:b/>
                      <w:szCs w:val="22"/>
                    </w:rPr>
                    <w:t xml:space="preserve">Skalierung, </w:t>
                  </w:r>
                  <w:r w:rsidR="00F70431">
                    <w:rPr>
                      <w:rFonts w:ascii="Arial" w:hAnsi="Arial"/>
                      <w:b/>
                      <w:szCs w:val="22"/>
                    </w:rPr>
                    <w:t>Ausfallssicherheit</w:t>
                  </w:r>
                  <w:r>
                    <w:rPr>
                      <w:rFonts w:ascii="Arial" w:hAnsi="Arial"/>
                      <w:b/>
                      <w:szCs w:val="22"/>
                    </w:rPr>
                    <w:t xml:space="preserve"> und </w:t>
                  </w:r>
                  <w:proofErr w:type="spellStart"/>
                  <w:r>
                    <w:rPr>
                      <w:rFonts w:ascii="Arial" w:hAnsi="Arial"/>
                      <w:b/>
                      <w:szCs w:val="22"/>
                    </w:rPr>
                    <w:t>Logging</w:t>
                  </w:r>
                  <w:proofErr w:type="spellEnd"/>
                  <w:r w:rsidR="000D416F">
                    <w:rPr>
                      <w:rFonts w:ascii="Arial" w:hAnsi="Arial"/>
                      <w:b/>
                      <w:szCs w:val="22"/>
                    </w:rPr>
                    <w:t xml:space="preserve"> (</w:t>
                  </w:r>
                  <w:r w:rsidR="000D416F" w:rsidRPr="00F934B2">
                    <w:rPr>
                      <w:rFonts w:ascii="Arial" w:hAnsi="Arial"/>
                      <w:b/>
                      <w:szCs w:val="22"/>
                    </w:rPr>
                    <w:t xml:space="preserve">Design </w:t>
                  </w:r>
                  <w:proofErr w:type="spellStart"/>
                  <w:r w:rsidR="000D416F" w:rsidRPr="00F934B2">
                    <w:rPr>
                      <w:rFonts w:ascii="Arial" w:hAnsi="Arial"/>
                      <w:b/>
                      <w:szCs w:val="22"/>
                    </w:rPr>
                    <w:t>for</w:t>
                  </w:r>
                  <w:proofErr w:type="spellEnd"/>
                  <w:r w:rsidR="000D416F" w:rsidRPr="00F934B2">
                    <w:rPr>
                      <w:rFonts w:ascii="Arial" w:hAnsi="Arial"/>
                      <w:b/>
                      <w:szCs w:val="22"/>
                    </w:rPr>
                    <w:t xml:space="preserve"> </w:t>
                  </w:r>
                  <w:proofErr w:type="spellStart"/>
                  <w:r w:rsidR="000D416F" w:rsidRPr="00F934B2">
                    <w:rPr>
                      <w:rFonts w:ascii="Arial" w:hAnsi="Arial"/>
                      <w:b/>
                      <w:szCs w:val="22"/>
                    </w:rPr>
                    <w:t>failure</w:t>
                  </w:r>
                  <w:proofErr w:type="spellEnd"/>
                  <w:r w:rsidR="000D416F">
                    <w:rPr>
                      <w:rFonts w:ascii="Arial" w:hAnsi="Arial"/>
                      <w:b/>
                      <w:szCs w:val="22"/>
                    </w:rPr>
                    <w:t>)</w:t>
                  </w:r>
                  <w:r>
                    <w:rPr>
                      <w:rFonts w:ascii="Arial" w:hAnsi="Arial"/>
                      <w:b/>
                      <w:szCs w:val="22"/>
                    </w:rPr>
                    <w:t xml:space="preserve"> </w:t>
                  </w:r>
                  <w:r w:rsidR="006603D2">
                    <w:rPr>
                      <w:rFonts w:ascii="Arial" w:hAnsi="Arial"/>
                      <w:b/>
                      <w:szCs w:val="22"/>
                    </w:rPr>
                    <w:t xml:space="preserve">für </w:t>
                  </w:r>
                  <w:proofErr w:type="spellStart"/>
                  <w:r>
                    <w:rPr>
                      <w:rFonts w:ascii="Arial" w:hAnsi="Arial"/>
                      <w:b/>
                      <w:szCs w:val="22"/>
                    </w:rPr>
                    <w:t>CreditPaymentService</w:t>
                  </w:r>
                  <w:proofErr w:type="spellEnd"/>
                  <w:r w:rsidR="006603D2">
                    <w:rPr>
                      <w:rFonts w:ascii="Arial" w:hAnsi="Arial"/>
                      <w:b/>
                      <w:szCs w:val="22"/>
                    </w:rPr>
                    <w:t>.</w:t>
                  </w:r>
                  <w:r>
                    <w:rPr>
                      <w:rFonts w:ascii="Arial" w:hAnsi="Arial"/>
                      <w:b/>
                      <w:szCs w:val="22"/>
                    </w:rPr>
                    <w:t xml:space="preserve"> </w:t>
                  </w:r>
                  <w:proofErr w:type="spellStart"/>
                  <w:r w:rsidR="00E76456">
                    <w:rPr>
                      <w:rFonts w:ascii="Arial" w:hAnsi="Arial"/>
                      <w:b/>
                      <w:szCs w:val="22"/>
                    </w:rPr>
                    <w:t>Detailsbeschreibung</w:t>
                  </w:r>
                  <w:proofErr w:type="spellEnd"/>
                  <w:r w:rsidR="00E76456">
                    <w:rPr>
                      <w:rFonts w:ascii="Arial" w:hAnsi="Arial"/>
                      <w:b/>
                      <w:szCs w:val="22"/>
                    </w:rPr>
                    <w:t>: Publizieren Sie das Service „</w:t>
                  </w:r>
                  <w:proofErr w:type="spellStart"/>
                  <w:r w:rsidR="00E76456" w:rsidRPr="00E76456">
                    <w:rPr>
                      <w:rFonts w:ascii="Arial" w:hAnsi="Arial"/>
                      <w:b/>
                      <w:szCs w:val="22"/>
                    </w:rPr>
                    <w:t>IEGEasyCreditCardService</w:t>
                  </w:r>
                  <w:proofErr w:type="spellEnd"/>
                  <w:r w:rsidR="00E76456">
                    <w:rPr>
                      <w:rFonts w:ascii="Arial" w:hAnsi="Arial"/>
                      <w:b/>
                      <w:szCs w:val="22"/>
                    </w:rPr>
                    <w:t xml:space="preserve">“ mehrfach in die Cloud und rufen Sie die Services im „Round Robin“ Stil auf. Falls es beim Aufruf </w:t>
                  </w:r>
                  <w:r w:rsidR="001A0E61">
                    <w:rPr>
                      <w:rFonts w:ascii="Arial" w:hAnsi="Arial"/>
                      <w:b/>
                      <w:szCs w:val="22"/>
                    </w:rPr>
                    <w:t>eines Service zu einem Fehler kommt,</w:t>
                  </w:r>
                  <w:r w:rsidR="00E76456">
                    <w:rPr>
                      <w:rFonts w:ascii="Arial" w:hAnsi="Arial"/>
                      <w:b/>
                      <w:szCs w:val="22"/>
                    </w:rPr>
                    <w:t xml:space="preserve"> soll es eine </w:t>
                  </w:r>
                  <w:proofErr w:type="spellStart"/>
                  <w:r w:rsidR="00E76456">
                    <w:rPr>
                      <w:rFonts w:ascii="Arial" w:hAnsi="Arial"/>
                      <w:b/>
                      <w:szCs w:val="22"/>
                    </w:rPr>
                    <w:t>Retry</w:t>
                  </w:r>
                  <w:proofErr w:type="spellEnd"/>
                  <w:r w:rsidR="00E76456">
                    <w:rPr>
                      <w:rFonts w:ascii="Arial" w:hAnsi="Arial"/>
                      <w:b/>
                      <w:szCs w:val="22"/>
                    </w:rPr>
                    <w:t>-Logik geben, außerdem soll der aufgetretene Fehler</w:t>
                  </w:r>
                  <w:r w:rsidR="005C6F6C">
                    <w:rPr>
                      <w:rFonts w:ascii="Arial" w:hAnsi="Arial"/>
                      <w:b/>
                      <w:szCs w:val="22"/>
                    </w:rPr>
                    <w:t xml:space="preserve"> mit Hilfe eines zentralen </w:t>
                  </w:r>
                  <w:proofErr w:type="spellStart"/>
                  <w:r w:rsidR="005C6F6C">
                    <w:rPr>
                      <w:rFonts w:ascii="Arial" w:hAnsi="Arial"/>
                      <w:b/>
                      <w:szCs w:val="22"/>
                    </w:rPr>
                    <w:t>Logging</w:t>
                  </w:r>
                  <w:proofErr w:type="spellEnd"/>
                  <w:r w:rsidR="005C6F6C">
                    <w:rPr>
                      <w:rFonts w:ascii="Arial" w:hAnsi="Arial"/>
                      <w:b/>
                      <w:szCs w:val="22"/>
                    </w:rPr>
                    <w:t xml:space="preserve">-Service </w:t>
                  </w:r>
                  <w:r w:rsidR="00E76456">
                    <w:rPr>
                      <w:rFonts w:ascii="Arial" w:hAnsi="Arial"/>
                      <w:b/>
                      <w:szCs w:val="22"/>
                    </w:rPr>
                    <w:t xml:space="preserve"> protokolliert werden.</w:t>
                  </w:r>
                  <w:r w:rsidR="001A0E61">
                    <w:rPr>
                      <w:rFonts w:ascii="Arial" w:hAnsi="Arial"/>
                      <w:b/>
                      <w:szCs w:val="22"/>
                    </w:rPr>
                    <w:t xml:space="preserve"> Nach n erfolglosen Versuchen, soll das nächste Service aufgerufen werden</w:t>
                  </w:r>
                  <w:r w:rsidR="006603D2">
                    <w:rPr>
                      <w:rFonts w:ascii="Arial" w:hAnsi="Arial"/>
                      <w:b/>
                      <w:szCs w:val="22"/>
                    </w:rPr>
                    <w:t>. (10 Punkte)</w:t>
                  </w:r>
                </w:p>
              </w:tc>
            </w:tr>
            <w:tr w:rsidR="000F724E" w:rsidRPr="00A15D9F" w:rsidTr="00CF05FF">
              <w:tc>
                <w:tcPr>
                  <w:tcW w:w="9504" w:type="dxa"/>
                </w:tcPr>
                <w:p w:rsidR="000F724E" w:rsidRPr="00A15D9F" w:rsidRDefault="000F724E" w:rsidP="000F724E">
                  <w:pPr>
                    <w:tabs>
                      <w:tab w:val="left" w:pos="360"/>
                    </w:tabs>
                    <w:spacing w:before="40" w:after="40"/>
                    <w:rPr>
                      <w:rFonts w:ascii="Arial" w:hAnsi="Arial"/>
                      <w:b/>
                      <w:szCs w:val="22"/>
                    </w:rPr>
                  </w:pPr>
                </w:p>
              </w:tc>
            </w:tr>
            <w:tr w:rsidR="000F724E" w:rsidRPr="00A15D9F" w:rsidTr="00CF05FF">
              <w:tc>
                <w:tcPr>
                  <w:tcW w:w="9504" w:type="dxa"/>
                  <w:shd w:val="solid" w:color="C4BC96" w:fill="auto"/>
                </w:tcPr>
                <w:p w:rsidR="00E42EEB" w:rsidRPr="00A342C4" w:rsidRDefault="008C5A73" w:rsidP="00E42EEB">
                  <w:pPr>
                    <w:pStyle w:val="Listenabsatz"/>
                    <w:numPr>
                      <w:ilvl w:val="0"/>
                      <w:numId w:val="8"/>
                    </w:numPr>
                    <w:tabs>
                      <w:tab w:val="left" w:pos="360"/>
                    </w:tabs>
                    <w:spacing w:before="40" w:after="40"/>
                    <w:rPr>
                      <w:rFonts w:ascii="Arial" w:hAnsi="Arial" w:cs="Arial"/>
                      <w:b/>
                      <w:szCs w:val="22"/>
                    </w:rPr>
                  </w:pPr>
                  <w:r w:rsidRPr="00A342C4">
                    <w:rPr>
                      <w:rFonts w:ascii="Arial" w:hAnsi="Arial" w:cs="Arial"/>
                      <w:b/>
                      <w:szCs w:val="22"/>
                    </w:rPr>
                    <w:t xml:space="preserve">(theoretische) </w:t>
                  </w:r>
                  <w:r w:rsidR="001A0E61" w:rsidRPr="00A342C4">
                    <w:rPr>
                      <w:rFonts w:ascii="Arial" w:hAnsi="Arial" w:cs="Arial"/>
                      <w:b/>
                      <w:szCs w:val="22"/>
                    </w:rPr>
                    <w:t xml:space="preserve">Überlegungen zum </w:t>
                  </w:r>
                  <w:r w:rsidR="00F70431" w:rsidRPr="00A342C4">
                    <w:rPr>
                      <w:rFonts w:ascii="Arial" w:hAnsi="Arial" w:cs="Arial"/>
                      <w:b/>
                      <w:szCs w:val="22"/>
                    </w:rPr>
                    <w:t>Einsatz von Asynchronen Kommunikations</w:t>
                  </w:r>
                  <w:r w:rsidR="0006082D" w:rsidRPr="00A342C4">
                    <w:rPr>
                      <w:rFonts w:ascii="Arial" w:hAnsi="Arial" w:cs="Arial"/>
                      <w:b/>
                      <w:szCs w:val="22"/>
                    </w:rPr>
                    <w:t>stilen</w:t>
                  </w:r>
                  <w:r w:rsidR="00796344" w:rsidRPr="00A342C4">
                    <w:rPr>
                      <w:rFonts w:ascii="Arial" w:hAnsi="Arial" w:cs="Arial"/>
                      <w:b/>
                      <w:szCs w:val="22"/>
                    </w:rPr>
                    <w:t xml:space="preserve"> </w:t>
                  </w:r>
                  <w:r w:rsidRPr="00A342C4">
                    <w:rPr>
                      <w:rFonts w:ascii="Arial" w:hAnsi="Arial" w:cs="Arial"/>
                      <w:b/>
                      <w:szCs w:val="22"/>
                    </w:rPr>
                    <w:t xml:space="preserve">in der Handelsplattform </w:t>
                  </w:r>
                  <w:r w:rsidR="00F04E9A" w:rsidRPr="00A342C4">
                    <w:rPr>
                      <w:rFonts w:ascii="Arial" w:hAnsi="Arial" w:cs="Arial"/>
                      <w:b/>
                      <w:szCs w:val="22"/>
                    </w:rPr>
                    <w:t>(</w:t>
                  </w:r>
                  <w:r w:rsidR="004C5EC9" w:rsidRPr="00A342C4">
                    <w:rPr>
                      <w:rFonts w:ascii="Arial" w:hAnsi="Arial" w:cs="Arial"/>
                      <w:b/>
                      <w:szCs w:val="22"/>
                    </w:rPr>
                    <w:t>10</w:t>
                  </w:r>
                  <w:r w:rsidR="00F04E9A" w:rsidRPr="00A342C4">
                    <w:rPr>
                      <w:rFonts w:ascii="Arial" w:hAnsi="Arial" w:cs="Arial"/>
                      <w:b/>
                      <w:szCs w:val="22"/>
                    </w:rPr>
                    <w:t xml:space="preserve"> Punkte)</w:t>
                  </w:r>
                  <w:r w:rsidR="00E42EEB" w:rsidRPr="00A342C4">
                    <w:rPr>
                      <w:rFonts w:ascii="Arial" w:hAnsi="Arial" w:cs="Arial"/>
                      <w:b/>
                      <w:szCs w:val="22"/>
                    </w:rPr>
                    <w:br/>
                  </w:r>
                  <w:hyperlink r:id="rId8" w:history="1">
                    <w:r w:rsidR="00E42EEB" w:rsidRPr="00A342C4">
                      <w:rPr>
                        <w:rStyle w:val="Hyperlink"/>
                        <w:rFonts w:ascii="Arial" w:hAnsi="Arial" w:cs="Arial"/>
                        <w:szCs w:val="22"/>
                      </w:rPr>
                      <w:t>http://soapatterns.org/design_patterns/reliable_messaging</w:t>
                    </w:r>
                  </w:hyperlink>
                  <w:r w:rsidR="00E42EEB" w:rsidRPr="00A342C4">
                    <w:rPr>
                      <w:rFonts w:ascii="Arial" w:hAnsi="Arial" w:cs="Arial"/>
                      <w:b/>
                      <w:szCs w:val="22"/>
                    </w:rPr>
                    <w:br/>
                  </w:r>
                  <w:hyperlink r:id="rId9" w:history="1">
                    <w:r w:rsidR="00E42EEB" w:rsidRPr="00A342C4">
                      <w:rPr>
                        <w:rStyle w:val="Hyperlink"/>
                        <w:rFonts w:ascii="Arial" w:hAnsi="Arial" w:cs="Arial"/>
                        <w:szCs w:val="22"/>
                      </w:rPr>
                      <w:t>http://soapatterns.org/design_patterns/event_driven_messaging</w:t>
                    </w:r>
                  </w:hyperlink>
                  <w:r w:rsidR="00E42EEB" w:rsidRPr="00A342C4">
                    <w:rPr>
                      <w:rFonts w:ascii="Arial" w:hAnsi="Arial" w:cs="Arial"/>
                      <w:b/>
                      <w:szCs w:val="22"/>
                    </w:rPr>
                    <w:br/>
                    <w:t>http://soapatterns.org/design_patterns/asynchronous_queuing</w:t>
                  </w:r>
                </w:p>
                <w:p w:rsidR="000F724E" w:rsidRPr="00A342C4" w:rsidRDefault="00E42EEB" w:rsidP="00AC3EB2">
                  <w:pPr>
                    <w:pStyle w:val="Listenabsatz"/>
                    <w:tabs>
                      <w:tab w:val="left" w:pos="360"/>
                    </w:tabs>
                    <w:spacing w:before="40" w:after="40"/>
                    <w:rPr>
                      <w:rFonts w:ascii="Arial" w:hAnsi="Arial" w:cs="Arial"/>
                      <w:b/>
                      <w:szCs w:val="22"/>
                    </w:rPr>
                  </w:pPr>
                  <w:r w:rsidRPr="00A342C4">
                    <w:rPr>
                      <w:rFonts w:ascii="Arial" w:hAnsi="Arial" w:cs="Arial"/>
                      <w:b/>
                      <w:szCs w:val="22"/>
                    </w:rPr>
                    <w:br/>
                  </w:r>
                </w:p>
              </w:tc>
            </w:tr>
            <w:tr w:rsidR="00AC3EB2" w:rsidRPr="00A15D9F" w:rsidTr="00CF05FF">
              <w:tc>
                <w:tcPr>
                  <w:tcW w:w="9504" w:type="dxa"/>
                </w:tcPr>
                <w:p w:rsidR="00A342C4" w:rsidRPr="00A342C4" w:rsidRDefault="00A342C4" w:rsidP="00A342C4">
                  <w:pPr>
                    <w:rPr>
                      <w:rFonts w:ascii="Arial" w:hAnsi="Arial" w:cs="Arial"/>
                      <w:b/>
                      <w:u w:val="single"/>
                    </w:rPr>
                  </w:pPr>
                  <w:r w:rsidRPr="00A342C4">
                    <w:rPr>
                      <w:rFonts w:ascii="Arial" w:hAnsi="Arial" w:cs="Arial"/>
                      <w:b/>
                      <w:u w:val="single"/>
                    </w:rPr>
                    <w:t xml:space="preserve">Reliable Messaging </w:t>
                  </w:r>
                </w:p>
                <w:p w:rsidR="00A342C4" w:rsidRDefault="00A342C4" w:rsidP="00A342C4">
                  <w:pPr>
                    <w:rPr>
                      <w:rFonts w:ascii="Arial" w:hAnsi="Arial" w:cs="Arial"/>
                    </w:rPr>
                  </w:pPr>
                </w:p>
                <w:p w:rsidR="00A342C4" w:rsidRPr="00A342C4" w:rsidRDefault="00A342C4" w:rsidP="00A342C4">
                  <w:pPr>
                    <w:rPr>
                      <w:rFonts w:ascii="Arial" w:hAnsi="Arial" w:cs="Arial"/>
                    </w:rPr>
                  </w:pPr>
                  <w:r w:rsidRPr="00A342C4">
                    <w:rPr>
                      <w:rFonts w:ascii="Arial" w:hAnsi="Arial" w:cs="Arial"/>
                    </w:rPr>
                    <w:t>Garantierte Servicekommunikation kann nur dann ermöglicht werden, wenn nicht „reliable Messagi</w:t>
                  </w:r>
                  <w:r>
                    <w:rPr>
                      <w:rFonts w:ascii="Arial" w:hAnsi="Arial" w:cs="Arial"/>
                    </w:rPr>
                    <w:t>ng Protokolle</w:t>
                  </w:r>
                  <w:r w:rsidR="004F0449">
                    <w:rPr>
                      <w:rFonts w:ascii="Arial" w:hAnsi="Arial" w:cs="Arial"/>
                    </w:rPr>
                    <w:t>“</w:t>
                  </w:r>
                  <w:r>
                    <w:rPr>
                      <w:rFonts w:ascii="Arial" w:hAnsi="Arial" w:cs="Arial"/>
                    </w:rPr>
                    <w:t xml:space="preserve"> verwendet werden.</w:t>
                  </w:r>
                  <w:r w:rsidR="004F0449">
                    <w:rPr>
                      <w:rFonts w:ascii="Arial" w:hAnsi="Arial" w:cs="Arial"/>
                    </w:rPr>
                    <w:t xml:space="preserve"> </w:t>
                  </w:r>
                  <w:r w:rsidRPr="00A342C4">
                    <w:rPr>
                      <w:rFonts w:ascii="Arial" w:hAnsi="Arial" w:cs="Arial"/>
                    </w:rPr>
                    <w:t xml:space="preserve">Um eine garantierte Kommunikation zu ermöglichen, wird die Architektur angepasst. Es werden Middleware, Service </w:t>
                  </w:r>
                  <w:proofErr w:type="spellStart"/>
                  <w:r w:rsidRPr="00A342C4">
                    <w:rPr>
                      <w:rFonts w:ascii="Arial" w:hAnsi="Arial" w:cs="Arial"/>
                    </w:rPr>
                    <w:t>Agents</w:t>
                  </w:r>
                  <w:proofErr w:type="spellEnd"/>
                  <w:r w:rsidRPr="00A342C4">
                    <w:rPr>
                      <w:rFonts w:ascii="Arial" w:hAnsi="Arial" w:cs="Arial"/>
                    </w:rPr>
                    <w:t xml:space="preserve"> und Datenspeicher eingesetzt. Die Nachrichtenlieferungen werden verfolgt, die Ausgabe von Bestätigungen </w:t>
                  </w:r>
                  <w:r w:rsidR="004F0449">
                    <w:rPr>
                      <w:rFonts w:ascii="Arial" w:hAnsi="Arial" w:cs="Arial"/>
                    </w:rPr>
                    <w:t>wird</w:t>
                  </w:r>
                  <w:r w:rsidRPr="00A342C4">
                    <w:rPr>
                      <w:rFonts w:ascii="Arial" w:hAnsi="Arial" w:cs="Arial"/>
                    </w:rPr>
                    <w:t xml:space="preserve"> </w:t>
                  </w:r>
                  <w:r w:rsidRPr="00A342C4">
                    <w:rPr>
                      <w:rFonts w:ascii="Arial" w:hAnsi="Arial" w:cs="Arial"/>
                    </w:rPr>
                    <w:lastRenderedPageBreak/>
                    <w:t>verwaltet</w:t>
                  </w:r>
                  <w:r w:rsidR="004F0449">
                    <w:rPr>
                      <w:rFonts w:ascii="Arial" w:hAnsi="Arial" w:cs="Arial"/>
                    </w:rPr>
                    <w:t>, um</w:t>
                  </w:r>
                  <w:r w:rsidRPr="00A342C4">
                    <w:rPr>
                      <w:rFonts w:ascii="Arial" w:hAnsi="Arial" w:cs="Arial"/>
                    </w:rPr>
                    <w:t xml:space="preserve"> während der Fehlerbedingungen diese einzuspeichern.</w:t>
                  </w:r>
                </w:p>
                <w:p w:rsidR="00A342C4" w:rsidRPr="00A342C4" w:rsidRDefault="00A342C4" w:rsidP="00A342C4">
                  <w:pPr>
                    <w:rPr>
                      <w:rFonts w:ascii="Arial" w:hAnsi="Arial" w:cs="Arial"/>
                    </w:rPr>
                  </w:pPr>
                </w:p>
                <w:p w:rsidR="00A342C4" w:rsidRPr="00A342C4" w:rsidRDefault="00A342C4" w:rsidP="00A342C4">
                  <w:pPr>
                    <w:rPr>
                      <w:rFonts w:ascii="Arial" w:hAnsi="Arial" w:cs="Arial"/>
                    </w:rPr>
                  </w:pPr>
                  <w:r w:rsidRPr="00A342C4">
                    <w:rPr>
                      <w:rFonts w:ascii="Arial" w:hAnsi="Arial" w:cs="Arial"/>
                    </w:rPr>
                    <w:t>Ablauf der Kommunikation</w:t>
                  </w:r>
                  <w:r>
                    <w:rPr>
                      <w:rFonts w:ascii="Arial" w:hAnsi="Arial" w:cs="Arial"/>
                    </w:rPr>
                    <w:t>:</w:t>
                  </w:r>
                </w:p>
                <w:p w:rsidR="00A342C4" w:rsidRPr="00A342C4" w:rsidRDefault="00A342C4" w:rsidP="00A342C4">
                  <w:pPr>
                    <w:numPr>
                      <w:ilvl w:val="0"/>
                      <w:numId w:val="9"/>
                    </w:numPr>
                    <w:shd w:val="clear" w:color="auto" w:fill="FFFFFF"/>
                    <w:spacing w:before="100" w:beforeAutospacing="1" w:after="24"/>
                    <w:ind w:left="768"/>
                    <w:rPr>
                      <w:rFonts w:ascii="Arial" w:hAnsi="Arial" w:cs="Arial"/>
                      <w:color w:val="222222"/>
                      <w:sz w:val="21"/>
                      <w:szCs w:val="21"/>
                    </w:rPr>
                  </w:pPr>
                  <w:r w:rsidRPr="00A342C4">
                    <w:rPr>
                      <w:rFonts w:ascii="Arial" w:hAnsi="Arial" w:cs="Arial"/>
                      <w:color w:val="222222"/>
                      <w:sz w:val="21"/>
                      <w:szCs w:val="21"/>
                    </w:rPr>
                    <w:t>Der Sender übergibt seine Nachricht an seinen Vermittler.</w:t>
                  </w:r>
                </w:p>
                <w:p w:rsidR="00A342C4" w:rsidRPr="00A342C4" w:rsidRDefault="00A342C4" w:rsidP="00A342C4">
                  <w:pPr>
                    <w:numPr>
                      <w:ilvl w:val="0"/>
                      <w:numId w:val="9"/>
                    </w:numPr>
                    <w:shd w:val="clear" w:color="auto" w:fill="FFFFFF"/>
                    <w:spacing w:before="100" w:beforeAutospacing="1" w:after="24"/>
                    <w:ind w:left="768"/>
                    <w:rPr>
                      <w:rFonts w:ascii="Arial" w:hAnsi="Arial" w:cs="Arial"/>
                      <w:color w:val="222222"/>
                      <w:sz w:val="21"/>
                      <w:szCs w:val="21"/>
                    </w:rPr>
                  </w:pPr>
                  <w:r w:rsidRPr="00A342C4">
                    <w:rPr>
                      <w:rFonts w:ascii="Arial" w:hAnsi="Arial" w:cs="Arial"/>
                      <w:color w:val="222222"/>
                      <w:sz w:val="21"/>
                      <w:szCs w:val="21"/>
                    </w:rPr>
                    <w:t>Dieser Vermittler stellt eine Verbindung zum Vermittler auf Empfängerseite her.</w:t>
                  </w:r>
                </w:p>
                <w:p w:rsidR="00A342C4" w:rsidRPr="00A342C4" w:rsidRDefault="00A342C4" w:rsidP="00A342C4">
                  <w:pPr>
                    <w:numPr>
                      <w:ilvl w:val="0"/>
                      <w:numId w:val="9"/>
                    </w:numPr>
                    <w:shd w:val="clear" w:color="auto" w:fill="FFFFFF"/>
                    <w:spacing w:before="100" w:beforeAutospacing="1" w:after="24"/>
                    <w:ind w:left="768"/>
                    <w:rPr>
                      <w:rFonts w:ascii="Arial" w:hAnsi="Arial" w:cs="Arial"/>
                      <w:color w:val="222222"/>
                      <w:sz w:val="21"/>
                      <w:szCs w:val="21"/>
                    </w:rPr>
                  </w:pPr>
                  <w:r w:rsidRPr="00A342C4">
                    <w:rPr>
                      <w:rFonts w:ascii="Arial" w:hAnsi="Arial" w:cs="Arial"/>
                      <w:color w:val="222222"/>
                      <w:sz w:val="21"/>
                      <w:szCs w:val="21"/>
                    </w:rPr>
                    <w:t>Die Nachricht wird von Vermittler zu Vermittler übertragen.</w:t>
                  </w:r>
                </w:p>
                <w:p w:rsidR="00A342C4" w:rsidRPr="00A342C4" w:rsidRDefault="00A342C4" w:rsidP="00A342C4">
                  <w:pPr>
                    <w:numPr>
                      <w:ilvl w:val="0"/>
                      <w:numId w:val="9"/>
                    </w:numPr>
                    <w:shd w:val="clear" w:color="auto" w:fill="FFFFFF"/>
                    <w:spacing w:before="100" w:beforeAutospacing="1" w:after="24"/>
                    <w:ind w:left="768"/>
                    <w:rPr>
                      <w:rFonts w:ascii="Arial" w:hAnsi="Arial" w:cs="Arial"/>
                      <w:color w:val="222222"/>
                      <w:sz w:val="21"/>
                      <w:szCs w:val="21"/>
                    </w:rPr>
                  </w:pPr>
                  <w:r w:rsidRPr="00A342C4">
                    <w:rPr>
                      <w:rFonts w:ascii="Arial" w:hAnsi="Arial" w:cs="Arial"/>
                      <w:color w:val="222222"/>
                      <w:sz w:val="21"/>
                      <w:szCs w:val="21"/>
                    </w:rPr>
                    <w:t>Der Nachrichteneingang wird vom Empfängervermittler bestätigt.</w:t>
                  </w:r>
                </w:p>
                <w:p w:rsidR="00A342C4" w:rsidRPr="00A342C4" w:rsidRDefault="00A342C4" w:rsidP="00A342C4">
                  <w:pPr>
                    <w:numPr>
                      <w:ilvl w:val="0"/>
                      <w:numId w:val="9"/>
                    </w:numPr>
                    <w:shd w:val="clear" w:color="auto" w:fill="FFFFFF"/>
                    <w:spacing w:before="100" w:beforeAutospacing="1" w:after="24"/>
                    <w:ind w:left="768"/>
                    <w:rPr>
                      <w:rFonts w:ascii="Arial" w:hAnsi="Arial" w:cs="Arial"/>
                      <w:color w:val="222222"/>
                      <w:sz w:val="21"/>
                      <w:szCs w:val="21"/>
                    </w:rPr>
                  </w:pPr>
                  <w:r w:rsidRPr="00A342C4">
                    <w:rPr>
                      <w:rFonts w:ascii="Arial" w:hAnsi="Arial" w:cs="Arial"/>
                      <w:color w:val="222222"/>
                      <w:sz w:val="21"/>
                      <w:szCs w:val="21"/>
                    </w:rPr>
                    <w:t>Der Vermittler auf Empfängerseite liefert die Nachricht an den eigentlichen Empfänger aus.</w:t>
                  </w:r>
                </w:p>
                <w:p w:rsidR="00A342C4" w:rsidRPr="00A342C4" w:rsidRDefault="00A342C4" w:rsidP="00A342C4">
                  <w:pPr>
                    <w:shd w:val="clear" w:color="auto" w:fill="FFFFFF"/>
                    <w:spacing w:before="120" w:after="120"/>
                    <w:rPr>
                      <w:rFonts w:ascii="Arial" w:hAnsi="Arial" w:cs="Arial"/>
                    </w:rPr>
                  </w:pPr>
                  <w:r w:rsidRPr="00A342C4">
                    <w:rPr>
                      <w:rFonts w:ascii="Arial" w:hAnsi="Arial" w:cs="Arial"/>
                      <w:color w:val="222222"/>
                      <w:sz w:val="21"/>
                      <w:szCs w:val="21"/>
                    </w:rPr>
                    <w:t>Durch diesen Ablauf ist sichergestellt, dass a) der Empfänger die Nachricht wirklich bekommen hat und b) der Sender auch darüber Bescheid weiß.</w:t>
                  </w:r>
                </w:p>
                <w:p w:rsidR="00A342C4" w:rsidRPr="00A342C4" w:rsidRDefault="00A342C4" w:rsidP="00A342C4">
                  <w:pPr>
                    <w:rPr>
                      <w:rFonts w:ascii="Arial" w:hAnsi="Arial" w:cs="Arial"/>
                    </w:rPr>
                  </w:pPr>
                  <w:r w:rsidRPr="00A342C4">
                    <w:rPr>
                      <w:rFonts w:ascii="Arial" w:hAnsi="Arial" w:cs="Arial"/>
                      <w:noProof/>
                    </w:rPr>
                    <w:drawing>
                      <wp:inline distT="0" distB="0" distL="0" distR="0" wp14:anchorId="66620C19" wp14:editId="5A771AAF">
                        <wp:extent cx="4130864" cy="19967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415" cy="2002818"/>
                                </a:xfrm>
                                <a:prstGeom prst="rect">
                                  <a:avLst/>
                                </a:prstGeom>
                              </pic:spPr>
                            </pic:pic>
                          </a:graphicData>
                        </a:graphic>
                      </wp:inline>
                    </w:drawing>
                  </w:r>
                </w:p>
                <w:p w:rsidR="00A342C4" w:rsidRPr="00A342C4" w:rsidRDefault="00A342C4" w:rsidP="00A342C4">
                  <w:pPr>
                    <w:rPr>
                      <w:rFonts w:ascii="Arial" w:hAnsi="Arial" w:cs="Arial"/>
                    </w:rPr>
                  </w:pPr>
                </w:p>
                <w:p w:rsidR="00AC3EB2" w:rsidRPr="00A342C4" w:rsidRDefault="00AC3EB2" w:rsidP="00A342C4">
                  <w:pPr>
                    <w:pStyle w:val="Listenabsatz"/>
                    <w:tabs>
                      <w:tab w:val="left" w:pos="360"/>
                    </w:tabs>
                    <w:spacing w:before="40" w:after="40"/>
                    <w:ind w:left="2"/>
                    <w:rPr>
                      <w:rFonts w:ascii="Arial" w:hAnsi="Arial" w:cs="Arial"/>
                      <w:b/>
                      <w:szCs w:val="22"/>
                    </w:rPr>
                  </w:pPr>
                </w:p>
                <w:p w:rsidR="00A342C4" w:rsidRPr="00A342C4" w:rsidRDefault="00A342C4" w:rsidP="00A342C4">
                  <w:pPr>
                    <w:rPr>
                      <w:rFonts w:ascii="Arial" w:hAnsi="Arial" w:cs="Arial"/>
                      <w:b/>
                      <w:szCs w:val="22"/>
                      <w:u w:val="single"/>
                    </w:rPr>
                  </w:pPr>
                  <w:r w:rsidRPr="00A342C4">
                    <w:rPr>
                      <w:rFonts w:ascii="Arial" w:hAnsi="Arial" w:cs="Arial"/>
                      <w:b/>
                      <w:szCs w:val="22"/>
                      <w:u w:val="single"/>
                    </w:rPr>
                    <w:t>Event-Driven-Messaging</w:t>
                  </w:r>
                </w:p>
                <w:p w:rsidR="00A342C4" w:rsidRPr="00A342C4" w:rsidRDefault="00A342C4" w:rsidP="00A342C4">
                  <w:pPr>
                    <w:rPr>
                      <w:rFonts w:ascii="Arial" w:hAnsi="Arial" w:cs="Arial"/>
                      <w:szCs w:val="22"/>
                    </w:rPr>
                  </w:pPr>
                </w:p>
                <w:p w:rsidR="00A342C4" w:rsidRPr="00A342C4" w:rsidRDefault="00A342C4" w:rsidP="004F0449">
                  <w:pPr>
                    <w:rPr>
                      <w:rFonts w:ascii="Arial" w:hAnsi="Arial" w:cs="Arial"/>
                      <w:szCs w:val="22"/>
                    </w:rPr>
                  </w:pPr>
                  <w:r w:rsidRPr="00A342C4">
                    <w:rPr>
                      <w:rFonts w:ascii="Arial" w:hAnsi="Arial" w:cs="Arial"/>
                      <w:szCs w:val="22"/>
                    </w:rPr>
                    <w:t xml:space="preserve">Wenn wir </w:t>
                  </w:r>
                  <w:proofErr w:type="spellStart"/>
                  <w:r w:rsidRPr="00A342C4">
                    <w:rPr>
                      <w:rFonts w:ascii="Arial" w:hAnsi="Arial" w:cs="Arial"/>
                      <w:szCs w:val="22"/>
                    </w:rPr>
                    <w:t>Runtime</w:t>
                  </w:r>
                  <w:proofErr w:type="spellEnd"/>
                  <w:r w:rsidRPr="00A342C4">
                    <w:rPr>
                      <w:rFonts w:ascii="Arial" w:hAnsi="Arial" w:cs="Arial"/>
                      <w:szCs w:val="22"/>
                    </w:rPr>
                    <w:t xml:space="preserve"> Service Ereignisse haben und automatisch benachrichtigt werden wollen, dann hilft hier ein Messaging Framework, das das Publish-and-</w:t>
                  </w:r>
                  <w:proofErr w:type="spellStart"/>
                  <w:r w:rsidRPr="00A342C4">
                    <w:rPr>
                      <w:rFonts w:ascii="Arial" w:hAnsi="Arial" w:cs="Arial"/>
                      <w:szCs w:val="22"/>
                    </w:rPr>
                    <w:t>Subscribe</w:t>
                  </w:r>
                  <w:proofErr w:type="spellEnd"/>
                  <w:r w:rsidRPr="00A342C4">
                    <w:rPr>
                      <w:rFonts w:ascii="Arial" w:hAnsi="Arial" w:cs="Arial"/>
                      <w:szCs w:val="22"/>
                    </w:rPr>
                    <w:t>-MEP und die damit verbundene komplexe Ereignisverarbeitung und -verfolgung unterstützen kann.</w:t>
                  </w:r>
                  <w:r w:rsidR="004F0449">
                    <w:rPr>
                      <w:rFonts w:ascii="Arial" w:hAnsi="Arial" w:cs="Arial"/>
                      <w:szCs w:val="22"/>
                    </w:rPr>
                    <w:t xml:space="preserve"> </w:t>
                  </w:r>
                  <w:r w:rsidRPr="00A342C4">
                    <w:rPr>
                      <w:rFonts w:ascii="Arial" w:hAnsi="Arial" w:cs="Arial"/>
                      <w:szCs w:val="22"/>
                    </w:rPr>
                    <w:t>Das ereignisgesteuerte Messaging ist ein Entwurfsmuster, das innerhalb des Designparadigmas für Serviceorientierungen angewendet wird, um Serviceanwendern, die an Ereignissen innerhalb der Peripherie eines Serviceanbieters interessiert sind, Benachrichtigungen zu diesen Ereignissen zu geben</w:t>
                  </w:r>
                  <w:r w:rsidR="004F0449">
                    <w:rPr>
                      <w:rFonts w:ascii="Arial" w:hAnsi="Arial" w:cs="Arial"/>
                      <w:szCs w:val="22"/>
                    </w:rPr>
                    <w:t xml:space="preserve">. </w:t>
                  </w:r>
                  <w:r w:rsidRPr="00A342C4">
                    <w:rPr>
                      <w:rFonts w:ascii="Arial" w:hAnsi="Arial" w:cs="Arial"/>
                      <w:szCs w:val="22"/>
                    </w:rPr>
                    <w:t>Das ereignisgesteuerte Messaging ist ein Entwurfsmuster, das innerhalb des Designparadigmas für Serviceorientierungen angewendet wird, um Serviceanwendern, die an Ereignissen innerhalb der Peripherie eines Serviceanbieters interessiert sind, Benachrichtigungen zu diesen Ereignissen zu geben</w:t>
                  </w:r>
                  <w:r w:rsidR="004F0449">
                    <w:rPr>
                      <w:rFonts w:ascii="Arial" w:hAnsi="Arial" w:cs="Arial"/>
                      <w:szCs w:val="22"/>
                    </w:rPr>
                    <w:t>.</w:t>
                  </w:r>
                </w:p>
                <w:p w:rsidR="00A342C4" w:rsidRPr="00A342C4" w:rsidRDefault="00A342C4" w:rsidP="004F0449">
                  <w:pPr>
                    <w:rPr>
                      <w:rFonts w:ascii="Arial" w:hAnsi="Arial" w:cs="Arial"/>
                      <w:szCs w:val="22"/>
                    </w:rPr>
                  </w:pPr>
                </w:p>
                <w:p w:rsidR="00A342C4" w:rsidRPr="00A342C4" w:rsidRDefault="00A342C4" w:rsidP="004F0449">
                  <w:pPr>
                    <w:rPr>
                      <w:rFonts w:ascii="Arial" w:hAnsi="Arial" w:cs="Arial"/>
                      <w:szCs w:val="22"/>
                    </w:rPr>
                  </w:pPr>
                  <w:r w:rsidRPr="00A342C4">
                    <w:rPr>
                      <w:rFonts w:ascii="Arial" w:hAnsi="Arial" w:cs="Arial"/>
                      <w:szCs w:val="22"/>
                    </w:rPr>
                    <w:t xml:space="preserve">Eine Event-Driven Architecture besteht aus einer Instanz, die die Ereignisse erzeugt, und einer weiteren, die sie verbraucht. Die Ereignis-erzeugende Instanz ist der Event-Creator, die verbrauchende der Event-Consumer. Während der Creator für die Generierung des Ereignisses sorgt, ist es für den Consumer wichtig zu wissen ob das Ereignis erzeugt wurde, es in die Prozesse involviert ist und diese beeinflusst. Der Entscheidungsalgorithmus für die Ereignis-basierten Aufgaben ist: </w:t>
                  </w:r>
                  <w:proofErr w:type="spellStart"/>
                  <w:r w:rsidRPr="00A342C4">
                    <w:rPr>
                      <w:rFonts w:ascii="Arial" w:hAnsi="Arial" w:cs="Arial"/>
                      <w:szCs w:val="22"/>
                    </w:rPr>
                    <w:t>If</w:t>
                  </w:r>
                  <w:proofErr w:type="spellEnd"/>
                  <w:r w:rsidRPr="00A342C4">
                    <w:rPr>
                      <w:rFonts w:ascii="Arial" w:hAnsi="Arial" w:cs="Arial"/>
                      <w:szCs w:val="22"/>
                    </w:rPr>
                    <w:t xml:space="preserve"> This </w:t>
                  </w:r>
                  <w:proofErr w:type="spellStart"/>
                  <w:r w:rsidRPr="00A342C4">
                    <w:rPr>
                      <w:rFonts w:ascii="Arial" w:hAnsi="Arial" w:cs="Arial"/>
                      <w:szCs w:val="22"/>
                    </w:rPr>
                    <w:t>Then</w:t>
                  </w:r>
                  <w:proofErr w:type="spellEnd"/>
                  <w:r w:rsidRPr="00A342C4">
                    <w:rPr>
                      <w:rFonts w:ascii="Arial" w:hAnsi="Arial" w:cs="Arial"/>
                      <w:szCs w:val="22"/>
                    </w:rPr>
                    <w:t xml:space="preserve"> </w:t>
                  </w:r>
                  <w:proofErr w:type="spellStart"/>
                  <w:r w:rsidRPr="00A342C4">
                    <w:rPr>
                      <w:rFonts w:ascii="Arial" w:hAnsi="Arial" w:cs="Arial"/>
                      <w:szCs w:val="22"/>
                    </w:rPr>
                    <w:t>That</w:t>
                  </w:r>
                  <w:proofErr w:type="spellEnd"/>
                  <w:r w:rsidRPr="00A342C4">
                    <w:rPr>
                      <w:rFonts w:ascii="Arial" w:hAnsi="Arial" w:cs="Arial"/>
                      <w:szCs w:val="22"/>
                    </w:rPr>
                    <w:t xml:space="preserve"> (IFTTT).</w:t>
                  </w:r>
                </w:p>
                <w:p w:rsidR="00A342C4" w:rsidRPr="00A342C4" w:rsidRDefault="00A342C4" w:rsidP="004F0449">
                  <w:pPr>
                    <w:rPr>
                      <w:rFonts w:ascii="Arial" w:hAnsi="Arial" w:cs="Arial"/>
                      <w:szCs w:val="22"/>
                    </w:rPr>
                  </w:pPr>
                </w:p>
                <w:p w:rsidR="00A342C4" w:rsidRPr="00A342C4" w:rsidRDefault="00A342C4" w:rsidP="00A342C4">
                  <w:pPr>
                    <w:rPr>
                      <w:rFonts w:ascii="Arial" w:hAnsi="Arial" w:cs="Arial"/>
                      <w:szCs w:val="22"/>
                    </w:rPr>
                  </w:pPr>
                  <w:r w:rsidRPr="00A342C4">
                    <w:rPr>
                      <w:rFonts w:ascii="Arial" w:hAnsi="Arial" w:cs="Arial"/>
                      <w:szCs w:val="22"/>
                    </w:rPr>
                    <w:t>In Ereignis-gesteuerten Architekturen können auftretende Ereignisse mittels Event Stream Processing (ESP) nahezu in Echtzeit analysiert und die Informationen in die verteilten Umgebungen weitergeleitet werden. Durch die niedrige Latenz können Organisationen und Unternehmen schnell auf jede Geschäftsaktivität reagieren und dadurch traditionelle Techniken der Datenintegration wie bei der Replikation von Daten verbessern. Die Modellierung von Geschäftsprozessen in diskrete Zustandsänderungen bietet eine höhere Flexibilität in Bezug auf sich ändernde Bedingungen.</w:t>
                  </w:r>
                </w:p>
                <w:p w:rsidR="00A342C4" w:rsidRPr="00A342C4" w:rsidRDefault="00A342C4" w:rsidP="00A342C4">
                  <w:pPr>
                    <w:rPr>
                      <w:rFonts w:ascii="Arial" w:hAnsi="Arial" w:cs="Arial"/>
                      <w:szCs w:val="22"/>
                    </w:rPr>
                  </w:pPr>
                </w:p>
                <w:p w:rsidR="00A342C4" w:rsidRPr="00A342C4" w:rsidRDefault="00A342C4" w:rsidP="00A342C4">
                  <w:pPr>
                    <w:rPr>
                      <w:rFonts w:ascii="Arial" w:hAnsi="Arial" w:cs="Arial"/>
                      <w:szCs w:val="22"/>
                    </w:rPr>
                  </w:pPr>
                  <w:r w:rsidRPr="00A342C4">
                    <w:rPr>
                      <w:rFonts w:ascii="Arial" w:hAnsi="Arial" w:cs="Arial"/>
                      <w:szCs w:val="22"/>
                    </w:rPr>
                    <w:t xml:space="preserve">Eine Event-Driven Architecture kann eine Software </w:t>
                  </w:r>
                  <w:proofErr w:type="spellStart"/>
                  <w:r w:rsidRPr="00A342C4">
                    <w:rPr>
                      <w:rFonts w:ascii="Arial" w:hAnsi="Arial" w:cs="Arial"/>
                      <w:szCs w:val="22"/>
                    </w:rPr>
                    <w:t>Oriented</w:t>
                  </w:r>
                  <w:proofErr w:type="spellEnd"/>
                  <w:r w:rsidRPr="00A342C4">
                    <w:rPr>
                      <w:rFonts w:ascii="Arial" w:hAnsi="Arial" w:cs="Arial"/>
                      <w:szCs w:val="22"/>
                    </w:rPr>
                    <w:t xml:space="preserve"> Architecture (SOA) insofern ergänzen, weil die die Services der SOA-Architektur durch die Ereignisse ausgelöst werden können.</w:t>
                  </w:r>
                </w:p>
                <w:p w:rsidR="00A342C4" w:rsidRPr="00A342C4" w:rsidRDefault="00A342C4" w:rsidP="00A342C4">
                  <w:pPr>
                    <w:rPr>
                      <w:rFonts w:ascii="Arial" w:hAnsi="Arial" w:cs="Arial"/>
                      <w:szCs w:val="22"/>
                    </w:rPr>
                  </w:pPr>
                </w:p>
                <w:p w:rsidR="00A342C4" w:rsidRPr="004F0449" w:rsidRDefault="00A342C4" w:rsidP="004F0449">
                  <w:pPr>
                    <w:rPr>
                      <w:rFonts w:ascii="Arial" w:hAnsi="Arial" w:cs="Arial"/>
                      <w:b/>
                      <w:color w:val="000000"/>
                      <w:szCs w:val="22"/>
                      <w:u w:val="single"/>
                      <w:shd w:val="clear" w:color="auto" w:fill="FFFFFF"/>
                    </w:rPr>
                  </w:pPr>
                  <w:proofErr w:type="spellStart"/>
                  <w:r w:rsidRPr="004F0449">
                    <w:rPr>
                      <w:rFonts w:ascii="Arial" w:hAnsi="Arial" w:cs="Arial"/>
                      <w:b/>
                      <w:color w:val="000000"/>
                      <w:szCs w:val="22"/>
                      <w:u w:val="single"/>
                      <w:shd w:val="clear" w:color="auto" w:fill="FFFFFF"/>
                    </w:rPr>
                    <w:t>Asynchronous</w:t>
                  </w:r>
                  <w:proofErr w:type="spellEnd"/>
                  <w:r w:rsidRPr="004F0449">
                    <w:rPr>
                      <w:rFonts w:ascii="Arial" w:hAnsi="Arial" w:cs="Arial"/>
                      <w:b/>
                      <w:color w:val="000000"/>
                      <w:szCs w:val="22"/>
                      <w:u w:val="single"/>
                      <w:shd w:val="clear" w:color="auto" w:fill="FFFFFF"/>
                    </w:rPr>
                    <w:t xml:space="preserve"> Queuing</w:t>
                  </w:r>
                </w:p>
                <w:p w:rsidR="00A342C4" w:rsidRPr="00A342C4" w:rsidRDefault="00A342C4" w:rsidP="00A342C4">
                  <w:pPr>
                    <w:rPr>
                      <w:rFonts w:ascii="Arial" w:hAnsi="Arial" w:cs="Arial"/>
                      <w:szCs w:val="22"/>
                    </w:rPr>
                  </w:pPr>
                </w:p>
                <w:p w:rsidR="00A342C4" w:rsidRPr="00A342C4" w:rsidRDefault="00A342C4" w:rsidP="00A342C4">
                  <w:pPr>
                    <w:rPr>
                      <w:rFonts w:ascii="Arial" w:hAnsi="Arial" w:cs="Arial"/>
                      <w:szCs w:val="22"/>
                    </w:rPr>
                  </w:pPr>
                  <w:r w:rsidRPr="00A342C4">
                    <w:rPr>
                      <w:rFonts w:ascii="Arial" w:hAnsi="Arial" w:cs="Arial"/>
                      <w:color w:val="000000"/>
                      <w:szCs w:val="22"/>
                      <w:shd w:val="clear" w:color="auto" w:fill="FFFFFF"/>
                    </w:rPr>
                    <w:t>Wenn eine Servicefähigkeit erfordert, dass Verbraucher synchron mit ihr interagieren, kann dies die Leistung beeinträchtigen und die Zuverlässigkeit beeinträchtigen.</w:t>
                  </w:r>
                </w:p>
                <w:p w:rsidR="00A342C4" w:rsidRPr="00A342C4" w:rsidRDefault="00A342C4" w:rsidP="00A342C4">
                  <w:pPr>
                    <w:rPr>
                      <w:rFonts w:ascii="Arial" w:hAnsi="Arial" w:cs="Arial"/>
                      <w:szCs w:val="22"/>
                    </w:rPr>
                  </w:pPr>
                </w:p>
                <w:p w:rsidR="00A342C4" w:rsidRPr="00A342C4" w:rsidRDefault="00A342C4" w:rsidP="00A342C4">
                  <w:pPr>
                    <w:rPr>
                      <w:rFonts w:ascii="Arial" w:hAnsi="Arial" w:cs="Arial"/>
                      <w:szCs w:val="22"/>
                    </w:rPr>
                  </w:pPr>
                  <w:r w:rsidRPr="00A342C4">
                    <w:rPr>
                      <w:rFonts w:ascii="Arial" w:hAnsi="Arial" w:cs="Arial"/>
                      <w:szCs w:val="22"/>
                    </w:rPr>
                    <w:t>Ein Dienst kann Nachrichten mit seinen Verbrauchern über einen Zwischenpuffer austauschen, so dass Dienst und Verbraucher Nachrichten unabhängig verarbeiten können, indem sie zeitlich entkoppelt bleiben.</w:t>
                  </w:r>
                </w:p>
                <w:p w:rsidR="00A342C4" w:rsidRPr="00A342C4" w:rsidRDefault="00A342C4" w:rsidP="00A342C4">
                  <w:pPr>
                    <w:rPr>
                      <w:rFonts w:ascii="Arial" w:hAnsi="Arial" w:cs="Arial"/>
                      <w:szCs w:val="22"/>
                    </w:rPr>
                  </w:pPr>
                </w:p>
                <w:p w:rsidR="00A342C4" w:rsidRPr="00A342C4" w:rsidRDefault="00A342C4" w:rsidP="00A342C4">
                  <w:pPr>
                    <w:rPr>
                      <w:rFonts w:ascii="Arial" w:hAnsi="Arial" w:cs="Arial"/>
                      <w:szCs w:val="22"/>
                    </w:rPr>
                  </w:pPr>
                  <w:r w:rsidRPr="00A342C4">
                    <w:rPr>
                      <w:rFonts w:ascii="Arial" w:hAnsi="Arial" w:cs="Arial"/>
                      <w:szCs w:val="22"/>
                    </w:rPr>
                    <w:t>Asynchrones Messaging ist ein Kommunikationsverfahren, bei dem das System eine Nachricht in eine Nachrichtenwarteschlange einfügt und keine sofortige Antwort benötigt, um mit der Verarbeitung fortzufahren. Beispiele umfassen eine Anfrage nach Informationen, Erklärungen oder Daten, die benötigt werden, aber nicht sofort benötigt werden.</w:t>
                  </w:r>
                </w:p>
                <w:p w:rsidR="00A342C4" w:rsidRPr="00A342C4" w:rsidRDefault="00A342C4" w:rsidP="00A342C4">
                  <w:pPr>
                    <w:rPr>
                      <w:rFonts w:ascii="Arial" w:hAnsi="Arial" w:cs="Arial"/>
                      <w:szCs w:val="22"/>
                    </w:rPr>
                  </w:pPr>
                </w:p>
                <w:p w:rsidR="00A342C4" w:rsidRPr="004F0449" w:rsidRDefault="00A342C4" w:rsidP="004F0449">
                  <w:pPr>
                    <w:rPr>
                      <w:rFonts w:ascii="Arial" w:hAnsi="Arial" w:cs="Arial"/>
                      <w:szCs w:val="22"/>
                    </w:rPr>
                  </w:pPr>
                  <w:r w:rsidRPr="00A342C4">
                    <w:rPr>
                      <w:rFonts w:ascii="Arial" w:hAnsi="Arial" w:cs="Arial"/>
                      <w:color w:val="000000"/>
                      <w:szCs w:val="22"/>
                      <w:shd w:val="clear" w:color="auto" w:fill="FFFFFF"/>
                    </w:rPr>
                    <w:t>Anwendung: Warteschlangen-Technologie muss in die umgebende Architektur integriert werden, und Backup-Speicher können ebenfalls erforderlich sein.</w:t>
                  </w:r>
                </w:p>
              </w:tc>
            </w:tr>
            <w:tr w:rsidR="00AC3EB2" w:rsidRPr="00A15D9F" w:rsidTr="00CF05FF">
              <w:tc>
                <w:tcPr>
                  <w:tcW w:w="9504" w:type="dxa"/>
                </w:tcPr>
                <w:p w:rsidR="00AC3EB2" w:rsidRPr="004F0449" w:rsidRDefault="00AC3EB2" w:rsidP="004F0449">
                  <w:pPr>
                    <w:tabs>
                      <w:tab w:val="left" w:pos="360"/>
                    </w:tabs>
                    <w:spacing w:before="40" w:after="40"/>
                    <w:rPr>
                      <w:rFonts w:ascii="Arial" w:hAnsi="Arial"/>
                      <w:b/>
                      <w:szCs w:val="22"/>
                    </w:rPr>
                  </w:pPr>
                </w:p>
              </w:tc>
            </w:tr>
            <w:tr w:rsidR="00AC3EB2" w:rsidRPr="00A15D9F" w:rsidTr="00CF05FF">
              <w:trPr>
                <w:trHeight w:val="85"/>
              </w:trPr>
              <w:tc>
                <w:tcPr>
                  <w:tcW w:w="9504" w:type="dxa"/>
                  <w:shd w:val="solid" w:color="C4BC96" w:fill="auto"/>
                </w:tcPr>
                <w:p w:rsidR="00AC3EB2" w:rsidRPr="004D6F81" w:rsidRDefault="00AC3EB2" w:rsidP="00AC3EB2">
                  <w:pPr>
                    <w:pStyle w:val="Listenabsatz"/>
                    <w:numPr>
                      <w:ilvl w:val="0"/>
                      <w:numId w:val="8"/>
                    </w:numPr>
                    <w:tabs>
                      <w:tab w:val="left" w:pos="360"/>
                    </w:tabs>
                    <w:spacing w:before="40" w:after="40"/>
                    <w:rPr>
                      <w:rFonts w:ascii="Arial" w:hAnsi="Arial"/>
                      <w:b/>
                      <w:szCs w:val="22"/>
                    </w:rPr>
                  </w:pPr>
                  <w:r>
                    <w:rPr>
                      <w:rFonts w:ascii="Arial" w:hAnsi="Arial"/>
                      <w:b/>
                      <w:szCs w:val="22"/>
                    </w:rPr>
                    <w:t xml:space="preserve">Schreiben Sie ein zusätzliches „Paymentservice“. Dieses Payment-Service soll sowohl </w:t>
                  </w:r>
                  <w:r w:rsidR="006603D2">
                    <w:rPr>
                      <w:rFonts w:ascii="Arial" w:hAnsi="Arial"/>
                      <w:b/>
                      <w:szCs w:val="22"/>
                    </w:rPr>
                    <w:t xml:space="preserve">JSON, </w:t>
                  </w:r>
                  <w:r>
                    <w:rPr>
                      <w:rFonts w:ascii="Arial" w:hAnsi="Arial"/>
                      <w:b/>
                      <w:szCs w:val="22"/>
                    </w:rPr>
                    <w:t xml:space="preserve">XML-Nachrichten </w:t>
                  </w:r>
                  <w:r w:rsidR="006603D2">
                    <w:rPr>
                      <w:rFonts w:ascii="Arial" w:hAnsi="Arial"/>
                      <w:b/>
                      <w:szCs w:val="22"/>
                    </w:rPr>
                    <w:t xml:space="preserve">als auch Nachrichten im Format CSV </w:t>
                  </w:r>
                  <w:r>
                    <w:rPr>
                      <w:rFonts w:ascii="Arial" w:hAnsi="Arial"/>
                      <w:b/>
                      <w:szCs w:val="22"/>
                    </w:rPr>
                    <w:t xml:space="preserve">verarbeiten und erzeugen können. Orientieren Sie sich an dem Pattern - </w:t>
                  </w:r>
                  <w:r w:rsidRPr="00733EA8">
                    <w:rPr>
                      <w:rFonts w:ascii="Arial" w:hAnsi="Arial"/>
                      <w:b/>
                      <w:szCs w:val="22"/>
                    </w:rPr>
                    <w:t>http://soapatterns.org/design_patterns/content_negotiation</w:t>
                  </w:r>
                  <w:r>
                    <w:rPr>
                      <w:rFonts w:ascii="Arial" w:hAnsi="Arial"/>
                      <w:b/>
                      <w:szCs w:val="22"/>
                    </w:rPr>
                    <w:t xml:space="preserve"> </w:t>
                  </w:r>
                  <w:r>
                    <w:rPr>
                      <w:rFonts w:ascii="Arial" w:hAnsi="Arial"/>
                      <w:b/>
                      <w:szCs w:val="22"/>
                    </w:rPr>
                    <w:br/>
                    <w:t>(10 Punkte)</w:t>
                  </w:r>
                </w:p>
              </w:tc>
            </w:tr>
            <w:tr w:rsidR="00AC3EB2" w:rsidRPr="00A15D9F" w:rsidTr="00CF05FF">
              <w:trPr>
                <w:trHeight w:val="85"/>
              </w:trPr>
              <w:tc>
                <w:tcPr>
                  <w:tcW w:w="9504" w:type="dxa"/>
                  <w:shd w:val="solid" w:color="C4BC96" w:fill="auto"/>
                </w:tcPr>
                <w:p w:rsidR="00AC3EB2" w:rsidRDefault="00AC3EB2" w:rsidP="00AC3EB2">
                  <w:pPr>
                    <w:pStyle w:val="Listenabsatz"/>
                    <w:tabs>
                      <w:tab w:val="left" w:pos="360"/>
                    </w:tabs>
                    <w:spacing w:before="40" w:after="40"/>
                    <w:rPr>
                      <w:rFonts w:ascii="Arial" w:hAnsi="Arial"/>
                      <w:b/>
                      <w:szCs w:val="22"/>
                    </w:rPr>
                  </w:pPr>
                </w:p>
              </w:tc>
            </w:tr>
            <w:tr w:rsidR="00AC3EB2" w:rsidRPr="00A15D9F" w:rsidTr="00CF05FF">
              <w:trPr>
                <w:trHeight w:val="85"/>
              </w:trPr>
              <w:tc>
                <w:tcPr>
                  <w:tcW w:w="9504" w:type="dxa"/>
                  <w:shd w:val="solid" w:color="C4BC96" w:fill="auto"/>
                </w:tcPr>
                <w:p w:rsidR="00AC3EB2" w:rsidRPr="00AC3EB2" w:rsidRDefault="00AC3EB2" w:rsidP="00AC3EB2">
                  <w:pPr>
                    <w:tabs>
                      <w:tab w:val="left" w:pos="360"/>
                    </w:tabs>
                    <w:spacing w:before="40" w:after="40"/>
                    <w:rPr>
                      <w:rFonts w:ascii="Arial" w:hAnsi="Arial"/>
                      <w:b/>
                      <w:szCs w:val="22"/>
                    </w:rPr>
                  </w:pPr>
                </w:p>
              </w:tc>
            </w:tr>
          </w:tbl>
          <w:p w:rsidR="00030922" w:rsidRDefault="00030922" w:rsidP="00A15D9F">
            <w:pPr>
              <w:tabs>
                <w:tab w:val="left" w:pos="360"/>
              </w:tabs>
              <w:spacing w:before="40" w:after="40"/>
              <w:rPr>
                <w:rFonts w:ascii="Calibri" w:hAnsi="Calibri"/>
                <w:color w:val="000000"/>
                <w:lang w:val="de-AT"/>
              </w:rPr>
            </w:pPr>
          </w:p>
          <w:tbl>
            <w:tblPr>
              <w:tblW w:w="9504" w:type="dxa"/>
              <w:tblLook w:val="01E0" w:firstRow="1" w:lastRow="1" w:firstColumn="1" w:lastColumn="1" w:noHBand="0" w:noVBand="0"/>
            </w:tblPr>
            <w:tblGrid>
              <w:gridCol w:w="10594"/>
            </w:tblGrid>
            <w:tr w:rsidR="00897BC2" w:rsidRPr="004D6F81" w:rsidTr="006411FD">
              <w:trPr>
                <w:trHeight w:val="85"/>
              </w:trPr>
              <w:tc>
                <w:tcPr>
                  <w:tcW w:w="9504" w:type="dxa"/>
                  <w:shd w:val="solid" w:color="C4BC96" w:fill="auto"/>
                </w:tcPr>
                <w:p w:rsidR="001A0E61" w:rsidRPr="001A0E61" w:rsidRDefault="006603D2" w:rsidP="001A0E61">
                  <w:pPr>
                    <w:pStyle w:val="Listenabsatz"/>
                    <w:numPr>
                      <w:ilvl w:val="0"/>
                      <w:numId w:val="8"/>
                    </w:numPr>
                    <w:tabs>
                      <w:tab w:val="left" w:pos="360"/>
                    </w:tabs>
                    <w:spacing w:before="40" w:after="40"/>
                    <w:rPr>
                      <w:rFonts w:ascii="Arial" w:hAnsi="Arial"/>
                      <w:b/>
                      <w:szCs w:val="22"/>
                    </w:rPr>
                  </w:pPr>
                  <w:r>
                    <w:rPr>
                      <w:rFonts w:ascii="Arial" w:hAnsi="Arial"/>
                      <w:b/>
                      <w:szCs w:val="22"/>
                    </w:rPr>
                    <w:t xml:space="preserve">(theoretische) </w:t>
                  </w:r>
                  <w:r w:rsidR="001A0E61">
                    <w:rPr>
                      <w:rFonts w:ascii="Arial" w:hAnsi="Arial"/>
                      <w:b/>
                      <w:szCs w:val="22"/>
                    </w:rPr>
                    <w:t xml:space="preserve">Überlegungen zu einem </w:t>
                  </w:r>
                  <w:proofErr w:type="spellStart"/>
                  <w:r w:rsidR="001A0E61">
                    <w:rPr>
                      <w:rFonts w:ascii="Arial" w:hAnsi="Arial"/>
                      <w:b/>
                      <w:szCs w:val="22"/>
                    </w:rPr>
                    <w:t>PaymentService</w:t>
                  </w:r>
                  <w:proofErr w:type="spellEnd"/>
                  <w:r w:rsidR="001A0E61">
                    <w:rPr>
                      <w:rFonts w:ascii="Arial" w:hAnsi="Arial"/>
                      <w:b/>
                      <w:szCs w:val="22"/>
                    </w:rPr>
                    <w:t xml:space="preserve">-Broker. Dieses Service soll </w:t>
                  </w:r>
                  <w:r>
                    <w:rPr>
                      <w:rFonts w:ascii="Arial" w:hAnsi="Arial"/>
                      <w:b/>
                      <w:szCs w:val="22"/>
                    </w:rPr>
                    <w:t xml:space="preserve">zwischen Shops und </w:t>
                  </w:r>
                  <w:r w:rsidR="001A0E61">
                    <w:rPr>
                      <w:rFonts w:ascii="Arial" w:hAnsi="Arial"/>
                      <w:b/>
                      <w:szCs w:val="22"/>
                    </w:rPr>
                    <w:t xml:space="preserve">Payment-Services </w:t>
                  </w:r>
                  <w:r>
                    <w:rPr>
                      <w:rFonts w:ascii="Arial" w:hAnsi="Arial"/>
                      <w:b/>
                      <w:szCs w:val="22"/>
                    </w:rPr>
                    <w:t>„</w:t>
                  </w:r>
                  <w:r w:rsidR="001A0E61">
                    <w:rPr>
                      <w:rFonts w:ascii="Arial" w:hAnsi="Arial"/>
                      <w:b/>
                      <w:szCs w:val="22"/>
                    </w:rPr>
                    <w:t>vermitt</w:t>
                  </w:r>
                  <w:r>
                    <w:rPr>
                      <w:rFonts w:ascii="Arial" w:hAnsi="Arial"/>
                      <w:b/>
                      <w:szCs w:val="22"/>
                    </w:rPr>
                    <w:t>el</w:t>
                  </w:r>
                  <w:r w:rsidR="001A0E61">
                    <w:rPr>
                      <w:rFonts w:ascii="Arial" w:hAnsi="Arial"/>
                      <w:b/>
                      <w:szCs w:val="22"/>
                    </w:rPr>
                    <w:t>n</w:t>
                  </w:r>
                  <w:r>
                    <w:rPr>
                      <w:rFonts w:ascii="Arial" w:hAnsi="Arial"/>
                      <w:b/>
                      <w:szCs w:val="22"/>
                    </w:rPr>
                    <w:t>“</w:t>
                  </w:r>
                  <w:r w:rsidR="001A0E61">
                    <w:rPr>
                      <w:rFonts w:ascii="Arial" w:hAnsi="Arial"/>
                      <w:b/>
                      <w:szCs w:val="22"/>
                    </w:rPr>
                    <w:t>.</w:t>
                  </w:r>
                  <w:r w:rsidR="001A0E61">
                    <w:rPr>
                      <w:rFonts w:ascii="Arial" w:hAnsi="Arial"/>
                      <w:b/>
                      <w:szCs w:val="22"/>
                    </w:rPr>
                    <w:br/>
                  </w:r>
                  <w:hyperlink r:id="rId11" w:history="1">
                    <w:r w:rsidR="001A0E61" w:rsidRPr="00D726B7">
                      <w:rPr>
                        <w:rStyle w:val="Hyperlink"/>
                        <w:rFonts w:ascii="Arial" w:hAnsi="Arial"/>
                        <w:szCs w:val="22"/>
                      </w:rPr>
                      <w:t>http://serviceorientation.com/serviceorientation/service_loose_coupling</w:t>
                    </w:r>
                  </w:hyperlink>
                  <w:r w:rsidR="001A0E61">
                    <w:rPr>
                      <w:rFonts w:ascii="Arial" w:hAnsi="Arial"/>
                      <w:b/>
                      <w:szCs w:val="22"/>
                    </w:rPr>
                    <w:br/>
                  </w:r>
                  <w:hyperlink r:id="rId12" w:history="1">
                    <w:r w:rsidR="001A0E61" w:rsidRPr="00D726B7">
                      <w:rPr>
                        <w:rStyle w:val="Hyperlink"/>
                        <w:rFonts w:ascii="Arial" w:hAnsi="Arial"/>
                        <w:szCs w:val="22"/>
                      </w:rPr>
                      <w:t>http://serviceorientation.com/serviceorientation/service_discoverability</w:t>
                    </w:r>
                  </w:hyperlink>
                  <w:r w:rsidR="001A0E61">
                    <w:rPr>
                      <w:rFonts w:ascii="Arial" w:hAnsi="Arial"/>
                      <w:b/>
                      <w:szCs w:val="22"/>
                    </w:rPr>
                    <w:br/>
                  </w:r>
                  <w:r w:rsidR="001A0E61" w:rsidRPr="001A0E61">
                    <w:rPr>
                      <w:rFonts w:ascii="Arial" w:hAnsi="Arial"/>
                      <w:b/>
                      <w:szCs w:val="22"/>
                    </w:rPr>
                    <w:t>http://soapatterns.org/design_patterns/data_format_transformation</w:t>
                  </w:r>
                </w:p>
                <w:p w:rsidR="001A0E61" w:rsidRPr="001A0E61" w:rsidRDefault="001A0E61" w:rsidP="001A0E61">
                  <w:pPr>
                    <w:pStyle w:val="Listenabsatz"/>
                    <w:tabs>
                      <w:tab w:val="left" w:pos="360"/>
                    </w:tabs>
                    <w:spacing w:before="40" w:after="40"/>
                    <w:rPr>
                      <w:rFonts w:ascii="Arial" w:hAnsi="Arial"/>
                      <w:b/>
                      <w:szCs w:val="22"/>
                    </w:rPr>
                  </w:pPr>
                  <w:r w:rsidRPr="001A0E61">
                    <w:rPr>
                      <w:rFonts w:ascii="Arial" w:hAnsi="Arial"/>
                      <w:b/>
                      <w:szCs w:val="22"/>
                    </w:rPr>
                    <w:t>http://www.enterpriseintegrationpatterns.com/patterns/messaging/CanonicalDataModel.html</w:t>
                  </w:r>
                </w:p>
                <w:p w:rsidR="001A0E61" w:rsidRPr="001A0E61" w:rsidRDefault="001A0E61" w:rsidP="001A0E61">
                  <w:pPr>
                    <w:pStyle w:val="Listenabsatz"/>
                    <w:tabs>
                      <w:tab w:val="left" w:pos="360"/>
                    </w:tabs>
                    <w:spacing w:before="40" w:after="40"/>
                    <w:rPr>
                      <w:rFonts w:ascii="Arial" w:hAnsi="Arial"/>
                      <w:b/>
                      <w:szCs w:val="22"/>
                    </w:rPr>
                  </w:pPr>
                  <w:r w:rsidRPr="001A0E61">
                    <w:rPr>
                      <w:rFonts w:ascii="Arial" w:hAnsi="Arial"/>
                      <w:b/>
                      <w:szCs w:val="22"/>
                    </w:rPr>
                    <w:t>http://soapatterns.org/design_patterns/canonical_schema</w:t>
                  </w:r>
                </w:p>
                <w:p w:rsidR="00897BC2" w:rsidRPr="004D6F81" w:rsidRDefault="001A0E61" w:rsidP="001A0E61">
                  <w:pPr>
                    <w:pStyle w:val="Listenabsatz"/>
                    <w:tabs>
                      <w:tab w:val="left" w:pos="360"/>
                    </w:tabs>
                    <w:spacing w:before="40" w:after="40"/>
                    <w:rPr>
                      <w:rFonts w:ascii="Arial" w:hAnsi="Arial"/>
                      <w:b/>
                      <w:szCs w:val="22"/>
                    </w:rPr>
                  </w:pPr>
                  <w:r w:rsidRPr="001A0E61">
                    <w:rPr>
                      <w:rFonts w:ascii="Arial" w:hAnsi="Arial"/>
                      <w:b/>
                      <w:szCs w:val="22"/>
                    </w:rPr>
                    <w:t>http://soapatterns.org/design_patterns/canonical_protocol</w:t>
                  </w:r>
                  <w:r w:rsidR="00897BC2">
                    <w:rPr>
                      <w:rFonts w:ascii="Arial" w:hAnsi="Arial"/>
                      <w:b/>
                      <w:szCs w:val="22"/>
                    </w:rPr>
                    <w:t xml:space="preserve"> </w:t>
                  </w:r>
                  <w:r w:rsidR="00897BC2">
                    <w:rPr>
                      <w:rFonts w:ascii="Arial" w:hAnsi="Arial"/>
                      <w:b/>
                      <w:szCs w:val="22"/>
                    </w:rPr>
                    <w:br/>
                    <w:t>(10 Punkte)</w:t>
                  </w:r>
                </w:p>
              </w:tc>
            </w:tr>
            <w:tr w:rsidR="00897BC2" w:rsidTr="006411FD">
              <w:trPr>
                <w:trHeight w:val="85"/>
              </w:trPr>
              <w:tc>
                <w:tcPr>
                  <w:tcW w:w="9504" w:type="dxa"/>
                  <w:shd w:val="solid" w:color="C4BC96" w:fill="auto"/>
                </w:tcPr>
                <w:p w:rsidR="00897BC2" w:rsidRDefault="00897BC2" w:rsidP="00897BC2">
                  <w:pPr>
                    <w:pStyle w:val="Listenabsatz"/>
                    <w:tabs>
                      <w:tab w:val="left" w:pos="360"/>
                    </w:tabs>
                    <w:spacing w:before="40" w:after="40"/>
                    <w:rPr>
                      <w:rFonts w:ascii="Arial" w:hAnsi="Arial"/>
                      <w:b/>
                      <w:szCs w:val="22"/>
                    </w:rPr>
                  </w:pPr>
                </w:p>
              </w:tc>
            </w:tr>
            <w:tr w:rsidR="00897BC2" w:rsidRPr="00AC3EB2" w:rsidTr="006411FD">
              <w:trPr>
                <w:trHeight w:val="85"/>
              </w:trPr>
              <w:tc>
                <w:tcPr>
                  <w:tcW w:w="9504" w:type="dxa"/>
                  <w:shd w:val="solid" w:color="C4BC96" w:fill="auto"/>
                </w:tcPr>
                <w:p w:rsidR="00897BC2" w:rsidRPr="00AC3EB2" w:rsidRDefault="00897BC2" w:rsidP="00897BC2">
                  <w:pPr>
                    <w:tabs>
                      <w:tab w:val="left" w:pos="360"/>
                    </w:tabs>
                    <w:spacing w:before="40" w:after="40"/>
                    <w:rPr>
                      <w:rFonts w:ascii="Arial" w:hAnsi="Arial"/>
                      <w:b/>
                      <w:szCs w:val="22"/>
                    </w:rPr>
                  </w:pPr>
                </w:p>
              </w:tc>
            </w:tr>
          </w:tbl>
          <w:p w:rsidR="00681A28" w:rsidRPr="00D45D68" w:rsidRDefault="00681A28" w:rsidP="00A15D9F">
            <w:pPr>
              <w:tabs>
                <w:tab w:val="left" w:pos="360"/>
              </w:tabs>
              <w:spacing w:before="40" w:after="40"/>
              <w:rPr>
                <w:rFonts w:ascii="Arial" w:hAnsi="Arial" w:cs="Arial"/>
                <w:color w:val="000000"/>
                <w:szCs w:val="22"/>
                <w:lang w:val="de-AT"/>
              </w:rPr>
            </w:pPr>
            <w:r w:rsidRPr="00D45D68">
              <w:rPr>
                <w:rFonts w:ascii="Arial" w:hAnsi="Arial" w:cs="Arial"/>
                <w:color w:val="000000"/>
                <w:szCs w:val="22"/>
                <w:lang w:val="de-AT"/>
              </w:rPr>
              <w:t xml:space="preserve">Es handelt sich dabei um Software Architecture </w:t>
            </w:r>
            <w:proofErr w:type="spellStart"/>
            <w:r w:rsidRPr="00D45D68">
              <w:rPr>
                <w:rFonts w:ascii="Arial" w:hAnsi="Arial" w:cs="Arial"/>
                <w:color w:val="000000"/>
                <w:szCs w:val="22"/>
                <w:lang w:val="de-AT"/>
              </w:rPr>
              <w:t>Pattence</w:t>
            </w:r>
            <w:proofErr w:type="spellEnd"/>
            <w:r w:rsidRPr="00D45D68">
              <w:rPr>
                <w:rFonts w:ascii="Arial" w:hAnsi="Arial" w:cs="Arial"/>
                <w:color w:val="000000"/>
                <w:szCs w:val="22"/>
                <w:lang w:val="de-AT"/>
              </w:rPr>
              <w:t xml:space="preserve">. Das Ziel des Broker </w:t>
            </w:r>
            <w:proofErr w:type="spellStart"/>
            <w:r w:rsidRPr="00D45D68">
              <w:rPr>
                <w:rFonts w:ascii="Arial" w:hAnsi="Arial" w:cs="Arial"/>
                <w:color w:val="000000"/>
                <w:szCs w:val="22"/>
                <w:lang w:val="de-AT"/>
              </w:rPr>
              <w:t>Pattence</w:t>
            </w:r>
            <w:proofErr w:type="spellEnd"/>
            <w:r w:rsidRPr="00D45D68">
              <w:rPr>
                <w:rFonts w:ascii="Arial" w:hAnsi="Arial" w:cs="Arial"/>
                <w:color w:val="000000"/>
                <w:szCs w:val="22"/>
                <w:lang w:val="de-AT"/>
              </w:rPr>
              <w:t xml:space="preserve"> ist eine möglichst effiziente Kommunikation zwischen den Services, diese voneinander zu entkoppeln. In diesem konkreten Beispiel wäre jeder Shop ein Frontend, mit dem User interagieren können. Zur Abwicklung des Payment-Prozesses werden eigene Services verwendet, die beispielsweise über Netzwerke verbunden sind. Jedes Payment-Service registriert sich beim Broker und stellt ihm ein definiertes Interface zur Verfügung. Bei jeder Anfrage für die Abwicklung eines Payment-Prozesses an den Broker, wählt dieser den geeigneten Payment-Service aus der Liste der registrierten Services. Wenn ein oder mehrere Services ausfallen, werden die anderen nicht durch den Ausfall beeinträchtigt. Auch wenn man bestimmte Services austauschen/löschen/updaten möchte, hat dies keinen Einfluss auf die anderen Services, noch auf den Broker oder die Webshops.</w:t>
            </w:r>
          </w:p>
          <w:p w:rsidR="006603D2" w:rsidRDefault="006603D2" w:rsidP="006603D2">
            <w:pPr>
              <w:tabs>
                <w:tab w:val="left" w:pos="360"/>
              </w:tabs>
              <w:spacing w:before="40" w:after="40"/>
              <w:rPr>
                <w:rFonts w:ascii="Calibri" w:hAnsi="Calibri"/>
                <w:color w:val="000000"/>
                <w:lang w:val="de-AT"/>
              </w:rPr>
            </w:pPr>
          </w:p>
          <w:tbl>
            <w:tblPr>
              <w:tblW w:w="9504" w:type="dxa"/>
              <w:tblLook w:val="01E0" w:firstRow="1" w:lastRow="1" w:firstColumn="1" w:lastColumn="1" w:noHBand="0" w:noVBand="0"/>
            </w:tblPr>
            <w:tblGrid>
              <w:gridCol w:w="9504"/>
            </w:tblGrid>
            <w:tr w:rsidR="006603D2" w:rsidRPr="004D6F81" w:rsidTr="006411FD">
              <w:trPr>
                <w:trHeight w:val="85"/>
              </w:trPr>
              <w:tc>
                <w:tcPr>
                  <w:tcW w:w="9504" w:type="dxa"/>
                  <w:shd w:val="solid" w:color="C4BC96" w:fill="auto"/>
                </w:tcPr>
                <w:p w:rsidR="006603D2" w:rsidRPr="004D6F81" w:rsidRDefault="005C6F6C" w:rsidP="006603D2">
                  <w:pPr>
                    <w:pStyle w:val="Listenabsatz"/>
                    <w:numPr>
                      <w:ilvl w:val="0"/>
                      <w:numId w:val="8"/>
                    </w:numPr>
                    <w:tabs>
                      <w:tab w:val="left" w:pos="360"/>
                    </w:tabs>
                    <w:spacing w:before="40" w:after="40"/>
                    <w:rPr>
                      <w:rFonts w:ascii="Arial" w:hAnsi="Arial"/>
                      <w:b/>
                      <w:szCs w:val="22"/>
                    </w:rPr>
                  </w:pPr>
                  <w:proofErr w:type="spellStart"/>
                  <w:r>
                    <w:rPr>
                      <w:rFonts w:ascii="Arial" w:hAnsi="Arial"/>
                      <w:b/>
                      <w:szCs w:val="22"/>
                    </w:rPr>
                    <w:t>Webhook</w:t>
                  </w:r>
                  <w:proofErr w:type="spellEnd"/>
                  <w:r>
                    <w:rPr>
                      <w:rFonts w:ascii="Arial" w:hAnsi="Arial"/>
                      <w:b/>
                      <w:szCs w:val="22"/>
                    </w:rPr>
                    <w:t>-Subscriber: Überlegen und implementieren Sie ein mögliches Webhook-Szenario</w:t>
                  </w:r>
                  <w:r w:rsidR="006603D2">
                    <w:rPr>
                      <w:rFonts w:ascii="Arial" w:hAnsi="Arial"/>
                      <w:b/>
                      <w:szCs w:val="22"/>
                    </w:rPr>
                    <w:br/>
                  </w:r>
                </w:p>
              </w:tc>
            </w:tr>
            <w:tr w:rsidR="006603D2" w:rsidTr="006411FD">
              <w:trPr>
                <w:trHeight w:val="85"/>
              </w:trPr>
              <w:tc>
                <w:tcPr>
                  <w:tcW w:w="9504" w:type="dxa"/>
                  <w:shd w:val="solid" w:color="C4BC96" w:fill="auto"/>
                </w:tcPr>
                <w:p w:rsidR="006603D2" w:rsidRDefault="006603D2" w:rsidP="006603D2">
                  <w:pPr>
                    <w:pStyle w:val="Listenabsatz"/>
                    <w:tabs>
                      <w:tab w:val="left" w:pos="360"/>
                    </w:tabs>
                    <w:spacing w:before="40" w:after="40"/>
                    <w:rPr>
                      <w:rFonts w:ascii="Arial" w:hAnsi="Arial"/>
                      <w:b/>
                      <w:szCs w:val="22"/>
                    </w:rPr>
                  </w:pPr>
                </w:p>
              </w:tc>
            </w:tr>
            <w:tr w:rsidR="006603D2" w:rsidRPr="00AC3EB2" w:rsidTr="006411FD">
              <w:trPr>
                <w:trHeight w:val="85"/>
              </w:trPr>
              <w:tc>
                <w:tcPr>
                  <w:tcW w:w="9504" w:type="dxa"/>
                  <w:shd w:val="solid" w:color="C4BC96" w:fill="auto"/>
                </w:tcPr>
                <w:p w:rsidR="006603D2" w:rsidRPr="00AC3EB2" w:rsidRDefault="006603D2" w:rsidP="006603D2">
                  <w:pPr>
                    <w:tabs>
                      <w:tab w:val="left" w:pos="360"/>
                    </w:tabs>
                    <w:spacing w:before="40" w:after="40"/>
                    <w:rPr>
                      <w:rFonts w:ascii="Arial" w:hAnsi="Arial"/>
                      <w:b/>
                      <w:szCs w:val="22"/>
                    </w:rPr>
                  </w:pPr>
                </w:p>
              </w:tc>
            </w:tr>
          </w:tbl>
          <w:p w:rsidR="006603D2" w:rsidRPr="006603D2" w:rsidRDefault="006603D2" w:rsidP="00A15D9F">
            <w:pPr>
              <w:tabs>
                <w:tab w:val="left" w:pos="360"/>
              </w:tabs>
              <w:spacing w:before="40" w:after="40"/>
              <w:rPr>
                <w:rFonts w:ascii="Calibri" w:hAnsi="Calibri"/>
                <w:color w:val="000000"/>
              </w:rPr>
            </w:pPr>
          </w:p>
          <w:p w:rsidR="00AC3EB2" w:rsidRPr="00082CCD" w:rsidRDefault="00AC3EB2" w:rsidP="00A15D9F">
            <w:pPr>
              <w:tabs>
                <w:tab w:val="left" w:pos="360"/>
              </w:tabs>
              <w:spacing w:before="40" w:after="40"/>
              <w:rPr>
                <w:rFonts w:ascii="Calibri" w:hAnsi="Calibri"/>
                <w:color w:val="000000"/>
                <w:lang w:val="de-AT"/>
              </w:rPr>
            </w:pPr>
          </w:p>
        </w:tc>
      </w:tr>
    </w:tbl>
    <w:p w:rsidR="007C72AE" w:rsidRPr="00082CCD" w:rsidRDefault="007C72AE" w:rsidP="007C72AE">
      <w:pPr>
        <w:tabs>
          <w:tab w:val="left" w:pos="360"/>
        </w:tabs>
        <w:rPr>
          <w:rFonts w:ascii="Arial" w:hAnsi="Arial"/>
          <w:sz w:val="4"/>
          <w:szCs w:val="4"/>
          <w:lang w:val="de-AT"/>
        </w:rPr>
      </w:pPr>
    </w:p>
    <w:sectPr w:rsidR="007C72AE" w:rsidRPr="00082CCD" w:rsidSect="007C72AE">
      <w:headerReference w:type="default" r:id="rId13"/>
      <w:footerReference w:type="even" r:id="rId14"/>
      <w:footerReference w:type="default" r:id="rId15"/>
      <w:pgSz w:w="11906" w:h="16838"/>
      <w:pgMar w:top="446" w:right="1466" w:bottom="360" w:left="1358" w:header="539" w:footer="1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02C" w:rsidRDefault="00A1702C">
      <w:r>
        <w:separator/>
      </w:r>
    </w:p>
  </w:endnote>
  <w:endnote w:type="continuationSeparator" w:id="0">
    <w:p w:rsidR="00A1702C" w:rsidRDefault="00A17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mbria"/>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2AE" w:rsidRDefault="007C72AE" w:rsidP="007C72AE">
    <w:pPr>
      <w:pStyle w:val="Fuzeile"/>
      <w:framePr w:wrap="around" w:vAnchor="text" w:hAnchor="margin" w:xAlign="right" w:y="1"/>
      <w:rPr>
        <w:rStyle w:val="Seitenzahl"/>
      </w:rPr>
    </w:pPr>
    <w:r>
      <w:rPr>
        <w:rStyle w:val="Seitenzahl"/>
      </w:rPr>
      <w:fldChar w:fldCharType="begin"/>
    </w:r>
    <w:r w:rsidR="000A02D0">
      <w:rPr>
        <w:rStyle w:val="Seitenzahl"/>
      </w:rPr>
      <w:instrText>PAGE</w:instrText>
    </w:r>
    <w:r>
      <w:rPr>
        <w:rStyle w:val="Seitenzahl"/>
      </w:rPr>
      <w:instrText xml:space="preserve">  </w:instrText>
    </w:r>
    <w:r>
      <w:rPr>
        <w:rStyle w:val="Seitenzahl"/>
      </w:rPr>
      <w:fldChar w:fldCharType="end"/>
    </w:r>
  </w:p>
  <w:p w:rsidR="007C72AE" w:rsidRDefault="007C72AE" w:rsidP="007C72A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2AE" w:rsidRDefault="007C72AE" w:rsidP="007C72AE">
    <w:pPr>
      <w:pStyle w:val="Fuzeile"/>
      <w:framePr w:wrap="around" w:vAnchor="text" w:hAnchor="margin" w:xAlign="right" w:y="1"/>
      <w:rPr>
        <w:rStyle w:val="Seitenzahl"/>
      </w:rPr>
    </w:pPr>
    <w:r>
      <w:rPr>
        <w:rStyle w:val="Seitenzahl"/>
      </w:rPr>
      <w:fldChar w:fldCharType="begin"/>
    </w:r>
    <w:r w:rsidR="000A02D0">
      <w:rPr>
        <w:rStyle w:val="Seitenzahl"/>
      </w:rPr>
      <w:instrText>PAGE</w:instrText>
    </w:r>
    <w:r>
      <w:rPr>
        <w:rStyle w:val="Seitenzahl"/>
      </w:rPr>
      <w:instrText xml:space="preserve">  </w:instrText>
    </w:r>
    <w:r>
      <w:rPr>
        <w:rStyle w:val="Seitenzahl"/>
      </w:rPr>
      <w:fldChar w:fldCharType="separate"/>
    </w:r>
    <w:r w:rsidR="008A694C">
      <w:rPr>
        <w:rStyle w:val="Seitenzahl"/>
        <w:noProof/>
      </w:rPr>
      <w:t>1</w:t>
    </w:r>
    <w:r>
      <w:rPr>
        <w:rStyle w:val="Seitenzahl"/>
      </w:rPr>
      <w:fldChar w:fldCharType="end"/>
    </w:r>
  </w:p>
  <w:p w:rsidR="007C72AE" w:rsidRPr="00C903DE" w:rsidRDefault="000941E3" w:rsidP="000941E3">
    <w:pPr>
      <w:pStyle w:val="Fuzeile"/>
      <w:ind w:right="360"/>
      <w:rPr>
        <w:rFonts w:ascii="Arial" w:hAnsi="Arial"/>
        <w:smallCaps/>
      </w:rPr>
    </w:pPr>
    <w:r>
      <w:rPr>
        <w:rFonts w:ascii="Arial" w:hAnsi="Arial"/>
        <w:smallCaps/>
      </w:rPr>
      <w:t>Campus 02</w:t>
    </w:r>
    <w:r w:rsidR="007C72AE">
      <w:rPr>
        <w:rFonts w:ascii="Arial" w:hAnsi="Arial"/>
        <w:smallCap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02C" w:rsidRDefault="00A1702C">
      <w:r>
        <w:separator/>
      </w:r>
    </w:p>
  </w:footnote>
  <w:footnote w:type="continuationSeparator" w:id="0">
    <w:p w:rsidR="00A1702C" w:rsidRDefault="00A170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72" w:type="dxa"/>
      <w:tblInd w:w="-252" w:type="dxa"/>
      <w:tblLook w:val="01E0" w:firstRow="1" w:lastRow="1" w:firstColumn="1" w:lastColumn="1" w:noHBand="0" w:noVBand="0"/>
    </w:tblPr>
    <w:tblGrid>
      <w:gridCol w:w="4572"/>
    </w:tblGrid>
    <w:tr w:rsidR="008A694C" w:rsidRPr="00003DD4" w:rsidTr="008A694C">
      <w:tc>
        <w:tcPr>
          <w:tcW w:w="4572" w:type="dxa"/>
        </w:tcPr>
        <w:p w:rsidR="008A694C" w:rsidRPr="00003DD4" w:rsidRDefault="008A694C" w:rsidP="007C72AE">
          <w:pPr>
            <w:pStyle w:val="Kopfzeile"/>
            <w:jc w:val="right"/>
            <w:rPr>
              <w:rFonts w:ascii="Arial" w:hAnsi="Arial"/>
            </w:rPr>
          </w:pPr>
        </w:p>
      </w:tc>
    </w:tr>
  </w:tbl>
  <w:p w:rsidR="007C72AE" w:rsidRPr="00003DD4" w:rsidRDefault="007C72AE" w:rsidP="008A694C">
    <w:pPr>
      <w:pStyle w:val="Kopfzeile"/>
      <w:rPr>
        <w:rFonts w:ascii="Arial" w:hAnsi="Arial"/>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3B70"/>
    <w:multiLevelType w:val="hybridMultilevel"/>
    <w:tmpl w:val="05F628BA"/>
    <w:lvl w:ilvl="0" w:tplc="27204F6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81B2A71"/>
    <w:multiLevelType w:val="hybridMultilevel"/>
    <w:tmpl w:val="F092C41A"/>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7763C26"/>
    <w:multiLevelType w:val="hybridMultilevel"/>
    <w:tmpl w:val="3124B3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AA6156A"/>
    <w:multiLevelType w:val="hybridMultilevel"/>
    <w:tmpl w:val="01BE189A"/>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DEE31A7"/>
    <w:multiLevelType w:val="hybridMultilevel"/>
    <w:tmpl w:val="38162D0C"/>
    <w:lvl w:ilvl="0" w:tplc="3E74569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5F226BD3"/>
    <w:multiLevelType w:val="hybridMultilevel"/>
    <w:tmpl w:val="265AC8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5EE32D5"/>
    <w:multiLevelType w:val="hybridMultilevel"/>
    <w:tmpl w:val="9C3E6D38"/>
    <w:lvl w:ilvl="0" w:tplc="04070001">
      <w:numFmt w:val="bullet"/>
      <w:lvlText w:val=""/>
      <w:lvlJc w:val="left"/>
      <w:pPr>
        <w:ind w:left="720" w:hanging="360"/>
      </w:pPr>
      <w:rPr>
        <w:rFonts w:ascii="Symbol" w:eastAsia="Times New Roman" w:hAnsi="Symbol"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4501EB"/>
    <w:multiLevelType w:val="multilevel"/>
    <w:tmpl w:val="8CBE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163C2C"/>
    <w:multiLevelType w:val="hybridMultilevel"/>
    <w:tmpl w:val="36942018"/>
    <w:lvl w:ilvl="0" w:tplc="C00AB1F2">
      <w:start w:val="1"/>
      <w:numFmt w:val="bullet"/>
      <w:lvlText w:val="•"/>
      <w:lvlJc w:val="left"/>
      <w:pPr>
        <w:tabs>
          <w:tab w:val="num" w:pos="720"/>
        </w:tabs>
        <w:ind w:left="720" w:hanging="360"/>
      </w:pPr>
      <w:rPr>
        <w:rFonts w:ascii="Times New Roman" w:hAnsi="Times New Roman" w:hint="default"/>
      </w:rPr>
    </w:lvl>
    <w:lvl w:ilvl="1" w:tplc="053C3256" w:tentative="1">
      <w:start w:val="1"/>
      <w:numFmt w:val="bullet"/>
      <w:lvlText w:val="•"/>
      <w:lvlJc w:val="left"/>
      <w:pPr>
        <w:tabs>
          <w:tab w:val="num" w:pos="1440"/>
        </w:tabs>
        <w:ind w:left="1440" w:hanging="360"/>
      </w:pPr>
      <w:rPr>
        <w:rFonts w:ascii="Times New Roman" w:hAnsi="Times New Roman" w:hint="default"/>
      </w:rPr>
    </w:lvl>
    <w:lvl w:ilvl="2" w:tplc="6AC69AA8" w:tentative="1">
      <w:start w:val="1"/>
      <w:numFmt w:val="bullet"/>
      <w:lvlText w:val="•"/>
      <w:lvlJc w:val="left"/>
      <w:pPr>
        <w:tabs>
          <w:tab w:val="num" w:pos="2160"/>
        </w:tabs>
        <w:ind w:left="2160" w:hanging="360"/>
      </w:pPr>
      <w:rPr>
        <w:rFonts w:ascii="Times New Roman" w:hAnsi="Times New Roman" w:hint="default"/>
      </w:rPr>
    </w:lvl>
    <w:lvl w:ilvl="3" w:tplc="984C06DA" w:tentative="1">
      <w:start w:val="1"/>
      <w:numFmt w:val="bullet"/>
      <w:lvlText w:val="•"/>
      <w:lvlJc w:val="left"/>
      <w:pPr>
        <w:tabs>
          <w:tab w:val="num" w:pos="2880"/>
        </w:tabs>
        <w:ind w:left="2880" w:hanging="360"/>
      </w:pPr>
      <w:rPr>
        <w:rFonts w:ascii="Times New Roman" w:hAnsi="Times New Roman" w:hint="default"/>
      </w:rPr>
    </w:lvl>
    <w:lvl w:ilvl="4" w:tplc="2ECED90A" w:tentative="1">
      <w:start w:val="1"/>
      <w:numFmt w:val="bullet"/>
      <w:lvlText w:val="•"/>
      <w:lvlJc w:val="left"/>
      <w:pPr>
        <w:tabs>
          <w:tab w:val="num" w:pos="3600"/>
        </w:tabs>
        <w:ind w:left="3600" w:hanging="360"/>
      </w:pPr>
      <w:rPr>
        <w:rFonts w:ascii="Times New Roman" w:hAnsi="Times New Roman" w:hint="default"/>
      </w:rPr>
    </w:lvl>
    <w:lvl w:ilvl="5" w:tplc="FC60B592" w:tentative="1">
      <w:start w:val="1"/>
      <w:numFmt w:val="bullet"/>
      <w:lvlText w:val="•"/>
      <w:lvlJc w:val="left"/>
      <w:pPr>
        <w:tabs>
          <w:tab w:val="num" w:pos="4320"/>
        </w:tabs>
        <w:ind w:left="4320" w:hanging="360"/>
      </w:pPr>
      <w:rPr>
        <w:rFonts w:ascii="Times New Roman" w:hAnsi="Times New Roman" w:hint="default"/>
      </w:rPr>
    </w:lvl>
    <w:lvl w:ilvl="6" w:tplc="1DBE5124" w:tentative="1">
      <w:start w:val="1"/>
      <w:numFmt w:val="bullet"/>
      <w:lvlText w:val="•"/>
      <w:lvlJc w:val="left"/>
      <w:pPr>
        <w:tabs>
          <w:tab w:val="num" w:pos="5040"/>
        </w:tabs>
        <w:ind w:left="5040" w:hanging="360"/>
      </w:pPr>
      <w:rPr>
        <w:rFonts w:ascii="Times New Roman" w:hAnsi="Times New Roman" w:hint="default"/>
      </w:rPr>
    </w:lvl>
    <w:lvl w:ilvl="7" w:tplc="3AA425C2" w:tentative="1">
      <w:start w:val="1"/>
      <w:numFmt w:val="bullet"/>
      <w:lvlText w:val="•"/>
      <w:lvlJc w:val="left"/>
      <w:pPr>
        <w:tabs>
          <w:tab w:val="num" w:pos="5760"/>
        </w:tabs>
        <w:ind w:left="5760" w:hanging="360"/>
      </w:pPr>
      <w:rPr>
        <w:rFonts w:ascii="Times New Roman" w:hAnsi="Times New Roman" w:hint="default"/>
      </w:rPr>
    </w:lvl>
    <w:lvl w:ilvl="8" w:tplc="05BA2ABC"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2"/>
  </w:num>
  <w:num w:numId="3">
    <w:abstractNumId w:val="3"/>
  </w:num>
  <w:num w:numId="4">
    <w:abstractNumId w:val="0"/>
  </w:num>
  <w:num w:numId="5">
    <w:abstractNumId w:val="4"/>
  </w:num>
  <w:num w:numId="6">
    <w:abstractNumId w:val="1"/>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46"/>
    <w:rsid w:val="00030922"/>
    <w:rsid w:val="000400BB"/>
    <w:rsid w:val="0006082D"/>
    <w:rsid w:val="00077757"/>
    <w:rsid w:val="00082CCD"/>
    <w:rsid w:val="000941E3"/>
    <w:rsid w:val="000947C2"/>
    <w:rsid w:val="000A02D0"/>
    <w:rsid w:val="000B44E0"/>
    <w:rsid w:val="000D416F"/>
    <w:rsid w:val="000F724E"/>
    <w:rsid w:val="00150054"/>
    <w:rsid w:val="0015420B"/>
    <w:rsid w:val="001626C8"/>
    <w:rsid w:val="0016686E"/>
    <w:rsid w:val="00193C87"/>
    <w:rsid w:val="001941B5"/>
    <w:rsid w:val="001A0E61"/>
    <w:rsid w:val="001F57AD"/>
    <w:rsid w:val="0020774E"/>
    <w:rsid w:val="00270EDF"/>
    <w:rsid w:val="0028337F"/>
    <w:rsid w:val="002C3456"/>
    <w:rsid w:val="00310807"/>
    <w:rsid w:val="003171FC"/>
    <w:rsid w:val="00323CF5"/>
    <w:rsid w:val="0034234A"/>
    <w:rsid w:val="00352ACC"/>
    <w:rsid w:val="0035531D"/>
    <w:rsid w:val="00360CB5"/>
    <w:rsid w:val="00370BD5"/>
    <w:rsid w:val="0038033B"/>
    <w:rsid w:val="003A1C9E"/>
    <w:rsid w:val="003B305E"/>
    <w:rsid w:val="003B52E8"/>
    <w:rsid w:val="003C71AD"/>
    <w:rsid w:val="003E31CE"/>
    <w:rsid w:val="004079AB"/>
    <w:rsid w:val="00427809"/>
    <w:rsid w:val="00443BB8"/>
    <w:rsid w:val="004C5EC9"/>
    <w:rsid w:val="004D6F81"/>
    <w:rsid w:val="004F0449"/>
    <w:rsid w:val="00503058"/>
    <w:rsid w:val="00530940"/>
    <w:rsid w:val="00583FF5"/>
    <w:rsid w:val="005C6F6C"/>
    <w:rsid w:val="00657B1E"/>
    <w:rsid w:val="006603D2"/>
    <w:rsid w:val="00681A28"/>
    <w:rsid w:val="006A6F9C"/>
    <w:rsid w:val="006B3A25"/>
    <w:rsid w:val="006B5146"/>
    <w:rsid w:val="006F6612"/>
    <w:rsid w:val="0070112C"/>
    <w:rsid w:val="0070461B"/>
    <w:rsid w:val="00733EA8"/>
    <w:rsid w:val="007758B0"/>
    <w:rsid w:val="007906EE"/>
    <w:rsid w:val="00793337"/>
    <w:rsid w:val="00796344"/>
    <w:rsid w:val="007C72AE"/>
    <w:rsid w:val="007E173F"/>
    <w:rsid w:val="00841B6D"/>
    <w:rsid w:val="00845EEA"/>
    <w:rsid w:val="00853E0C"/>
    <w:rsid w:val="008615C9"/>
    <w:rsid w:val="00897BC2"/>
    <w:rsid w:val="008A694C"/>
    <w:rsid w:val="008A708F"/>
    <w:rsid w:val="008C5A73"/>
    <w:rsid w:val="008E3C41"/>
    <w:rsid w:val="008F0A5A"/>
    <w:rsid w:val="008F0CBE"/>
    <w:rsid w:val="008F4309"/>
    <w:rsid w:val="00900AE2"/>
    <w:rsid w:val="009320CF"/>
    <w:rsid w:val="009625CB"/>
    <w:rsid w:val="009A4CB5"/>
    <w:rsid w:val="009D1F3A"/>
    <w:rsid w:val="009D2CB2"/>
    <w:rsid w:val="009D66D8"/>
    <w:rsid w:val="00A15D9F"/>
    <w:rsid w:val="00A1702C"/>
    <w:rsid w:val="00A342C4"/>
    <w:rsid w:val="00A71FA3"/>
    <w:rsid w:val="00A77BEB"/>
    <w:rsid w:val="00AA366E"/>
    <w:rsid w:val="00AC3EB2"/>
    <w:rsid w:val="00AD5774"/>
    <w:rsid w:val="00B1169E"/>
    <w:rsid w:val="00B47863"/>
    <w:rsid w:val="00B778F4"/>
    <w:rsid w:val="00C156D5"/>
    <w:rsid w:val="00C33247"/>
    <w:rsid w:val="00C477E3"/>
    <w:rsid w:val="00C62EFD"/>
    <w:rsid w:val="00C71632"/>
    <w:rsid w:val="00C72A99"/>
    <w:rsid w:val="00C749BD"/>
    <w:rsid w:val="00C92D65"/>
    <w:rsid w:val="00C9473C"/>
    <w:rsid w:val="00CA6295"/>
    <w:rsid w:val="00CF05FF"/>
    <w:rsid w:val="00D001EA"/>
    <w:rsid w:val="00D45D68"/>
    <w:rsid w:val="00D628C2"/>
    <w:rsid w:val="00D836B8"/>
    <w:rsid w:val="00DA57C5"/>
    <w:rsid w:val="00DB0AE6"/>
    <w:rsid w:val="00DC3434"/>
    <w:rsid w:val="00DD7B76"/>
    <w:rsid w:val="00E3333E"/>
    <w:rsid w:val="00E42EEB"/>
    <w:rsid w:val="00E57223"/>
    <w:rsid w:val="00E732DA"/>
    <w:rsid w:val="00E76456"/>
    <w:rsid w:val="00E7751B"/>
    <w:rsid w:val="00E92E13"/>
    <w:rsid w:val="00EB4D5E"/>
    <w:rsid w:val="00EC0DE9"/>
    <w:rsid w:val="00EE1947"/>
    <w:rsid w:val="00F04E9A"/>
    <w:rsid w:val="00F30553"/>
    <w:rsid w:val="00F70431"/>
    <w:rsid w:val="00F934B2"/>
    <w:rsid w:val="00FA6E0B"/>
    <w:rsid w:val="00FC34E2"/>
    <w:rsid w:val="00FE2246"/>
  </w:rsids>
  <m:mathPr>
    <m:mathFont m:val="Cambria Math"/>
    <m:brkBin m:val="before"/>
    <m:brkBinSub m:val="--"/>
    <m:smallFrac m:val="0"/>
    <m:dispDef m:val="0"/>
    <m:lMargin m:val="0"/>
    <m:rMargin m:val="0"/>
    <m:defJc m:val="centerGroup"/>
    <m:wrapRight/>
    <m:intLim m:val="subSup"/>
    <m:naryLim m:val="subSup"/>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B2386BA-CACC-44ED-BE72-B81F8AC2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Frutiger 45 Light" w:hAnsi="Frutiger 45 Light"/>
      <w:sz w:val="22"/>
      <w:szCs w:val="24"/>
      <w:lang w:val="de-DE" w:eastAsia="de-DE"/>
    </w:rPr>
  </w:style>
  <w:style w:type="paragraph" w:styleId="berschrift1">
    <w:name w:val="heading 1"/>
    <w:basedOn w:val="Standard"/>
    <w:next w:val="Standard"/>
    <w:link w:val="berschrift1Zchn"/>
    <w:qFormat/>
    <w:rsid w:val="00CF05F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FE2246"/>
    <w:pPr>
      <w:tabs>
        <w:tab w:val="center" w:pos="4536"/>
        <w:tab w:val="right" w:pos="9072"/>
      </w:tabs>
    </w:pPr>
  </w:style>
  <w:style w:type="paragraph" w:styleId="Fuzeile">
    <w:name w:val="footer"/>
    <w:basedOn w:val="Standard"/>
    <w:rsid w:val="00FE2246"/>
    <w:pPr>
      <w:tabs>
        <w:tab w:val="center" w:pos="4536"/>
        <w:tab w:val="right" w:pos="9072"/>
      </w:tabs>
    </w:pPr>
  </w:style>
  <w:style w:type="table" w:styleId="Tabellenraster">
    <w:name w:val="Table Grid"/>
    <w:basedOn w:val="NormaleTabelle"/>
    <w:rsid w:val="00FE2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Formularende">
    <w:name w:val="HTML Bottom of Form"/>
    <w:basedOn w:val="Standard"/>
    <w:next w:val="Standard"/>
    <w:link w:val="z-FormularendeZchn"/>
    <w:hidden/>
    <w:rsid w:val="002B377A"/>
    <w:pPr>
      <w:pBdr>
        <w:top w:val="single" w:sz="6" w:space="1" w:color="auto"/>
      </w:pBdr>
      <w:jc w:val="center"/>
    </w:pPr>
    <w:rPr>
      <w:rFonts w:ascii="Arial" w:hAnsi="Arial"/>
      <w:vanish/>
      <w:sz w:val="16"/>
      <w:szCs w:val="16"/>
    </w:rPr>
  </w:style>
  <w:style w:type="character" w:customStyle="1" w:styleId="z-FormularendeZchn">
    <w:name w:val="z-Formularende Zchn"/>
    <w:basedOn w:val="Absatz-Standardschriftart"/>
    <w:link w:val="z-Formularende"/>
    <w:rsid w:val="002B377A"/>
    <w:rPr>
      <w:rFonts w:ascii="Arial" w:hAnsi="Arial"/>
      <w:vanish/>
      <w:sz w:val="16"/>
      <w:szCs w:val="16"/>
    </w:rPr>
  </w:style>
  <w:style w:type="paragraph" w:styleId="z-Formularbeginn">
    <w:name w:val="HTML Top of Form"/>
    <w:basedOn w:val="Standard"/>
    <w:next w:val="Standard"/>
    <w:link w:val="z-FormularbeginnZchn"/>
    <w:hidden/>
    <w:rsid w:val="002B377A"/>
    <w:pPr>
      <w:pBdr>
        <w:bottom w:val="single" w:sz="6" w:space="1" w:color="auto"/>
      </w:pBdr>
      <w:jc w:val="center"/>
    </w:pPr>
    <w:rPr>
      <w:rFonts w:ascii="Arial" w:hAnsi="Arial"/>
      <w:vanish/>
      <w:sz w:val="16"/>
      <w:szCs w:val="16"/>
    </w:rPr>
  </w:style>
  <w:style w:type="character" w:customStyle="1" w:styleId="z-FormularbeginnZchn">
    <w:name w:val="z-Formularbeginn Zchn"/>
    <w:basedOn w:val="Absatz-Standardschriftart"/>
    <w:link w:val="z-Formularbeginn"/>
    <w:rsid w:val="002B377A"/>
    <w:rPr>
      <w:rFonts w:ascii="Arial" w:hAnsi="Arial"/>
      <w:vanish/>
      <w:sz w:val="16"/>
      <w:szCs w:val="16"/>
    </w:rPr>
  </w:style>
  <w:style w:type="character" w:styleId="Seitenzahl">
    <w:name w:val="page number"/>
    <w:basedOn w:val="Absatz-Standardschriftart"/>
    <w:rsid w:val="00B53CD2"/>
  </w:style>
  <w:style w:type="paragraph" w:styleId="Sprechblasentext">
    <w:name w:val="Balloon Text"/>
    <w:basedOn w:val="Standard"/>
    <w:link w:val="SprechblasentextZchn"/>
    <w:rsid w:val="001626C8"/>
    <w:rPr>
      <w:rFonts w:ascii="Tahoma" w:hAnsi="Tahoma" w:cs="Tahoma"/>
      <w:sz w:val="16"/>
      <w:szCs w:val="16"/>
    </w:rPr>
  </w:style>
  <w:style w:type="character" w:customStyle="1" w:styleId="SprechblasentextZchn">
    <w:name w:val="Sprechblasentext Zchn"/>
    <w:basedOn w:val="Absatz-Standardschriftart"/>
    <w:link w:val="Sprechblasentext"/>
    <w:rsid w:val="001626C8"/>
    <w:rPr>
      <w:rFonts w:ascii="Tahoma" w:hAnsi="Tahoma" w:cs="Tahoma"/>
      <w:sz w:val="16"/>
      <w:szCs w:val="16"/>
      <w:lang w:val="de-DE" w:eastAsia="de-DE"/>
    </w:rPr>
  </w:style>
  <w:style w:type="character" w:styleId="Platzhaltertext">
    <w:name w:val="Placeholder Text"/>
    <w:basedOn w:val="Absatz-Standardschriftart"/>
    <w:rsid w:val="00427809"/>
    <w:rPr>
      <w:color w:val="808080"/>
    </w:rPr>
  </w:style>
  <w:style w:type="paragraph" w:styleId="Listenabsatz">
    <w:name w:val="List Paragraph"/>
    <w:basedOn w:val="Standard"/>
    <w:qFormat/>
    <w:rsid w:val="00B47863"/>
    <w:pPr>
      <w:ind w:left="720"/>
      <w:contextualSpacing/>
    </w:pPr>
  </w:style>
  <w:style w:type="character" w:styleId="Hyperlink">
    <w:name w:val="Hyperlink"/>
    <w:basedOn w:val="Absatz-Standardschriftart"/>
    <w:uiPriority w:val="99"/>
    <w:unhideWhenUsed/>
    <w:rsid w:val="00030922"/>
    <w:rPr>
      <w:color w:val="0000FF"/>
      <w:u w:val="single"/>
    </w:rPr>
  </w:style>
  <w:style w:type="paragraph" w:styleId="StandardWeb">
    <w:name w:val="Normal (Web)"/>
    <w:basedOn w:val="Standard"/>
    <w:uiPriority w:val="99"/>
    <w:unhideWhenUsed/>
    <w:rsid w:val="00030922"/>
    <w:rPr>
      <w:rFonts w:ascii="Times New Roman" w:eastAsiaTheme="minorHAnsi" w:hAnsi="Times New Roman"/>
      <w:sz w:val="24"/>
      <w:lang w:val="de-AT" w:eastAsia="de-AT"/>
    </w:rPr>
  </w:style>
  <w:style w:type="character" w:styleId="BesuchterLink">
    <w:name w:val="FollowedHyperlink"/>
    <w:basedOn w:val="Absatz-Standardschriftart"/>
    <w:rsid w:val="00EE1947"/>
    <w:rPr>
      <w:color w:val="800080" w:themeColor="followedHyperlink"/>
      <w:u w:val="single"/>
    </w:rPr>
  </w:style>
  <w:style w:type="paragraph" w:customStyle="1" w:styleId="subtitle1">
    <w:name w:val="subtitle1"/>
    <w:basedOn w:val="Standard"/>
    <w:rsid w:val="000400BB"/>
    <w:pPr>
      <w:spacing w:before="240" w:after="240"/>
    </w:pPr>
    <w:rPr>
      <w:rFonts w:ascii="Times New Roman" w:hAnsi="Times New Roman"/>
      <w:b/>
      <w:bCs/>
      <w:color w:val="5B2858"/>
      <w:sz w:val="29"/>
      <w:szCs w:val="29"/>
      <w:lang w:val="de-AT" w:eastAsia="de-AT"/>
    </w:rPr>
  </w:style>
  <w:style w:type="character" w:customStyle="1" w:styleId="berschrift1Zchn">
    <w:name w:val="Überschrift 1 Zchn"/>
    <w:basedOn w:val="Absatz-Standardschriftart"/>
    <w:link w:val="berschrift1"/>
    <w:rsid w:val="00CF05FF"/>
    <w:rPr>
      <w:rFonts w:asciiTheme="majorHAnsi" w:eastAsiaTheme="majorEastAsia" w:hAnsiTheme="majorHAnsi" w:cstheme="majorBidi"/>
      <w:color w:val="365F91" w:themeColor="accent1" w:themeShade="BF"/>
      <w:sz w:val="32"/>
      <w:szCs w:val="32"/>
      <w:lang w:val="de-DE" w:eastAsia="de-DE"/>
    </w:rPr>
  </w:style>
  <w:style w:type="character" w:customStyle="1" w:styleId="Erwhnung1">
    <w:name w:val="Erwähnung1"/>
    <w:basedOn w:val="Absatz-Standardschriftart"/>
    <w:uiPriority w:val="99"/>
    <w:semiHidden/>
    <w:unhideWhenUsed/>
    <w:rsid w:val="00E42E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11406">
      <w:bodyDiv w:val="1"/>
      <w:marLeft w:val="0"/>
      <w:marRight w:val="0"/>
      <w:marTop w:val="0"/>
      <w:marBottom w:val="0"/>
      <w:divBdr>
        <w:top w:val="none" w:sz="0" w:space="0" w:color="auto"/>
        <w:left w:val="none" w:sz="0" w:space="0" w:color="auto"/>
        <w:bottom w:val="none" w:sz="0" w:space="0" w:color="auto"/>
        <w:right w:val="none" w:sz="0" w:space="0" w:color="auto"/>
      </w:divBdr>
    </w:div>
    <w:div w:id="416097016">
      <w:bodyDiv w:val="1"/>
      <w:marLeft w:val="0"/>
      <w:marRight w:val="0"/>
      <w:marTop w:val="0"/>
      <w:marBottom w:val="0"/>
      <w:divBdr>
        <w:top w:val="none" w:sz="0" w:space="0" w:color="auto"/>
        <w:left w:val="none" w:sz="0" w:space="0" w:color="auto"/>
        <w:bottom w:val="none" w:sz="0" w:space="0" w:color="auto"/>
        <w:right w:val="none" w:sz="0" w:space="0" w:color="auto"/>
      </w:divBdr>
      <w:divsChild>
        <w:div w:id="385646415">
          <w:marLeft w:val="75"/>
          <w:marRight w:val="0"/>
          <w:marTop w:val="0"/>
          <w:marBottom w:val="0"/>
          <w:divBdr>
            <w:top w:val="none" w:sz="0" w:space="0" w:color="auto"/>
            <w:left w:val="none" w:sz="0" w:space="0" w:color="auto"/>
            <w:bottom w:val="none" w:sz="0" w:space="0" w:color="auto"/>
            <w:right w:val="none" w:sz="0" w:space="0" w:color="auto"/>
          </w:divBdr>
        </w:div>
      </w:divsChild>
    </w:div>
    <w:div w:id="761802119">
      <w:bodyDiv w:val="1"/>
      <w:marLeft w:val="0"/>
      <w:marRight w:val="0"/>
      <w:marTop w:val="0"/>
      <w:marBottom w:val="0"/>
      <w:divBdr>
        <w:top w:val="none" w:sz="0" w:space="0" w:color="auto"/>
        <w:left w:val="none" w:sz="0" w:space="0" w:color="auto"/>
        <w:bottom w:val="none" w:sz="0" w:space="0" w:color="auto"/>
        <w:right w:val="none" w:sz="0" w:space="0" w:color="auto"/>
      </w:divBdr>
    </w:div>
    <w:div w:id="1454862503">
      <w:bodyDiv w:val="1"/>
      <w:marLeft w:val="0"/>
      <w:marRight w:val="0"/>
      <w:marTop w:val="0"/>
      <w:marBottom w:val="0"/>
      <w:divBdr>
        <w:top w:val="none" w:sz="0" w:space="0" w:color="auto"/>
        <w:left w:val="none" w:sz="0" w:space="0" w:color="auto"/>
        <w:bottom w:val="none" w:sz="0" w:space="0" w:color="auto"/>
        <w:right w:val="none" w:sz="0" w:space="0" w:color="auto"/>
      </w:divBdr>
    </w:div>
    <w:div w:id="1545555694">
      <w:bodyDiv w:val="1"/>
      <w:marLeft w:val="0"/>
      <w:marRight w:val="0"/>
      <w:marTop w:val="0"/>
      <w:marBottom w:val="0"/>
      <w:divBdr>
        <w:top w:val="none" w:sz="0" w:space="0" w:color="auto"/>
        <w:left w:val="none" w:sz="0" w:space="0" w:color="auto"/>
        <w:bottom w:val="none" w:sz="0" w:space="0" w:color="auto"/>
        <w:right w:val="none" w:sz="0" w:space="0" w:color="auto"/>
      </w:divBdr>
      <w:divsChild>
        <w:div w:id="2041735310">
          <w:marLeft w:val="547"/>
          <w:marRight w:val="0"/>
          <w:marTop w:val="67"/>
          <w:marBottom w:val="0"/>
          <w:divBdr>
            <w:top w:val="none" w:sz="0" w:space="0" w:color="auto"/>
            <w:left w:val="none" w:sz="0" w:space="0" w:color="auto"/>
            <w:bottom w:val="none" w:sz="0" w:space="0" w:color="auto"/>
            <w:right w:val="none" w:sz="0" w:space="0" w:color="auto"/>
          </w:divBdr>
        </w:div>
        <w:div w:id="1237738704">
          <w:marLeft w:val="547"/>
          <w:marRight w:val="0"/>
          <w:marTop w:val="67"/>
          <w:marBottom w:val="0"/>
          <w:divBdr>
            <w:top w:val="none" w:sz="0" w:space="0" w:color="auto"/>
            <w:left w:val="none" w:sz="0" w:space="0" w:color="auto"/>
            <w:bottom w:val="none" w:sz="0" w:space="0" w:color="auto"/>
            <w:right w:val="none" w:sz="0" w:space="0" w:color="auto"/>
          </w:divBdr>
        </w:div>
        <w:div w:id="737018266">
          <w:marLeft w:val="547"/>
          <w:marRight w:val="0"/>
          <w:marTop w:val="67"/>
          <w:marBottom w:val="0"/>
          <w:divBdr>
            <w:top w:val="none" w:sz="0" w:space="0" w:color="auto"/>
            <w:left w:val="none" w:sz="0" w:space="0" w:color="auto"/>
            <w:bottom w:val="none" w:sz="0" w:space="0" w:color="auto"/>
            <w:right w:val="none" w:sz="0" w:space="0" w:color="auto"/>
          </w:divBdr>
        </w:div>
        <w:div w:id="2078359689">
          <w:marLeft w:val="547"/>
          <w:marRight w:val="0"/>
          <w:marTop w:val="67"/>
          <w:marBottom w:val="0"/>
          <w:divBdr>
            <w:top w:val="none" w:sz="0" w:space="0" w:color="auto"/>
            <w:left w:val="none" w:sz="0" w:space="0" w:color="auto"/>
            <w:bottom w:val="none" w:sz="0" w:space="0" w:color="auto"/>
            <w:right w:val="none" w:sz="0" w:space="0" w:color="auto"/>
          </w:divBdr>
        </w:div>
        <w:div w:id="743573351">
          <w:marLeft w:val="547"/>
          <w:marRight w:val="0"/>
          <w:marTop w:val="67"/>
          <w:marBottom w:val="0"/>
          <w:divBdr>
            <w:top w:val="none" w:sz="0" w:space="0" w:color="auto"/>
            <w:left w:val="none" w:sz="0" w:space="0" w:color="auto"/>
            <w:bottom w:val="none" w:sz="0" w:space="0" w:color="auto"/>
            <w:right w:val="none" w:sz="0" w:space="0" w:color="auto"/>
          </w:divBdr>
        </w:div>
        <w:div w:id="2125809103">
          <w:marLeft w:val="547"/>
          <w:marRight w:val="0"/>
          <w:marTop w:val="67"/>
          <w:marBottom w:val="0"/>
          <w:divBdr>
            <w:top w:val="none" w:sz="0" w:space="0" w:color="auto"/>
            <w:left w:val="none" w:sz="0" w:space="0" w:color="auto"/>
            <w:bottom w:val="none" w:sz="0" w:space="0" w:color="auto"/>
            <w:right w:val="none" w:sz="0" w:space="0" w:color="auto"/>
          </w:divBdr>
        </w:div>
        <w:div w:id="887378338">
          <w:marLeft w:val="547"/>
          <w:marRight w:val="0"/>
          <w:marTop w:val="67"/>
          <w:marBottom w:val="0"/>
          <w:divBdr>
            <w:top w:val="none" w:sz="0" w:space="0" w:color="auto"/>
            <w:left w:val="none" w:sz="0" w:space="0" w:color="auto"/>
            <w:bottom w:val="none" w:sz="0" w:space="0" w:color="auto"/>
            <w:right w:val="none" w:sz="0" w:space="0" w:color="auto"/>
          </w:divBdr>
        </w:div>
        <w:div w:id="870338031">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apatterns.org/design_patterns/reliable_messag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viceorientation.com/serviceorientation/service_discoverabil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iceorientation.com/serviceorientation/service_loose_coupl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apatterns.org/design_patterns/event_driven_messaging" TargetMode="Externa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DAB58-A8B7-4217-81B4-5A70A3C9C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6823</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Name:</vt:lpstr>
      <vt:lpstr>Name:</vt:lpstr>
    </vt:vector>
  </TitlesOfParts>
  <Company>CAMPUS02</Company>
  <LinksUpToDate>false</LinksUpToDate>
  <CharactersWithSpaces>7890</CharactersWithSpaces>
  <SharedDoc>false</SharedDoc>
  <HyperlinkBase/>
  <HLinks>
    <vt:vector size="6" baseType="variant">
      <vt:variant>
        <vt:i4>917607</vt:i4>
      </vt:variant>
      <vt:variant>
        <vt:i4>3170</vt:i4>
      </vt:variant>
      <vt:variant>
        <vt:i4>1030</vt:i4>
      </vt:variant>
      <vt:variant>
        <vt:i4>1</vt:i4>
      </vt:variant>
      <vt:variant>
        <vt:lpwstr>CAMPUS_02_Farbe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johann grabner</dc:creator>
  <cp:lastModifiedBy>mister</cp:lastModifiedBy>
  <cp:revision>2</cp:revision>
  <cp:lastPrinted>2012-04-14T10:52:00Z</cp:lastPrinted>
  <dcterms:created xsi:type="dcterms:W3CDTF">2018-11-09T15:14:00Z</dcterms:created>
  <dcterms:modified xsi:type="dcterms:W3CDTF">2018-11-09T15:14:00Z</dcterms:modified>
</cp:coreProperties>
</file>