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24.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 popolazione italia v. 0.0.4</w:t>
      </w:r>
    </w:p>
    <w:p>
      <w:pPr>
        <w:pStyle w:val="Author"/>
      </w:pPr>
      <w:r>
        <w:t xml:space="preserve">David Marabottini</w:t>
      </w:r>
    </w:p>
    <w:p>
      <w:pPr>
        <w:pStyle w:val="Date"/>
      </w:pPr>
      <w:r>
        <w:t xml:space="preserve">2025-10-17</w:t>
      </w:r>
    </w:p>
    <w:p>
      <w:pPr>
        <w:pStyle w:val="FirstParagraph"/>
      </w:pPr>
      <w:r>
        <w:rPr>
          <w:i/>
          <w:iCs/>
        </w:rPr>
        <w:t xml:space="preserve">Obiettivo</w:t>
      </w:r>
      <w:r>
        <w:t xml:space="preserve">: Il seguente report analizza la struttura per età e l’impatto migratorio sulla popolazione residente in Italia nel 2025. Verranno confrontate piramidi di età su 3 tagli: residenti totali, residenti Stranieri e residenti Italiani</w:t>
      </w:r>
    </w:p>
    <w:p>
      <w:pPr>
        <w:pStyle w:val="BodyText"/>
      </w:pPr>
      <w:r>
        <w:rPr>
          <w:i/>
          <w:iCs/>
        </w:rPr>
        <w:t xml:space="preserve">Sorgente dei dati:</w:t>
      </w:r>
      <w:r>
        <w:t xml:space="preserve"> </w:t>
      </w:r>
      <w:hyperlink r:id="rId20">
        <w:r>
          <w:rPr>
            <w:rStyle w:val="Hyperlink"/>
          </w:rPr>
          <w:t xml:space="preserve">https://demo.istat.it/</w:t>
        </w:r>
      </w:hyperlink>
      <w:r>
        <w:t xml:space="preserve"> </w:t>
      </w:r>
      <w:r>
        <w:t xml:space="preserve">su</w:t>
      </w:r>
      <w:r>
        <w:t xml:space="preserve"> </w:t>
      </w:r>
      <w:r>
        <w:t xml:space="preserve">“popolazione residente”</w:t>
      </w:r>
      <w:r>
        <w:t xml:space="preserve"> </w:t>
      </w:r>
      <w:r>
        <w:t xml:space="preserve">e</w:t>
      </w:r>
      <w:r>
        <w:t xml:space="preserve"> </w:t>
      </w:r>
      <w:r>
        <w:t xml:space="preserve">“popolazione straniera residente”</w:t>
      </w:r>
      <w:r>
        <w:t xml:space="preserve">, per quanto riguarda la popolazione Italiana residente, è stato creato su excel come differenza tra le residenze totali e le residenze straniere</w:t>
      </w:r>
    </w:p>
    <w:p>
      <w:pPr>
        <w:pStyle w:val="BodyText"/>
      </w:pPr>
      <w:r>
        <w:rPr>
          <w:b/>
          <w:bCs/>
        </w:rPr>
        <w:t xml:space="preserve">I csv sono stati puliti, controllati e preelaborati con power query</w:t>
      </w:r>
    </w:p>
    <w:bookmarkStart w:id="31" w:name="analisi-integrità-dei-dati"/>
    <w:p>
      <w:pPr>
        <w:pStyle w:val="Heading2"/>
      </w:pPr>
      <w:r>
        <w:t xml:space="preserve">Analisi integrità dei dati</w:t>
      </w:r>
    </w:p>
    <w:bookmarkStart w:id="30" w:name="verifica-degli-outliers"/>
    <w:p>
      <w:pPr>
        <w:pStyle w:val="Heading3"/>
      </w:pPr>
      <w:r>
        <w:t xml:space="preserve">Verifica degli outliers</w:t>
      </w:r>
    </w:p>
    <w:p>
      <w:pPr>
        <w:pStyle w:val="FirstParagraph"/>
      </w:pPr>
      <w:r>
        <w:drawing>
          <wp:inline>
            <wp:extent cx="4620126" cy="3696101"/>
            <wp:effectExtent b="0" l="0" r="0" t="0"/>
            <wp:docPr descr="" title="" id="22" name="Picture"/>
            <a:graphic>
              <a:graphicData uri="http://schemas.openxmlformats.org/drawingml/2006/picture">
                <pic:pic>
                  <pic:nvPicPr>
                    <pic:cNvPr descr="analisi_popolazione_italia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"Maschi"</w:t>
      </w:r>
      <w:r>
        <w:br/>
      </w:r>
      <w:r>
        <w:rPr>
          <w:rStyle w:val="VerbatimChar"/>
        </w:rPr>
        <w:t xml:space="preserve">## [1] "Quartili"</w:t>
      </w:r>
      <w:r>
        <w:br/>
      </w:r>
      <w:r>
        <w:rPr>
          <w:rStyle w:val="VerbatimChar"/>
        </w:rPr>
        <w:t xml:space="preserve">## [1]   0.00000  25.62194  46.43661  62.09620 100.00000</w:t>
      </w:r>
      <w:r>
        <w:br/>
      </w:r>
      <w:r>
        <w:rPr>
          <w:rStyle w:val="VerbatimChar"/>
        </w:rPr>
        <w:t xml:space="preserve">## Distanza interqurtile:  36.47426 </w:t>
      </w:r>
      <w:r>
        <w:br/>
      </w:r>
      <w:r>
        <w:rPr>
          <w:rStyle w:val="VerbatimChar"/>
        </w:rPr>
        <w:t xml:space="preserve">## Range:  100 </w:t>
      </w:r>
      <w:r>
        <w:br/>
      </w:r>
      <w:r>
        <w:rPr>
          <w:rStyle w:val="VerbatimChar"/>
        </w:rPr>
        <w:t xml:space="preserve">## [1] "Femmine"</w:t>
      </w:r>
      <w:r>
        <w:br/>
      </w:r>
      <w:r>
        <w:rPr>
          <w:rStyle w:val="VerbatimChar"/>
        </w:rPr>
        <w:t xml:space="preserve">## [1] "Quartili"</w:t>
      </w:r>
      <w:r>
        <w:br/>
      </w:r>
      <w:r>
        <w:rPr>
          <w:rStyle w:val="VerbatimChar"/>
        </w:rPr>
        <w:t xml:space="preserve">## [1]   0.00000  28.43486  49.49487  65.49420 100.00000</w:t>
      </w:r>
      <w:r>
        <w:br/>
      </w:r>
      <w:r>
        <w:rPr>
          <w:rStyle w:val="VerbatimChar"/>
        </w:rPr>
        <w:t xml:space="preserve">## Distanza interqurtile:  37.05934 </w:t>
      </w:r>
      <w:r>
        <w:br/>
      </w:r>
      <w:r>
        <w:rPr>
          <w:rStyle w:val="VerbatimChar"/>
        </w:rPr>
        <w:t xml:space="preserve">## Range:  100 </w:t>
      </w:r>
      <w:r>
        <w:br/>
      </w:r>
      <w:r>
        <w:rPr>
          <w:rStyle w:val="VerbatimChar"/>
        </w:rPr>
        <w:t xml:space="preserve">## [1] "Totale"</w:t>
      </w:r>
      <w:r>
        <w:br/>
      </w:r>
      <w:r>
        <w:rPr>
          <w:rStyle w:val="VerbatimChar"/>
        </w:rPr>
        <w:t xml:space="preserve">## [1] "Quartili"</w:t>
      </w:r>
      <w:r>
        <w:br/>
      </w:r>
      <w:r>
        <w:rPr>
          <w:rStyle w:val="VerbatimChar"/>
        </w:rPr>
        <w:t xml:space="preserve">## [1]   0.00000  26.95462  48.03033  63.80557 100.00000</w:t>
      </w:r>
      <w:r>
        <w:br/>
      </w:r>
      <w:r>
        <w:rPr>
          <w:rStyle w:val="VerbatimChar"/>
        </w:rPr>
        <w:t xml:space="preserve">## Distanza interqurtile:  36.85095 </w:t>
      </w:r>
      <w:r>
        <w:br/>
      </w:r>
      <w:r>
        <w:rPr>
          <w:rStyle w:val="VerbatimChar"/>
        </w:rPr>
        <w:t xml:space="preserve">## Range:  100</w:t>
      </w:r>
    </w:p>
    <w:p>
      <w:pPr>
        <w:pStyle w:val="TableCaption"/>
      </w:pPr>
      <w:r>
        <w:t xml:space="preserve">Statistiche per Distribuzione dei Residenti in Italia per Sesso (Boxplot)</w:t>
      </w:r>
    </w:p>
    <w:tbl>
      <w:tblPr>
        <w:tblStyle w:val="Table"/>
        <w:tblW w:type="auto" w:w="0"/>
        <w:tblLook w:firstRow="1" w:lastRow="0" w:firstColumn="0" w:lastColumn="0" w:noHBand="0" w:noVBand="0" w:val="0020"/>
        <w:tblCaption w:val="Statistiche per Distribuzione dei Residenti in Italia per Sesso (Boxplot)"/>
      </w:tblPr>
      <w:tblGrid>
        <w:gridCol w:w="1980"/>
        <w:gridCol w:w="1980"/>
        <w:gridCol w:w="1980"/>
        <w:gridCol w:w="1980"/>
      </w:tblGrid>
      <w:tr>
        <w:trPr>
          <w:tblHeader w:val="on"/>
        </w:trPr>
        <w:tc>
          <w:tcPr/>
          <w:p>
            <w:pPr>
              <w:pStyle w:val="Compact"/>
              <w:jc w:val="left"/>
            </w:pPr>
            <w:r>
              <w:t xml:space="preserve">Statistica</w:t>
            </w:r>
          </w:p>
        </w:tc>
        <w:tc>
          <w:tcPr/>
          <w:p>
            <w:pPr>
              <w:pStyle w:val="Compact"/>
              <w:jc w:val="right"/>
            </w:pPr>
            <w:r>
              <w:t xml:space="preserve">Maschi</w:t>
            </w:r>
          </w:p>
        </w:tc>
        <w:tc>
          <w:tcPr/>
          <w:p>
            <w:pPr>
              <w:pStyle w:val="Compact"/>
              <w:jc w:val="right"/>
            </w:pPr>
            <w:r>
              <w:t xml:space="preserve">Femmine</w:t>
            </w:r>
          </w:p>
        </w:tc>
        <w:tc>
          <w:tcPr/>
          <w:p>
            <w:pPr>
              <w:pStyle w:val="Compact"/>
              <w:jc w:val="right"/>
            </w:pPr>
            <w:r>
              <w:t xml:space="preserve">Totale</w:t>
            </w:r>
          </w:p>
        </w:tc>
      </w:tr>
      <w:tr>
        <w:tc>
          <w:tcPr/>
          <w:p>
            <w:pPr>
              <w:pStyle w:val="Compact"/>
              <w:jc w:val="left"/>
            </w:pPr>
            <w:r>
              <w:t xml:space="preserve">Media Età</w:t>
            </w:r>
          </w:p>
        </w:tc>
        <w:tc>
          <w:tcPr/>
          <w:p>
            <w:pPr>
              <w:pStyle w:val="Compact"/>
              <w:jc w:val="right"/>
            </w:pPr>
            <w:r>
              <w:t xml:space="preserve">44.91</w:t>
            </w:r>
          </w:p>
        </w:tc>
        <w:tc>
          <w:tcPr/>
          <w:p>
            <w:pPr>
              <w:pStyle w:val="Compact"/>
              <w:jc w:val="right"/>
            </w:pPr>
            <w:r>
              <w:t xml:space="preserve">47.73</w:t>
            </w:r>
          </w:p>
        </w:tc>
        <w:tc>
          <w:tcPr/>
          <w:p>
            <w:pPr>
              <w:pStyle w:val="Compact"/>
              <w:jc w:val="right"/>
            </w:pPr>
            <w:r>
              <w:t xml:space="preserve">0.00</w:t>
            </w:r>
          </w:p>
        </w:tc>
      </w:tr>
      <w:tr>
        <w:tc>
          <w:tcPr/>
          <w:p>
            <w:pPr>
              <w:pStyle w:val="Compact"/>
              <w:jc w:val="left"/>
            </w:pPr>
            <w:r>
              <w:t xml:space="preserve">Varianza</w:t>
            </w:r>
          </w:p>
        </w:tc>
        <w:tc>
          <w:tcPr/>
          <w:p>
            <w:pPr>
              <w:pStyle w:val="Compact"/>
              <w:jc w:val="right"/>
            </w:pPr>
            <w:r>
              <w:t xml:space="preserve">534.25</w:t>
            </w:r>
          </w:p>
        </w:tc>
        <w:tc>
          <w:tcPr/>
          <w:p>
            <w:pPr>
              <w:pStyle w:val="Compact"/>
              <w:jc w:val="right"/>
            </w:pPr>
            <w:r>
              <w:t xml:space="preserve">570.02</w:t>
            </w:r>
          </w:p>
        </w:tc>
        <w:tc>
          <w:tcPr/>
          <w:p>
            <w:pPr>
              <w:pStyle w:val="Compact"/>
              <w:jc w:val="right"/>
            </w:pPr>
            <w:r>
              <w:t xml:space="preserve">2702.54</w:t>
            </w:r>
          </w:p>
        </w:tc>
      </w:tr>
      <w:tr>
        <w:tc>
          <w:tcPr/>
          <w:p>
            <w:pPr>
              <w:pStyle w:val="Compact"/>
              <w:jc w:val="left"/>
            </w:pPr>
            <w:r>
              <w:t xml:space="preserve">Deviazione standard</w:t>
            </w:r>
          </w:p>
        </w:tc>
        <w:tc>
          <w:tcPr/>
          <w:p>
            <w:pPr>
              <w:pStyle w:val="Compact"/>
              <w:jc w:val="right"/>
            </w:pPr>
            <w:r>
              <w:t xml:space="preserve">23.11</w:t>
            </w:r>
          </w:p>
        </w:tc>
        <w:tc>
          <w:tcPr/>
          <w:p>
            <w:pPr>
              <w:pStyle w:val="Compact"/>
              <w:jc w:val="right"/>
            </w:pPr>
            <w:r>
              <w:t xml:space="preserve">23.88</w:t>
            </w:r>
          </w:p>
        </w:tc>
        <w:tc>
          <w:tcPr/>
          <w:p>
            <w:pPr>
              <w:pStyle w:val="Compact"/>
              <w:jc w:val="right"/>
            </w:pPr>
            <w:r>
              <w:t xml:space="preserve">23.88</w:t>
            </w:r>
          </w:p>
        </w:tc>
      </w:tr>
      <w:tr>
        <w:tc>
          <w:tcPr/>
          <w:p>
            <w:pPr>
              <w:pStyle w:val="Compact"/>
              <w:jc w:val="left"/>
            </w:pPr>
            <w:r>
              <w:t xml:space="preserve">N° Outlier</w:t>
            </w:r>
          </w:p>
        </w:tc>
        <w:tc>
          <w:tcPr/>
          <w:p>
            <w:pPr>
              <w:pStyle w:val="Compact"/>
              <w:jc w:val="right"/>
            </w:pPr>
            <w:r>
              <w:t xml:space="preserve">0.00</w:t>
            </w:r>
          </w:p>
        </w:tc>
        <w:tc>
          <w:tcPr/>
          <w:p>
            <w:pPr>
              <w:pStyle w:val="Compact"/>
              <w:jc w:val="right"/>
            </w:pPr>
            <w:r>
              <w:t xml:space="preserve">5.00</w:t>
            </w:r>
          </w:p>
        </w:tc>
        <w:tc>
          <w:tcPr/>
          <w:p>
            <w:pPr>
              <w:pStyle w:val="Compact"/>
              <w:jc w:val="right"/>
            </w:pPr>
            <w:r>
              <w:t xml:space="preserve">1.00</w:t>
            </w:r>
          </w:p>
        </w:tc>
      </w:tr>
    </w:tbl>
    <w:p>
      <w:pPr>
        <w:pStyle w:val="BodyText"/>
      </w:pPr>
      <w:r>
        <w:t xml:space="preserve">Ci sono degli outliers tra i residenti Italiani probabilmente legati a un crollo delle nascite femminili</w:t>
      </w:r>
    </w:p>
    <w:p>
      <w:pPr>
        <w:pStyle w:val="BodyText"/>
      </w:pPr>
      <w:r>
        <w:drawing>
          <wp:inline>
            <wp:extent cx="4620126" cy="3696101"/>
            <wp:effectExtent b="0" l="0" r="0" t="0"/>
            <wp:docPr descr="" title="" id="25" name="Picture"/>
            <a:graphic>
              <a:graphicData uri="http://schemas.openxmlformats.org/drawingml/2006/picture">
                <pic:pic>
                  <pic:nvPicPr>
                    <pic:cNvPr descr="analisi_popolazione_italia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"Maschi"</w:t>
      </w:r>
      <w:r>
        <w:br/>
      </w:r>
      <w:r>
        <w:rPr>
          <w:rStyle w:val="VerbatimChar"/>
        </w:rPr>
        <w:t xml:space="preserve">## [1] "Quartili"</w:t>
      </w:r>
      <w:r>
        <w:br/>
      </w:r>
      <w:r>
        <w:rPr>
          <w:rStyle w:val="VerbatimChar"/>
        </w:rPr>
        <w:t xml:space="preserve">## [1]   0.00000  21.19148  34.41936  46.22793 100.00000</w:t>
      </w:r>
      <w:r>
        <w:br/>
      </w:r>
      <w:r>
        <w:rPr>
          <w:rStyle w:val="VerbatimChar"/>
        </w:rPr>
        <w:t xml:space="preserve">## Distanza interqurtile:  25.03645 </w:t>
      </w:r>
      <w:r>
        <w:br/>
      </w:r>
      <w:r>
        <w:rPr>
          <w:rStyle w:val="VerbatimChar"/>
        </w:rPr>
        <w:t xml:space="preserve">## Range:  100 </w:t>
      </w:r>
      <w:r>
        <w:br/>
      </w:r>
      <w:r>
        <w:rPr>
          <w:rStyle w:val="VerbatimChar"/>
        </w:rPr>
        <w:t xml:space="preserve">## [1] "Femmine"</w:t>
      </w:r>
      <w:r>
        <w:br/>
      </w:r>
      <w:r>
        <w:rPr>
          <w:rStyle w:val="VerbatimChar"/>
        </w:rPr>
        <w:t xml:space="preserve">## [1] "Quartili"</w:t>
      </w:r>
      <w:r>
        <w:br/>
      </w:r>
      <w:r>
        <w:rPr>
          <w:rStyle w:val="VerbatimChar"/>
        </w:rPr>
        <w:t xml:space="preserve">## [1]   0.00000  24.44421  38.91732  51.80361 100.00000</w:t>
      </w:r>
      <w:r>
        <w:br/>
      </w:r>
      <w:r>
        <w:rPr>
          <w:rStyle w:val="VerbatimChar"/>
        </w:rPr>
        <w:t xml:space="preserve">## Distanza interqurtile:  27.3594 </w:t>
      </w:r>
      <w:r>
        <w:br/>
      </w:r>
      <w:r>
        <w:rPr>
          <w:rStyle w:val="VerbatimChar"/>
        </w:rPr>
        <w:t xml:space="preserve">## Range:  100 </w:t>
      </w:r>
      <w:r>
        <w:br/>
      </w:r>
      <w:r>
        <w:rPr>
          <w:rStyle w:val="VerbatimChar"/>
        </w:rPr>
        <w:t xml:space="preserve">## [1] "Totale"</w:t>
      </w:r>
      <w:r>
        <w:br/>
      </w:r>
      <w:r>
        <w:rPr>
          <w:rStyle w:val="VerbatimChar"/>
        </w:rPr>
        <w:t xml:space="preserve">## [1] "Quartili"</w:t>
      </w:r>
      <w:r>
        <w:br/>
      </w:r>
      <w:r>
        <w:rPr>
          <w:rStyle w:val="VerbatimChar"/>
        </w:rPr>
        <w:t xml:space="preserve">## [1]   0.00000  22.64956  36.60314  48.98833 100.00000</w:t>
      </w:r>
      <w:r>
        <w:br/>
      </w:r>
      <w:r>
        <w:rPr>
          <w:rStyle w:val="VerbatimChar"/>
        </w:rPr>
        <w:t xml:space="preserve">## Distanza interqurtile:  26.33877 </w:t>
      </w:r>
      <w:r>
        <w:br/>
      </w:r>
      <w:r>
        <w:rPr>
          <w:rStyle w:val="VerbatimChar"/>
        </w:rPr>
        <w:t xml:space="preserve">## Range:  100</w:t>
      </w:r>
    </w:p>
    <w:p>
      <w:pPr>
        <w:pStyle w:val="TableCaption"/>
      </w:pPr>
      <w:r>
        <w:t xml:space="preserve">Statistiche per Distribuzione dei Residenti stranieri in Italia per Sesso (Boxplot)</w:t>
      </w:r>
    </w:p>
    <w:tbl>
      <w:tblPr>
        <w:tblStyle w:val="Table"/>
        <w:tblW w:type="auto" w:w="0"/>
        <w:tblLook w:firstRow="1" w:lastRow="0" w:firstColumn="0" w:lastColumn="0" w:noHBand="0" w:noVBand="0" w:val="0020"/>
        <w:tblCaption w:val="Statistiche per Distribuzione dei Residenti stranieri in Italia per Sesso (Boxplot)"/>
      </w:tblPr>
      <w:tblGrid>
        <w:gridCol w:w="1980"/>
        <w:gridCol w:w="1980"/>
        <w:gridCol w:w="1980"/>
        <w:gridCol w:w="1980"/>
      </w:tblGrid>
      <w:tr>
        <w:trPr>
          <w:tblHeader w:val="on"/>
        </w:trPr>
        <w:tc>
          <w:tcPr/>
          <w:p>
            <w:pPr>
              <w:pStyle w:val="Compact"/>
              <w:jc w:val="left"/>
            </w:pPr>
            <w:r>
              <w:t xml:space="preserve">Statistica</w:t>
            </w:r>
          </w:p>
        </w:tc>
        <w:tc>
          <w:tcPr/>
          <w:p>
            <w:pPr>
              <w:pStyle w:val="Compact"/>
              <w:jc w:val="right"/>
            </w:pPr>
            <w:r>
              <w:t xml:space="preserve">Maschi</w:t>
            </w:r>
          </w:p>
        </w:tc>
        <w:tc>
          <w:tcPr/>
          <w:p>
            <w:pPr>
              <w:pStyle w:val="Compact"/>
              <w:jc w:val="right"/>
            </w:pPr>
            <w:r>
              <w:t xml:space="preserve">Femmine</w:t>
            </w:r>
          </w:p>
        </w:tc>
        <w:tc>
          <w:tcPr/>
          <w:p>
            <w:pPr>
              <w:pStyle w:val="Compact"/>
              <w:jc w:val="right"/>
            </w:pPr>
            <w:r>
              <w:t xml:space="preserve">Totale</w:t>
            </w:r>
          </w:p>
        </w:tc>
      </w:tr>
      <w:tr>
        <w:tc>
          <w:tcPr/>
          <w:p>
            <w:pPr>
              <w:pStyle w:val="Compact"/>
              <w:jc w:val="left"/>
            </w:pPr>
            <w:r>
              <w:t xml:space="preserve">Media Età</w:t>
            </w:r>
          </w:p>
        </w:tc>
        <w:tc>
          <w:tcPr/>
          <w:p>
            <w:pPr>
              <w:pStyle w:val="Compact"/>
              <w:jc w:val="right"/>
            </w:pPr>
            <w:r>
              <w:t xml:space="preserve">34.30</w:t>
            </w:r>
          </w:p>
        </w:tc>
        <w:tc>
          <w:tcPr/>
          <w:p>
            <w:pPr>
              <w:pStyle w:val="Compact"/>
              <w:jc w:val="right"/>
            </w:pPr>
            <w:r>
              <w:t xml:space="preserve">38.23</w:t>
            </w:r>
          </w:p>
        </w:tc>
        <w:tc>
          <w:tcPr/>
          <w:p>
            <w:pPr>
              <w:pStyle w:val="Compact"/>
              <w:jc w:val="right"/>
            </w:pPr>
            <w:r>
              <w:t xml:space="preserve">0.00</w:t>
            </w:r>
          </w:p>
        </w:tc>
      </w:tr>
      <w:tr>
        <w:tc>
          <w:tcPr/>
          <w:p>
            <w:pPr>
              <w:pStyle w:val="Compact"/>
              <w:jc w:val="left"/>
            </w:pPr>
            <w:r>
              <w:t xml:space="preserve">Varianza</w:t>
            </w:r>
          </w:p>
        </w:tc>
        <w:tc>
          <w:tcPr/>
          <w:p>
            <w:pPr>
              <w:pStyle w:val="Compact"/>
              <w:jc w:val="right"/>
            </w:pPr>
            <w:r>
              <w:t xml:space="preserve">318.50</w:t>
            </w:r>
          </w:p>
        </w:tc>
        <w:tc>
          <w:tcPr/>
          <w:p>
            <w:pPr>
              <w:pStyle w:val="Compact"/>
              <w:jc w:val="right"/>
            </w:pPr>
            <w:r>
              <w:t xml:space="preserve">375.74</w:t>
            </w:r>
          </w:p>
        </w:tc>
        <w:tc>
          <w:tcPr/>
          <w:p>
            <w:pPr>
              <w:pStyle w:val="Compact"/>
              <w:jc w:val="right"/>
            </w:pPr>
            <w:r>
              <w:t xml:space="preserve">1665.63</w:t>
            </w:r>
          </w:p>
        </w:tc>
      </w:tr>
      <w:tr>
        <w:tc>
          <w:tcPr/>
          <w:p>
            <w:pPr>
              <w:pStyle w:val="Compact"/>
              <w:jc w:val="left"/>
            </w:pPr>
            <w:r>
              <w:t xml:space="preserve">Deviazione standard</w:t>
            </w:r>
          </w:p>
        </w:tc>
        <w:tc>
          <w:tcPr/>
          <w:p>
            <w:pPr>
              <w:pStyle w:val="Compact"/>
              <w:jc w:val="right"/>
            </w:pPr>
            <w:r>
              <w:t xml:space="preserve">17.85</w:t>
            </w:r>
          </w:p>
        </w:tc>
        <w:tc>
          <w:tcPr/>
          <w:p>
            <w:pPr>
              <w:pStyle w:val="Compact"/>
              <w:jc w:val="right"/>
            </w:pPr>
            <w:r>
              <w:t xml:space="preserve">19.38</w:t>
            </w:r>
          </w:p>
        </w:tc>
        <w:tc>
          <w:tcPr/>
          <w:p>
            <w:pPr>
              <w:pStyle w:val="Compact"/>
              <w:jc w:val="right"/>
            </w:pPr>
            <w:r>
              <w:t xml:space="preserve">19.38</w:t>
            </w:r>
          </w:p>
        </w:tc>
      </w:tr>
      <w:tr>
        <w:tc>
          <w:tcPr/>
          <w:p>
            <w:pPr>
              <w:pStyle w:val="Compact"/>
              <w:jc w:val="left"/>
            </w:pPr>
            <w:r>
              <w:t xml:space="preserve">N° Outlier</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bl>
    <w:p>
      <w:pPr>
        <w:pStyle w:val="BodyText"/>
      </w:pPr>
      <w:r>
        <w:t xml:space="preserve">Non ci sono outliers tra i residenti stranieri, probabilmente la situazione è più equilibrata</w:t>
      </w:r>
    </w:p>
    <w:p>
      <w:pPr>
        <w:pStyle w:val="BodyText"/>
      </w:pPr>
      <w:r>
        <w:drawing>
          <wp:inline>
            <wp:extent cx="4620126" cy="3696101"/>
            <wp:effectExtent b="0" l="0" r="0" t="0"/>
            <wp:docPr descr="" title="" id="28" name="Picture"/>
            <a:graphic>
              <a:graphicData uri="http://schemas.openxmlformats.org/drawingml/2006/picture">
                <pic:pic>
                  <pic:nvPicPr>
                    <pic:cNvPr descr="analisi_popolazione_italia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"Maschi"</w:t>
      </w:r>
      <w:r>
        <w:br/>
      </w:r>
      <w:r>
        <w:rPr>
          <w:rStyle w:val="VerbatimChar"/>
        </w:rPr>
        <w:t xml:space="preserve">## [1] "Quartili"</w:t>
      </w:r>
      <w:r>
        <w:br/>
      </w:r>
      <w:r>
        <w:rPr>
          <w:rStyle w:val="VerbatimChar"/>
        </w:rPr>
        <w:t xml:space="preserve">## [1]   0.00000  26.33824  48.24227  63.45303 100.00000</w:t>
      </w:r>
      <w:r>
        <w:br/>
      </w:r>
      <w:r>
        <w:rPr>
          <w:rStyle w:val="VerbatimChar"/>
        </w:rPr>
        <w:t xml:space="preserve">## Distanza interqurtile:  37.1148 </w:t>
      </w:r>
      <w:r>
        <w:br/>
      </w:r>
      <w:r>
        <w:rPr>
          <w:rStyle w:val="VerbatimChar"/>
        </w:rPr>
        <w:t xml:space="preserve">## Range:  100 </w:t>
      </w:r>
      <w:r>
        <w:br/>
      </w:r>
      <w:r>
        <w:rPr>
          <w:rStyle w:val="VerbatimChar"/>
        </w:rPr>
        <w:t xml:space="preserve">## [1] "Femmine"</w:t>
      </w:r>
      <w:r>
        <w:br/>
      </w:r>
      <w:r>
        <w:rPr>
          <w:rStyle w:val="VerbatimChar"/>
        </w:rPr>
        <w:t xml:space="preserve">## [1] "Quartili"</w:t>
      </w:r>
      <w:r>
        <w:br/>
      </w:r>
      <w:r>
        <w:rPr>
          <w:rStyle w:val="VerbatimChar"/>
        </w:rPr>
        <w:t xml:space="preserve">## [1]   0.00000  29.01410  50.81812  66.80905 100.00000</w:t>
      </w:r>
      <w:r>
        <w:br/>
      </w:r>
      <w:r>
        <w:rPr>
          <w:rStyle w:val="VerbatimChar"/>
        </w:rPr>
        <w:t xml:space="preserve">## Distanza interqurtile:  37.79494 </w:t>
      </w:r>
      <w:r>
        <w:br/>
      </w:r>
      <w:r>
        <w:rPr>
          <w:rStyle w:val="VerbatimChar"/>
        </w:rPr>
        <w:t xml:space="preserve">## Range:  100 </w:t>
      </w:r>
      <w:r>
        <w:br/>
      </w:r>
      <w:r>
        <w:rPr>
          <w:rStyle w:val="VerbatimChar"/>
        </w:rPr>
        <w:t xml:space="preserve">## [1] "Totale"</w:t>
      </w:r>
      <w:r>
        <w:br/>
      </w:r>
      <w:r>
        <w:rPr>
          <w:rStyle w:val="VerbatimChar"/>
        </w:rPr>
        <w:t xml:space="preserve">## [1] "Quartili"</w:t>
      </w:r>
      <w:r>
        <w:br/>
      </w:r>
      <w:r>
        <w:rPr>
          <w:rStyle w:val="VerbatimChar"/>
        </w:rPr>
        <w:t xml:space="preserve">## [1]   0.00000  27.63335  49.55146  65.12453 100.00000</w:t>
      </w:r>
      <w:r>
        <w:br/>
      </w:r>
      <w:r>
        <w:rPr>
          <w:rStyle w:val="VerbatimChar"/>
        </w:rPr>
        <w:t xml:space="preserve">## Distanza interqurtile:  37.49118 </w:t>
      </w:r>
      <w:r>
        <w:br/>
      </w:r>
      <w:r>
        <w:rPr>
          <w:rStyle w:val="VerbatimChar"/>
        </w:rPr>
        <w:t xml:space="preserve">## Range:  100</w:t>
      </w:r>
    </w:p>
    <w:p>
      <w:pPr>
        <w:pStyle w:val="TableCaption"/>
      </w:pPr>
      <w:r>
        <w:t xml:space="preserve">Statistiche per Distribuzione dei Residenti Italiani in Italia per Sesso (Boxplot)</w:t>
      </w:r>
    </w:p>
    <w:tbl>
      <w:tblPr>
        <w:tblStyle w:val="Table"/>
        <w:tblW w:type="auto" w:w="0"/>
        <w:tblLook w:firstRow="1" w:lastRow="0" w:firstColumn="0" w:lastColumn="0" w:noHBand="0" w:noVBand="0" w:val="0020"/>
        <w:tblCaption w:val="Statistiche per Distribuzione dei Residenti Italiani in Italia per Sesso (Boxplot)"/>
      </w:tblPr>
      <w:tblGrid>
        <w:gridCol w:w="1980"/>
        <w:gridCol w:w="1980"/>
        <w:gridCol w:w="1980"/>
        <w:gridCol w:w="1980"/>
      </w:tblGrid>
      <w:tr>
        <w:trPr>
          <w:tblHeader w:val="on"/>
        </w:trPr>
        <w:tc>
          <w:tcPr/>
          <w:p>
            <w:pPr>
              <w:pStyle w:val="Compact"/>
              <w:jc w:val="left"/>
            </w:pPr>
            <w:r>
              <w:t xml:space="preserve">Statistica</w:t>
            </w:r>
          </w:p>
        </w:tc>
        <w:tc>
          <w:tcPr/>
          <w:p>
            <w:pPr>
              <w:pStyle w:val="Compact"/>
              <w:jc w:val="right"/>
            </w:pPr>
            <w:r>
              <w:t xml:space="preserve">Maschi</w:t>
            </w:r>
          </w:p>
        </w:tc>
        <w:tc>
          <w:tcPr/>
          <w:p>
            <w:pPr>
              <w:pStyle w:val="Compact"/>
              <w:jc w:val="right"/>
            </w:pPr>
            <w:r>
              <w:t xml:space="preserve">Femmine</w:t>
            </w:r>
          </w:p>
        </w:tc>
        <w:tc>
          <w:tcPr/>
          <w:p>
            <w:pPr>
              <w:pStyle w:val="Compact"/>
              <w:jc w:val="right"/>
            </w:pPr>
            <w:r>
              <w:t xml:space="preserve">Totale</w:t>
            </w:r>
          </w:p>
        </w:tc>
      </w:tr>
      <w:tr>
        <w:tc>
          <w:tcPr/>
          <w:p>
            <w:pPr>
              <w:pStyle w:val="Compact"/>
              <w:jc w:val="left"/>
            </w:pPr>
            <w:r>
              <w:t xml:space="preserve">Media Età</w:t>
            </w:r>
          </w:p>
        </w:tc>
        <w:tc>
          <w:tcPr/>
          <w:p>
            <w:pPr>
              <w:pStyle w:val="Compact"/>
              <w:jc w:val="right"/>
            </w:pPr>
            <w:r>
              <w:t xml:space="preserve">46.01</w:t>
            </w:r>
          </w:p>
        </w:tc>
        <w:tc>
          <w:tcPr/>
          <w:p>
            <w:pPr>
              <w:pStyle w:val="Compact"/>
              <w:jc w:val="right"/>
            </w:pPr>
            <w:r>
              <w:t xml:space="preserve">48.67</w:t>
            </w:r>
          </w:p>
        </w:tc>
        <w:tc>
          <w:tcPr/>
          <w:p>
            <w:pPr>
              <w:pStyle w:val="Compact"/>
              <w:jc w:val="right"/>
            </w:pPr>
            <w:r>
              <w:t xml:space="preserve">0.00</w:t>
            </w:r>
          </w:p>
        </w:tc>
      </w:tr>
      <w:tr>
        <w:tc>
          <w:tcPr/>
          <w:p>
            <w:pPr>
              <w:pStyle w:val="Compact"/>
              <w:jc w:val="left"/>
            </w:pPr>
            <w:r>
              <w:t xml:space="preserve">Varianza</w:t>
            </w:r>
          </w:p>
        </w:tc>
        <w:tc>
          <w:tcPr/>
          <w:p>
            <w:pPr>
              <w:pStyle w:val="Compact"/>
              <w:jc w:val="right"/>
            </w:pPr>
            <w:r>
              <w:t xml:space="preserve">543.76</w:t>
            </w:r>
          </w:p>
        </w:tc>
        <w:tc>
          <w:tcPr/>
          <w:p>
            <w:pPr>
              <w:pStyle w:val="Compact"/>
              <w:jc w:val="right"/>
            </w:pPr>
            <w:r>
              <w:t xml:space="preserve">579.43</w:t>
            </w:r>
          </w:p>
        </w:tc>
        <w:tc>
          <w:tcPr/>
          <w:p>
            <w:pPr>
              <w:pStyle w:val="Compact"/>
              <w:jc w:val="right"/>
            </w:pPr>
            <w:r>
              <w:t xml:space="preserve">2807.62</w:t>
            </w:r>
          </w:p>
        </w:tc>
      </w:tr>
      <w:tr>
        <w:tc>
          <w:tcPr/>
          <w:p>
            <w:pPr>
              <w:pStyle w:val="Compact"/>
              <w:jc w:val="left"/>
            </w:pPr>
            <w:r>
              <w:t xml:space="preserve">Deviazione standard</w:t>
            </w:r>
          </w:p>
        </w:tc>
        <w:tc>
          <w:tcPr/>
          <w:p>
            <w:pPr>
              <w:pStyle w:val="Compact"/>
              <w:jc w:val="right"/>
            </w:pPr>
            <w:r>
              <w:t xml:space="preserve">23.32</w:t>
            </w:r>
          </w:p>
        </w:tc>
        <w:tc>
          <w:tcPr/>
          <w:p>
            <w:pPr>
              <w:pStyle w:val="Compact"/>
              <w:jc w:val="right"/>
            </w:pPr>
            <w:r>
              <w:t xml:space="preserve">24.07</w:t>
            </w:r>
          </w:p>
        </w:tc>
        <w:tc>
          <w:tcPr/>
          <w:p>
            <w:pPr>
              <w:pStyle w:val="Compact"/>
              <w:jc w:val="right"/>
            </w:pPr>
            <w:r>
              <w:t xml:space="preserve">24.07</w:t>
            </w:r>
          </w:p>
        </w:tc>
      </w:tr>
      <w:tr>
        <w:tc>
          <w:tcPr/>
          <w:p>
            <w:pPr>
              <w:pStyle w:val="Compact"/>
              <w:jc w:val="left"/>
            </w:pPr>
            <w:r>
              <w:t xml:space="preserve">N° Outlier</w:t>
            </w:r>
          </w:p>
        </w:tc>
        <w:tc>
          <w:tcPr/>
          <w:p>
            <w:pPr>
              <w:pStyle w:val="Compact"/>
              <w:jc w:val="right"/>
            </w:pPr>
            <w:r>
              <w:t xml:space="preserve">0.00</w:t>
            </w:r>
          </w:p>
        </w:tc>
        <w:tc>
          <w:tcPr/>
          <w:p>
            <w:pPr>
              <w:pStyle w:val="Compact"/>
              <w:jc w:val="right"/>
            </w:pPr>
            <w:r>
              <w:t xml:space="preserve">4.00</w:t>
            </w:r>
          </w:p>
        </w:tc>
        <w:tc>
          <w:tcPr/>
          <w:p>
            <w:pPr>
              <w:pStyle w:val="Compact"/>
              <w:jc w:val="right"/>
            </w:pPr>
            <w:r>
              <w:t xml:space="preserve">5.00</w:t>
            </w:r>
          </w:p>
        </w:tc>
      </w:tr>
    </w:tbl>
    <w:p>
      <w:pPr>
        <w:pStyle w:val="BodyText"/>
      </w:pPr>
      <w:r>
        <w:t xml:space="preserve">Ci sono degli outliers tra i residenti Italiani probabilmente legati a un crollo delle nascite femminili</w:t>
      </w:r>
    </w:p>
    <w:bookmarkEnd w:id="30"/>
    <w:bookmarkEnd w:id="31"/>
    <w:bookmarkStart w:id="35" w:name="Xec51b9c1e30ff88e5d30f1a801311137f9e9310"/>
    <w:p>
      <w:pPr>
        <w:pStyle w:val="Heading2"/>
      </w:pPr>
      <w:r>
        <w:t xml:space="preserve">Analisi sulla popolazione residente in Italia</w:t>
      </w:r>
    </w:p>
    <w:p>
      <w:pPr>
        <w:pStyle w:val="FirstParagraph"/>
      </w:pPr>
      <w:r>
        <w:drawing>
          <wp:inline>
            <wp:extent cx="4620126" cy="3696101"/>
            <wp:effectExtent b="0" l="0" r="0" t="0"/>
            <wp:docPr descr="" title="" id="33" name="Picture"/>
            <a:graphic>
              <a:graphicData uri="http://schemas.openxmlformats.org/drawingml/2006/picture">
                <pic:pic>
                  <pic:nvPicPr>
                    <pic:cNvPr descr="analisi_popolazione_italia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piramide della popolazione residente in Italia sembra toccare i suoi massimi ilvelli tra i 50 e i 65 anni per poi decrescere vertiginosamente. Questo riflette il baby boom degli anni 60 e il progressivo invecchiamento della popolazione senza un ricambio generazionale altrettanto elevato</w:t>
      </w:r>
    </w:p>
    <w:p>
      <w:pPr>
        <w:pStyle w:val="BodyText"/>
      </w:pPr>
      <w:r>
        <w:rPr>
          <w:b/>
          <w:bCs/>
        </w:rPr>
        <w:t xml:space="preserve">Età media</w:t>
      </w:r>
    </w:p>
    <w:p>
      <w:pPr>
        <w:pStyle w:val="SourceCode"/>
      </w:pPr>
      <w:r>
        <w:rPr>
          <w:rStyle w:val="VerbatimChar"/>
        </w:rPr>
        <w:t xml:space="preserve">## [1] 46.3472</w:t>
      </w:r>
    </w:p>
    <w:p>
      <w:pPr>
        <w:pStyle w:val="FirstParagraph"/>
      </w:pPr>
      <w:r>
        <w:rPr>
          <w:b/>
          <w:bCs/>
        </w:rPr>
        <w:t xml:space="preserve">Dati vecchiaia</w:t>
      </w:r>
    </w:p>
    <w:p>
      <w:pPr>
        <w:pStyle w:val="SourceCode"/>
      </w:pPr>
      <w:r>
        <w:rPr>
          <w:rStyle w:val="VerbatimChar"/>
        </w:rPr>
        <w:t xml:space="preserve">##     totale under_14 under_14_perc  over_65 over_65_perc</w:t>
      </w:r>
      <w:r>
        <w:br/>
      </w:r>
      <w:r>
        <w:rPr>
          <w:rStyle w:val="VerbatimChar"/>
        </w:rPr>
        <w:t xml:space="preserve">## 1 58934177  7019165      11.91018 14573173     24.72788</w:t>
      </w:r>
    </w:p>
    <w:p>
      <w:pPr>
        <w:pStyle w:val="SourceCode"/>
      </w:pPr>
      <w:r>
        <w:rPr>
          <w:rStyle w:val="VerbatimChar"/>
        </w:rPr>
        <w:t xml:space="preserve">## Indice vecchiaia:  207.6198</w:t>
      </w:r>
    </w:p>
    <w:p>
      <w:pPr>
        <w:pStyle w:val="FirstParagraph"/>
      </w:pPr>
      <w:r>
        <w:t xml:space="preserve">L’età media è di 46 anni mentre l’indice di vecchiaia è a 207.</w:t>
      </w:r>
    </w:p>
    <w:p>
      <w:pPr>
        <w:pStyle w:val="BodyText"/>
      </w:pPr>
      <w:r>
        <w:t xml:space="preserve">Un indice sopra i 100 vuol dire che gli over 65 sono molti di più rispetto agli under 14, un indice a 207 indica che questi sono più del doppio, ciò contribuisce ad alzare significativamente l’età media</w:t>
      </w:r>
    </w:p>
    <w:p>
      <w:r>
        <w:pict>
          <v:rect style="width:0;height:1.5pt" o:hralign="center" o:hrstd="t" o:hr="t"/>
        </w:pict>
      </w:r>
    </w:p>
    <w:bookmarkEnd w:id="35"/>
    <w:bookmarkStart w:id="39" w:name="X9983a32d7e9bf372af5223206d5b31de046ee01"/>
    <w:p>
      <w:pPr>
        <w:pStyle w:val="Heading2"/>
      </w:pPr>
      <w:r>
        <w:t xml:space="preserve">Analisi sulla popolazione Straniera residente in Italia</w:t>
      </w:r>
    </w:p>
    <w:p>
      <w:pPr>
        <w:pStyle w:val="FirstParagraph"/>
      </w:pPr>
      <w:r>
        <w:drawing>
          <wp:inline>
            <wp:extent cx="4620126" cy="3696101"/>
            <wp:effectExtent b="0" l="0" r="0" t="0"/>
            <wp:docPr descr="" title="" id="37" name="Picture"/>
            <a:graphic>
              <a:graphicData uri="http://schemas.openxmlformats.org/drawingml/2006/picture">
                <pic:pic>
                  <pic:nvPicPr>
                    <pic:cNvPr descr="analisi_popolazione_italia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piramide degli stranieri residenti presenta una forma differente, con un picco tra i 25 e 40 anni, e una drastica diminuzione oltre i 40. Inoltre, la popolazione sotto i 20 anni sembra più stabile rispetto alla piramide della popolazione totale, anche se riflette anch’essa una lieve decrescita. Questo mostra che l’immigrazione ha un ruolo importante nell’alleviare il peso dell’inverno demografico che abbiamo davanti</w:t>
      </w:r>
    </w:p>
    <w:p>
      <w:pPr>
        <w:pStyle w:val="BodyText"/>
      </w:pPr>
      <w:r>
        <w:rPr>
          <w:b/>
          <w:bCs/>
        </w:rPr>
        <w:t xml:space="preserve">Età media</w:t>
      </w:r>
    </w:p>
    <w:p>
      <w:pPr>
        <w:pStyle w:val="SourceCode"/>
      </w:pPr>
      <w:r>
        <w:rPr>
          <w:rStyle w:val="VerbatimChar"/>
        </w:rPr>
        <w:t xml:space="preserve">## [1] 36.2593</w:t>
      </w:r>
    </w:p>
    <w:p>
      <w:pPr>
        <w:pStyle w:val="FirstParagraph"/>
      </w:pPr>
      <w:r>
        <w:rPr>
          <w:b/>
          <w:bCs/>
        </w:rPr>
        <w:t xml:space="preserve">dati vecchiaia</w:t>
      </w:r>
    </w:p>
    <w:p>
      <w:pPr>
        <w:pStyle w:val="SourceCode"/>
      </w:pPr>
      <w:r>
        <w:rPr>
          <w:rStyle w:val="VerbatimChar"/>
        </w:rPr>
        <w:t xml:space="preserve">##    totale under_14 under_14_perc over_65 over_65_perc</w:t>
      </w:r>
      <w:r>
        <w:br/>
      </w:r>
      <w:r>
        <w:rPr>
          <w:rStyle w:val="VerbatimChar"/>
        </w:rPr>
        <w:t xml:space="preserve">## 1 5422426   875057      16.13774  344995     6.362374</w:t>
      </w:r>
    </w:p>
    <w:p>
      <w:pPr>
        <w:pStyle w:val="SourceCode"/>
      </w:pPr>
      <w:r>
        <w:rPr>
          <w:rStyle w:val="VerbatimChar"/>
        </w:rPr>
        <w:t xml:space="preserve">## Indice vecchiaia:  39.42543</w:t>
      </w:r>
    </w:p>
    <w:p>
      <w:pPr>
        <w:pStyle w:val="FirstParagraph"/>
      </w:pPr>
      <w:r>
        <w:t xml:space="preserve">L’età media per i soli Stranieri è a 36 anni circa mentre l’indice è a 39.45.</w:t>
      </w:r>
    </w:p>
    <w:p>
      <w:pPr>
        <w:pStyle w:val="BodyText"/>
      </w:pPr>
      <w:r>
        <w:t xml:space="preserve">Questo indica che tra gli stranieri gli under 14 sono più del doppio degli over 65</w:t>
      </w:r>
    </w:p>
    <w:p>
      <w:r>
        <w:pict>
          <v:rect style="width:0;height:1.5pt" o:hralign="center" o:hrstd="t" o:hr="t"/>
        </w:pict>
      </w:r>
    </w:p>
    <w:bookmarkEnd w:id="39"/>
    <w:bookmarkStart w:id="43" w:name="Xd0220a5d652ef70a69b416d22e9235f47bdd84c"/>
    <w:p>
      <w:pPr>
        <w:pStyle w:val="Heading2"/>
      </w:pPr>
      <w:r>
        <w:t xml:space="preserve">Analisi sulla popolazione Italiana residente in Italia</w:t>
      </w:r>
    </w:p>
    <w:p>
      <w:pPr>
        <w:pStyle w:val="FirstParagraph"/>
      </w:pPr>
      <w:r>
        <w:drawing>
          <wp:inline>
            <wp:extent cx="4620126" cy="3696101"/>
            <wp:effectExtent b="0" l="0" r="0" t="0"/>
            <wp:docPr descr="" title="" id="41" name="Picture"/>
            <a:graphic>
              <a:graphicData uri="http://schemas.openxmlformats.org/drawingml/2006/picture">
                <pic:pic>
                  <pic:nvPicPr>
                    <pic:cNvPr descr="analisi_popolazione_italia_files/figure-docx/unnamed-chunk-1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Filtrando solo gli Italiani, la piramide conferma la forte decrescita nelle classi di età più giovane. L’assenza della componente straniera mostra ancor di più l’inverno demografico che si sta configurando in Italia</w:t>
      </w:r>
    </w:p>
    <w:p>
      <w:pPr>
        <w:pStyle w:val="BodyText"/>
      </w:pPr>
      <w:r>
        <w:rPr>
          <w:b/>
          <w:bCs/>
        </w:rPr>
        <w:t xml:space="preserve">Età media</w:t>
      </w:r>
    </w:p>
    <w:p>
      <w:pPr>
        <w:pStyle w:val="SourceCode"/>
      </w:pPr>
      <w:r>
        <w:rPr>
          <w:rStyle w:val="VerbatimChar"/>
        </w:rPr>
        <w:t xml:space="preserve">## [1] 47.36942</w:t>
      </w:r>
    </w:p>
    <w:p>
      <w:pPr>
        <w:pStyle w:val="FirstParagraph"/>
      </w:pPr>
      <w:r>
        <w:rPr>
          <w:b/>
          <w:bCs/>
        </w:rPr>
        <w:t xml:space="preserve">dati vecchiaia</w:t>
      </w:r>
    </w:p>
    <w:p>
      <w:pPr>
        <w:pStyle w:val="SourceCode"/>
      </w:pPr>
      <w:r>
        <w:rPr>
          <w:rStyle w:val="VerbatimChar"/>
        </w:rPr>
        <w:t xml:space="preserve">##     totale under_14 under_14_perc  over_65 over_65_perc</w:t>
      </w:r>
      <w:r>
        <w:br/>
      </w:r>
      <w:r>
        <w:rPr>
          <w:rStyle w:val="VerbatimChar"/>
        </w:rPr>
        <w:t xml:space="preserve">## 1 53511751  6144108      11.48179 14228178     26.58889</w:t>
      </w:r>
    </w:p>
    <w:p>
      <w:pPr>
        <w:pStyle w:val="SourceCode"/>
      </w:pPr>
      <w:r>
        <w:rPr>
          <w:rStyle w:val="VerbatimChar"/>
        </w:rPr>
        <w:t xml:space="preserve">## Indice vecchiaia:  231.5743</w:t>
      </w:r>
    </w:p>
    <w:p>
      <w:pPr>
        <w:pStyle w:val="FirstParagraph"/>
      </w:pPr>
      <w:r>
        <w:t xml:space="preserve">L’età media è a 47 mentre l’indice di vecchiaia (non mitigato) è a 231, che vuol dire un peggioramento importante della situazione rispetto ai dati presi su tutta la popolazione residente</w:t>
      </w:r>
    </w:p>
    <w:p>
      <w:r>
        <w:pict>
          <v:rect style="width:0;height:1.5pt" o:hralign="center" o:hrstd="t" o:hr="t"/>
        </w:pict>
      </w:r>
    </w:p>
    <w:bookmarkEnd w:id="43"/>
    <w:bookmarkStart w:id="47" w:name="X0bfb5d62b6473e24c132a25d7b4226c613198ac"/>
    <w:p>
      <w:pPr>
        <w:pStyle w:val="Heading2"/>
      </w:pPr>
      <w:r>
        <w:t xml:space="preserve">Percentuale della popolazione Straniera in Italia ripartita per età</w:t>
      </w:r>
    </w:p>
    <w:p>
      <w:pPr>
        <w:pStyle w:val="FirstParagraph"/>
      </w:pPr>
      <w:r>
        <w:drawing>
          <wp:inline>
            <wp:extent cx="4620126" cy="3696101"/>
            <wp:effectExtent b="0" l="0" r="0" t="0"/>
            <wp:docPr descr="" title="" id="45" name="Picture"/>
            <a:graphic>
              <a:graphicData uri="http://schemas.openxmlformats.org/drawingml/2006/picture">
                <pic:pic>
                  <pic:nvPicPr>
                    <pic:cNvPr descr="analisi_popolazione_italia_files/figure-docx/unnamed-chunk-2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questo grafico mostro la percentuale di stranieri rispetto alla popolazione.</w:t>
      </w:r>
    </w:p>
    <w:p>
      <w:pPr>
        <w:pStyle w:val="BodyText"/>
      </w:pPr>
      <w:r>
        <w:t xml:space="preserve">Ho evidenziato la fascia 15, 64 anni in quanto è la fascia lavorativa.</w:t>
      </w:r>
    </w:p>
    <w:p>
      <w:pPr>
        <w:pStyle w:val="BodyText"/>
      </w:pPr>
      <w:r>
        <w:t xml:space="preserve">è evidente che la quantità di stranieri supera la soglia del 10% tra le fasce giovani</w:t>
      </w:r>
    </w:p>
    <w:p>
      <w:r>
        <w:pict>
          <v:rect style="width:0;height:1.5pt" o:hralign="center" o:hrstd="t" o:hr="t"/>
        </w:pict>
      </w:r>
    </w:p>
    <w:bookmarkEnd w:id="47"/>
    <w:bookmarkStart w:id="48" w:name="ulteriori-informazioni"/>
    <w:p>
      <w:pPr>
        <w:pStyle w:val="Heading2"/>
      </w:pPr>
      <w:r>
        <w:t xml:space="preserve">Ulteriori informazioni</w:t>
      </w:r>
    </w:p>
    <w:p>
      <w:pPr>
        <w:pStyle w:val="SourceCode"/>
      </w:pPr>
      <w:r>
        <w:rPr>
          <w:rStyle w:val="VerbatimChar"/>
        </w:rPr>
        <w:t xml:space="preserve">## Ci sono  196 Cittadinanze in Italia</w:t>
      </w:r>
    </w:p>
    <w:p>
      <w:pPr>
        <w:pStyle w:val="SourceCode"/>
      </w:pPr>
      <w:r>
        <w:rPr>
          <w:rStyle w:val="VerbatimChar"/>
        </w:rPr>
        <w:t xml:space="preserve">## Di seguito le prime 5 per numero di persone</w:t>
      </w:r>
    </w:p>
    <w:p>
      <w:pPr>
        <w:pStyle w:val="SourceCode"/>
      </w:pPr>
      <w:r>
        <w:rPr>
          <w:rStyle w:val="VerbatimChar"/>
        </w:rPr>
        <w:t xml:space="preserve">##   Anno Cittadinanza Totale</w:t>
      </w:r>
      <w:r>
        <w:br/>
      </w:r>
      <w:r>
        <w:rPr>
          <w:rStyle w:val="VerbatimChar"/>
        </w:rPr>
        <w:t xml:space="preserve">## 1 2024       Italia  91.09</w:t>
      </w:r>
      <w:r>
        <w:br/>
      </w:r>
      <w:r>
        <w:rPr>
          <w:rStyle w:val="VerbatimChar"/>
        </w:rPr>
        <w:t xml:space="preserve">## 2 2024      Romania   1.82</w:t>
      </w:r>
      <w:r>
        <w:br/>
      </w:r>
      <w:r>
        <w:rPr>
          <w:rStyle w:val="VerbatimChar"/>
        </w:rPr>
        <w:t xml:space="preserve">## 3 2024      Albania   0.71</w:t>
      </w:r>
      <w:r>
        <w:br/>
      </w:r>
      <w:r>
        <w:rPr>
          <w:rStyle w:val="VerbatimChar"/>
        </w:rPr>
        <w:t xml:space="preserve">## 4 2024      Marocco   0.70</w:t>
      </w:r>
      <w:r>
        <w:br/>
      </w:r>
      <w:r>
        <w:rPr>
          <w:rStyle w:val="VerbatimChar"/>
        </w:rPr>
        <w:t xml:space="preserve">## 5 2024         Cina   0.52</w:t>
      </w:r>
    </w:p>
    <w:p>
      <w:r>
        <w:pict>
          <v:rect style="width:0;height:1.5pt" o:hralign="center" o:hrstd="t" o:hr="t"/>
        </w:pict>
      </w:r>
    </w:p>
    <w:bookmarkEnd w:id="48"/>
    <w:bookmarkStart w:id="49" w:name="conclusioni"/>
    <w:p>
      <w:pPr>
        <w:pStyle w:val="Heading2"/>
      </w:pPr>
      <w:r>
        <w:t xml:space="preserve">Conclusioni</w:t>
      </w:r>
    </w:p>
    <w:p>
      <w:pPr>
        <w:pStyle w:val="FirstParagraph"/>
      </w:pPr>
      <w:r>
        <w:t xml:space="preserve">La percentuale di stranieri in età lavorativa nel paese è in crescita, aiutandoci sia ad alleviare i sintomi dell’inverno demografico di cui l’Italia soffre, sia probabilmete a garantire un apporto importante di forza lavoro, tasse e a reggere il sistema pensionistico.</w:t>
      </w:r>
    </w:p>
    <w:p>
      <w:pPr>
        <w:pStyle w:val="BodyText"/>
      </w:pPr>
      <w:r>
        <w:t xml:space="preserve">Sarebbe interessante incrociare questi dati con dati economici per avere conferme o smentite circa il beneficio apportato nella situazione economica Italiana.</w:t>
      </w:r>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emo.istat.it/" TargetMode="External" /></Relationships>
</file>

<file path=word/_rels/footnotes.xml.rels><?xml version="1.0" encoding="UTF-8"?><Relationships xmlns="http://schemas.openxmlformats.org/package/2006/relationships"><Relationship Type="http://schemas.openxmlformats.org/officeDocument/2006/relationships/hyperlink" Id="rId20" Target="https://demo.istat.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popolazione italia v. 0.0.4</dc:title>
  <dc:creator>David Marabottini</dc:creator>
  <cp:keywords/>
  <dcterms:created xsi:type="dcterms:W3CDTF">2025-10-17T21:14:09Z</dcterms:created>
  <dcterms:modified xsi:type="dcterms:W3CDTF">2025-10-17T21:14:09Z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2025-10-17</vt:lpwstr>
  </property>
  <property fmtid="{D5CDD505-2E9C-101B-9397-08002B2CF9AE}" pid="3" name="output">
    <vt:lpwstr/>
  </property>
  <property fmtid="{D5CDD505-2E9C-101B-9397-08002B2CF9AE}" pid="4" name="version">
    <vt:lpwstr>0.0.4</vt:lpwstr>
  </property>
</Properties>
</file>