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Weekly Status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Mar. 8</w:t>
      </w:r>
      <w:r>
        <w:rPr>
          <w:rFonts w:hint="eastAsia"/>
          <w:vertAlign w:val="superscript"/>
          <w:lang w:val="en-US" w:eastAsia="zh-CN"/>
        </w:rPr>
        <w:t>th</w:t>
      </w:r>
    </w:p>
    <w:p>
      <w:pPr>
        <w:rPr>
          <w:rFonts w:hint="eastAsia"/>
          <w:vertAlign w:val="superscrip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本周进行的工作：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阅读算法论文，并做总结app。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收集整理awr1642的硬件资料以及视频教程。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阅读ti提供的mmWave sdk文档，了解数据接口格式与开发工具Code Composer Studio的使用方法。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了解板子从adc数据到点云的具体处理方法，并尝试使用matlab对物理过程进行建模，实现仿真。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下周目标：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尝试运行ti提供的demo程序，并对数据进行收集。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继续阅读开发板提供的文档，完成对开发板硬件的总结。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完成一个更加细化的未来工作计划。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收集其他类似项目，了解他人的实现方式。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82A32"/>
    <w:rsid w:val="34E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2020-03-08T05:32:00Z</dcterms:created>
  <dc:creator>疯子奏乐</dc:creator>
  <cp:lastModifiedBy>疯子奏乐</cp:lastModifiedBy>
  <dcterms:modified xsi:type="dcterms:W3CDTF">2020-03-08T06:12:44Z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