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B4204" w14:textId="6B605EFB" w:rsidR="00D625B1" w:rsidRPr="00CE1CC9" w:rsidRDefault="00D625B1">
      <w:pPr>
        <w:pStyle w:val="Sansinterligne"/>
        <w:rPr>
          <w:rFonts w:ascii="Century Gothic" w:hAnsi="Century Gothic"/>
          <w:sz w:val="2"/>
          <w:lang w:val="fr-FR" w:eastAsia="fr-FR"/>
        </w:rPr>
      </w:pPr>
      <w:r w:rsidRPr="00CE1CC9">
        <w:rPr>
          <w:rFonts w:ascii="Century Gothic" w:hAnsi="Century Gothic"/>
          <w:sz w:val="2"/>
          <w:lang w:val="fr-FR" w:eastAsia="fr-FR"/>
        </w:rPr>
        <w:t>²</w:t>
      </w:r>
    </w:p>
    <w:sdt>
      <w:sdtPr>
        <w:rPr>
          <w:rFonts w:ascii="Century Gothic" w:hAnsi="Century Gothic"/>
          <w:sz w:val="2"/>
          <w:lang w:val="fr-FR" w:eastAsia="fr-FR"/>
        </w:rPr>
        <w:id w:val="-75356432"/>
        <w:docPartObj>
          <w:docPartGallery w:val="Cover Pages"/>
          <w:docPartUnique/>
        </w:docPartObj>
      </w:sdtPr>
      <w:sdtEndPr>
        <w:rPr>
          <w:b/>
          <w:bCs/>
          <w:sz w:val="24"/>
          <w:szCs w:val="24"/>
        </w:rPr>
      </w:sdtEndPr>
      <w:sdtContent>
        <w:p w14:paraId="62E24965" w14:textId="32E65795" w:rsidR="00B60A85" w:rsidRPr="00CE1CC9" w:rsidRDefault="00B60A85">
          <w:pPr>
            <w:pStyle w:val="Sansinterligne"/>
            <w:rPr>
              <w:rFonts w:ascii="Century Gothic" w:hAnsi="Century Gothic"/>
              <w:sz w:val="2"/>
            </w:rPr>
          </w:pPr>
        </w:p>
        <w:tbl>
          <w:tblPr>
            <w:tblW w:w="10524" w:type="dxa"/>
            <w:tblInd w:w="-743" w:type="dxa"/>
            <w:tblLayout w:type="fixed"/>
            <w:tblCellMar>
              <w:left w:w="10" w:type="dxa"/>
              <w:right w:w="10" w:type="dxa"/>
            </w:tblCellMar>
            <w:tblLook w:val="04A0" w:firstRow="1" w:lastRow="0" w:firstColumn="1" w:lastColumn="0" w:noHBand="0" w:noVBand="1"/>
          </w:tblPr>
          <w:tblGrid>
            <w:gridCol w:w="5671"/>
            <w:gridCol w:w="4853"/>
          </w:tblGrid>
          <w:tr w:rsidR="00B60A85" w:rsidRPr="00CE1CC9" w14:paraId="77D2F274" w14:textId="77777777" w:rsidTr="00B60A85">
            <w:trPr>
              <w:trHeight w:val="57"/>
            </w:trPr>
            <w:tc>
              <w:tcPr>
                <w:tcW w:w="5671" w:type="dxa"/>
                <w:shd w:val="clear" w:color="auto" w:fill="auto"/>
              </w:tcPr>
              <w:p w14:paraId="15F2E2C9" w14:textId="75830A27" w:rsidR="00B60A85" w:rsidRPr="00D86523" w:rsidRDefault="00F81C1F" w:rsidP="00D86523">
                <w:pPr>
                  <w:spacing w:after="0"/>
                  <w:jc w:val="center"/>
                  <w:rPr>
                    <w:rFonts w:ascii="Tahoma" w:hAnsi="Tahoma" w:cs="Tahoma"/>
                    <w:b/>
                    <w:bCs/>
                    <w:sz w:val="20"/>
                    <w:szCs w:val="20"/>
                  </w:rPr>
                </w:pPr>
                <w:r w:rsidRPr="00CE1CC9">
                  <w:rPr>
                    <w:rFonts w:ascii="Century Gothic" w:hAnsi="Century Gothic"/>
                    <w:noProof/>
                    <w:sz w:val="2"/>
                  </w:rPr>
                  <mc:AlternateContent>
                    <mc:Choice Requires="wps">
                      <w:drawing>
                        <wp:anchor distT="0" distB="0" distL="114300" distR="114300" simplePos="0" relativeHeight="251700224" behindDoc="1" locked="0" layoutInCell="1" allowOverlap="1" wp14:anchorId="6252D6AE" wp14:editId="3CBC95AF">
                          <wp:simplePos x="0" y="0"/>
                          <wp:positionH relativeFrom="column">
                            <wp:posOffset>-408940</wp:posOffset>
                          </wp:positionH>
                          <wp:positionV relativeFrom="paragraph">
                            <wp:posOffset>-1106805</wp:posOffset>
                          </wp:positionV>
                          <wp:extent cx="7493000" cy="10648950"/>
                          <wp:effectExtent l="0" t="0" r="12700" b="19050"/>
                          <wp:wrapNone/>
                          <wp:docPr id="1537244095" name="Rectangle 1"/>
                          <wp:cNvGraphicFramePr/>
                          <a:graphic xmlns:a="http://schemas.openxmlformats.org/drawingml/2006/main">
                            <a:graphicData uri="http://schemas.microsoft.com/office/word/2010/wordprocessingShape">
                              <wps:wsp>
                                <wps:cNvSpPr/>
                                <wps:spPr>
                                  <a:xfrm>
                                    <a:off x="0" y="0"/>
                                    <a:ext cx="7493000" cy="10648950"/>
                                  </a:xfrm>
                                  <a:prstGeom prst="rect">
                                    <a:avLst/>
                                  </a:prstGeom>
                                  <a:solidFill>
                                    <a:schemeClr val="accent4">
                                      <a:lumMod val="20000"/>
                                      <a:lumOff val="80000"/>
                                      <a:alpha val="92941"/>
                                    </a:schemeClr>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C1735" id="Rectangle 1" o:spid="_x0000_s1026" style="position:absolute;margin-left:-32.2pt;margin-top:-87.15pt;width:590pt;height:838.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" fillcolor="#fff2cc [663]" strokecolor="#ed7d31 [3205]" strokeweight="1pt">
                          <v:fill opacity="60909f"/>
                        </v:rect>
                      </w:pict>
                    </mc:Fallback>
                  </mc:AlternateContent>
                </w:r>
                <w:r w:rsidR="00B60A85" w:rsidRPr="00D86523">
                  <w:rPr>
                    <w:rFonts w:ascii="Tahoma" w:hAnsi="Tahoma" w:cs="Tahoma"/>
                    <w:b/>
                    <w:bCs/>
                    <w:sz w:val="20"/>
                    <w:szCs w:val="20"/>
                  </w:rPr>
                  <w:t>MINISTÈRE DE L’ÉDUCATION NATIONALE ET DE L’ALPHABÉTISATION</w:t>
                </w:r>
              </w:p>
              <w:p w14:paraId="21F2EA8D" w14:textId="77777777" w:rsidR="00B60A85" w:rsidRPr="00D86523" w:rsidRDefault="00B60A85" w:rsidP="00D86523">
                <w:pPr>
                  <w:spacing w:after="120"/>
                  <w:jc w:val="center"/>
                  <w:rPr>
                    <w:rFonts w:ascii="Tahoma" w:hAnsi="Tahoma" w:cs="Tahoma"/>
                    <w:sz w:val="16"/>
                    <w:szCs w:val="16"/>
                  </w:rPr>
                </w:pPr>
                <w:r w:rsidRPr="00D86523">
                  <w:rPr>
                    <w:rFonts w:ascii="Tahoma" w:hAnsi="Tahoma" w:cs="Tahoma"/>
                    <w:sz w:val="16"/>
                    <w:szCs w:val="16"/>
                  </w:rPr>
                  <w:t>_____________</w:t>
                </w:r>
              </w:p>
              <w:p w14:paraId="26D11C79" w14:textId="21D3B82B" w:rsidR="00922F71" w:rsidRPr="00D86523" w:rsidRDefault="00922F71" w:rsidP="00D86523">
                <w:pPr>
                  <w:pStyle w:val="NormalWeb"/>
                  <w:spacing w:before="0" w:beforeAutospacing="0" w:after="0" w:afterAutospacing="0"/>
                  <w:jc w:val="center"/>
                  <w:rPr>
                    <w:rFonts w:ascii="Tahoma" w:hAnsi="Tahoma" w:cs="Tahoma"/>
                  </w:rPr>
                </w:pPr>
                <w:r w:rsidRPr="00D86523">
                  <w:rPr>
                    <w:rFonts w:ascii="Tahoma" w:hAnsi="Tahoma" w:cs="Tahoma"/>
                    <w:noProof/>
                  </w:rPr>
                  <w:drawing>
                    <wp:inline distT="0" distB="0" distL="0" distR="0" wp14:anchorId="5A5916EB" wp14:editId="1EF7D982">
                      <wp:extent cx="1206656" cy="1022038"/>
                      <wp:effectExtent l="0" t="0" r="0" b="6985"/>
                      <wp:docPr id="1872541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6902" cy="1030717"/>
                              </a:xfrm>
                              <a:prstGeom prst="rect">
                                <a:avLst/>
                              </a:prstGeom>
                              <a:noFill/>
                              <a:ln>
                                <a:noFill/>
                              </a:ln>
                            </pic:spPr>
                          </pic:pic>
                        </a:graphicData>
                      </a:graphic>
                    </wp:inline>
                  </w:drawing>
                </w:r>
              </w:p>
              <w:p w14:paraId="43C7A771" w14:textId="5B90739A" w:rsidR="00922F71" w:rsidRPr="00D86523" w:rsidRDefault="00922F71" w:rsidP="00922F71">
                <w:pPr>
                  <w:spacing w:line="276" w:lineRule="auto"/>
                  <w:jc w:val="center"/>
                  <w:rPr>
                    <w:rFonts w:ascii="Tahoma" w:hAnsi="Tahoma" w:cs="Tahoma"/>
                    <w:b/>
                    <w:bCs/>
                  </w:rPr>
                </w:pPr>
                <w:r w:rsidRPr="00D86523">
                  <w:rPr>
                    <w:rFonts w:ascii="Tahoma" w:hAnsi="Tahoma" w:cs="Tahoma"/>
                    <w:b/>
                    <w:bCs/>
                  </w:rPr>
                  <w:t xml:space="preserve">Programme axé sur les résultats pour le Renforcement du Système Éducatif Primaire </w:t>
                </w:r>
              </w:p>
              <w:p w14:paraId="5B5C007E" w14:textId="22B2E353" w:rsidR="00922F71" w:rsidRPr="00D86523" w:rsidRDefault="00922F71" w:rsidP="00D86523">
                <w:pPr>
                  <w:spacing w:after="0" w:line="276" w:lineRule="auto"/>
                  <w:jc w:val="center"/>
                  <w:rPr>
                    <w:rFonts w:ascii="Tahoma" w:hAnsi="Tahoma" w:cs="Tahoma"/>
                    <w:b/>
                    <w:bCs/>
                  </w:rPr>
                </w:pPr>
                <w:r w:rsidRPr="00D86523">
                  <w:rPr>
                    <w:rFonts w:ascii="Tahoma" w:hAnsi="Tahoma" w:cs="Tahoma"/>
                    <w:b/>
                    <w:bCs/>
                  </w:rPr>
                  <w:t>(PRSEP)</w:t>
                </w:r>
              </w:p>
              <w:p w14:paraId="1FDB7BA9" w14:textId="196C7419" w:rsidR="00B60A85" w:rsidRPr="00D86523" w:rsidRDefault="00B60A85" w:rsidP="004077D5">
                <w:pPr>
                  <w:jc w:val="center"/>
                  <w:rPr>
                    <w:rFonts w:ascii="Tahoma" w:hAnsi="Tahoma" w:cs="Tahoma"/>
                    <w:sz w:val="18"/>
                    <w:szCs w:val="18"/>
                  </w:rPr>
                </w:pPr>
                <w:r w:rsidRPr="00D86523">
                  <w:rPr>
                    <w:rFonts w:ascii="Tahoma" w:hAnsi="Tahoma" w:cs="Tahoma"/>
                    <w:sz w:val="18"/>
                    <w:szCs w:val="18"/>
                  </w:rPr>
                  <w:t>_______________</w:t>
                </w:r>
              </w:p>
            </w:tc>
            <w:tc>
              <w:tcPr>
                <w:tcW w:w="4853" w:type="dxa"/>
                <w:shd w:val="clear" w:color="auto" w:fill="auto"/>
              </w:tcPr>
              <w:p w14:paraId="4223C8E7" w14:textId="77777777" w:rsidR="00B60A85" w:rsidRPr="00D86523" w:rsidRDefault="00B60A85" w:rsidP="00D86523">
                <w:pPr>
                  <w:spacing w:after="120"/>
                  <w:jc w:val="center"/>
                  <w:rPr>
                    <w:rFonts w:ascii="Tahoma" w:hAnsi="Tahoma" w:cs="Tahoma"/>
                    <w:b/>
                    <w:bCs/>
                    <w:sz w:val="20"/>
                    <w:szCs w:val="20"/>
                  </w:rPr>
                </w:pPr>
                <w:r w:rsidRPr="00D86523">
                  <w:rPr>
                    <w:rFonts w:ascii="Tahoma" w:hAnsi="Tahoma" w:cs="Tahoma"/>
                    <w:b/>
                    <w:bCs/>
                    <w:sz w:val="20"/>
                    <w:szCs w:val="20"/>
                  </w:rPr>
                  <w:t>RÉPUBLIQUE DE CÔTE D’IVOIRE</w:t>
                </w:r>
              </w:p>
              <w:p w14:paraId="71DF1CD5" w14:textId="77777777" w:rsidR="00B60A85" w:rsidRPr="00D86523" w:rsidRDefault="00B60A85" w:rsidP="00D86523">
                <w:pPr>
                  <w:spacing w:after="120"/>
                  <w:jc w:val="center"/>
                  <w:rPr>
                    <w:rFonts w:ascii="Tahoma" w:hAnsi="Tahoma" w:cs="Tahoma"/>
                    <w:b/>
                    <w:bCs/>
                    <w:iCs/>
                    <w:sz w:val="20"/>
                    <w:szCs w:val="20"/>
                  </w:rPr>
                </w:pPr>
                <w:r w:rsidRPr="00D86523">
                  <w:rPr>
                    <w:rFonts w:ascii="Tahoma" w:hAnsi="Tahoma" w:cs="Tahoma"/>
                    <w:b/>
                    <w:bCs/>
                    <w:iCs/>
                    <w:sz w:val="20"/>
                    <w:szCs w:val="20"/>
                  </w:rPr>
                  <w:t>Union-Discipline-Travail</w:t>
                </w:r>
              </w:p>
              <w:p w14:paraId="17620C32" w14:textId="77777777" w:rsidR="00B60A85" w:rsidRPr="00D86523" w:rsidRDefault="00B60A85" w:rsidP="004077D5">
                <w:pPr>
                  <w:jc w:val="center"/>
                  <w:rPr>
                    <w:rFonts w:ascii="Tahoma" w:hAnsi="Tahoma" w:cs="Tahoma"/>
                    <w:sz w:val="12"/>
                    <w:szCs w:val="12"/>
                  </w:rPr>
                </w:pPr>
                <w:r w:rsidRPr="00D86523">
                  <w:rPr>
                    <w:rFonts w:ascii="Tahoma" w:hAnsi="Tahoma" w:cs="Tahoma"/>
                    <w:sz w:val="12"/>
                    <w:szCs w:val="12"/>
                  </w:rPr>
                  <w:t>_____________</w:t>
                </w:r>
              </w:p>
              <w:p w14:paraId="277A9489" w14:textId="77777777" w:rsidR="00B60A85" w:rsidRPr="00D86523" w:rsidRDefault="00B60A85" w:rsidP="004077D5">
                <w:pPr>
                  <w:jc w:val="center"/>
                  <w:rPr>
                    <w:rFonts w:ascii="Tahoma" w:hAnsi="Tahoma" w:cs="Tahoma"/>
                    <w:sz w:val="12"/>
                    <w:szCs w:val="12"/>
                  </w:rPr>
                </w:pPr>
                <w:r w:rsidRPr="00D86523">
                  <w:rPr>
                    <w:rFonts w:ascii="Tahoma" w:hAnsi="Tahoma" w:cs="Tahoma"/>
                    <w:noProof/>
                  </w:rPr>
                  <w:drawing>
                    <wp:inline distT="0" distB="0" distL="0" distR="0" wp14:anchorId="1B8C0B6B" wp14:editId="7F3BBEE2">
                      <wp:extent cx="913130" cy="879724"/>
                      <wp:effectExtent l="0" t="0" r="1270" b="0"/>
                      <wp:docPr id="13" name="Image 13" descr="Description : C:\Users\DELL\Desktop\DEZAHI\COM\LOGOS\armoirie Côte d'Ivo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C:\Users\DELL\Desktop\DEZAHI\COM\LOGOS\armoirie Côte d'Ivoi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7927" cy="884345"/>
                              </a:xfrm>
                              <a:prstGeom prst="rect">
                                <a:avLst/>
                              </a:prstGeom>
                              <a:noFill/>
                              <a:ln>
                                <a:noFill/>
                              </a:ln>
                            </pic:spPr>
                          </pic:pic>
                        </a:graphicData>
                      </a:graphic>
                    </wp:inline>
                  </w:drawing>
                </w:r>
              </w:p>
              <w:p w14:paraId="24A1125B" w14:textId="77777777" w:rsidR="00B60A85" w:rsidRPr="00D86523" w:rsidRDefault="00B60A85" w:rsidP="004077D5">
                <w:pPr>
                  <w:jc w:val="center"/>
                  <w:rPr>
                    <w:rFonts w:ascii="Tahoma" w:hAnsi="Tahoma" w:cs="Tahoma"/>
                  </w:rPr>
                </w:pPr>
              </w:p>
              <w:p w14:paraId="5249E494" w14:textId="77777777" w:rsidR="00B60A85" w:rsidRPr="00D86523" w:rsidRDefault="00B60A85" w:rsidP="004077D5">
                <w:pPr>
                  <w:tabs>
                    <w:tab w:val="left" w:pos="1245"/>
                  </w:tabs>
                  <w:rPr>
                    <w:rFonts w:ascii="Tahoma" w:hAnsi="Tahoma" w:cs="Tahoma"/>
                  </w:rPr>
                </w:pPr>
                <w:r w:rsidRPr="00D86523">
                  <w:rPr>
                    <w:rFonts w:ascii="Tahoma" w:hAnsi="Tahoma" w:cs="Tahoma"/>
                  </w:rPr>
                  <w:t xml:space="preserve"> </w:t>
                </w:r>
              </w:p>
            </w:tc>
          </w:tr>
        </w:tbl>
        <w:p w14:paraId="1E26819C" w14:textId="4FAFB742" w:rsidR="00B60A85" w:rsidRPr="00CE1CC9" w:rsidRDefault="00F0222C">
          <w:pPr>
            <w:rPr>
              <w:rFonts w:ascii="Century Gothic" w:hAnsi="Century Gothic"/>
            </w:rPr>
          </w:pPr>
          <w:r w:rsidRPr="00CE1CC9">
            <w:rPr>
              <w:rFonts w:ascii="Century Gothic" w:hAnsi="Century Gothic"/>
              <w:noProof/>
            </w:rPr>
            <mc:AlternateContent>
              <mc:Choice Requires="wps">
                <w:drawing>
                  <wp:anchor distT="0" distB="0" distL="114300" distR="114300" simplePos="0" relativeHeight="251697152" behindDoc="0" locked="0" layoutInCell="1" allowOverlap="1" wp14:anchorId="4646EFF3" wp14:editId="6DC0A963">
                    <wp:simplePos x="0" y="0"/>
                    <wp:positionH relativeFrom="page">
                      <wp:posOffset>487001</wp:posOffset>
                    </wp:positionH>
                    <wp:positionV relativeFrom="margin">
                      <wp:posOffset>2872105</wp:posOffset>
                    </wp:positionV>
                    <wp:extent cx="6534150" cy="914400"/>
                    <wp:effectExtent l="0" t="0" r="0" b="5080"/>
                    <wp:wrapNone/>
                    <wp:docPr id="62" name="Zone de texte 62"/>
                    <wp:cNvGraphicFramePr/>
                    <a:graphic xmlns:a="http://schemas.openxmlformats.org/drawingml/2006/main">
                      <a:graphicData uri="http://schemas.microsoft.com/office/word/2010/wordprocessingShape">
                        <wps:wsp>
                          <wps:cNvSpPr txBox="1"/>
                          <wps:spPr>
                            <a:xfrm>
                              <a:off x="0" y="0"/>
                              <a:ext cx="6534150" cy="9144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sdt>
                                <w:sdtPr>
                                  <w:rPr>
                                    <w:rFonts w:ascii="Tahoma" w:eastAsiaTheme="majorEastAsia" w:hAnsi="Tahoma" w:cs="Tahoma"/>
                                    <w:b/>
                                    <w:bCs/>
                                    <w:caps/>
                                    <w:color w:val="000000" w:themeColor="text1"/>
                                    <w:sz w:val="32"/>
                                    <w:szCs w:val="32"/>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6C779A45" w14:textId="6A968EFF" w:rsidR="00B60A85" w:rsidRPr="00D86523" w:rsidRDefault="00D86523" w:rsidP="00922F71">
                                    <w:pPr>
                                      <w:pStyle w:val="Sansinterligne"/>
                                      <w:jc w:val="center"/>
                                      <w:rPr>
                                        <w:rFonts w:ascii="Tahoma" w:eastAsiaTheme="majorEastAsia" w:hAnsi="Tahoma" w:cs="Tahoma"/>
                                        <w:b/>
                                        <w:bCs/>
                                        <w:caps/>
                                        <w:color w:val="000000" w:themeColor="text1"/>
                                        <w:sz w:val="32"/>
                                        <w:szCs w:val="32"/>
                                      </w:rPr>
                                    </w:pPr>
                                    <w:r w:rsidRPr="00D86523">
                                      <w:rPr>
                                        <w:rFonts w:ascii="Tahoma" w:eastAsiaTheme="majorEastAsia" w:hAnsi="Tahoma" w:cs="Tahoma"/>
                                        <w:b/>
                                        <w:bCs/>
                                        <w:caps/>
                                        <w:color w:val="000000" w:themeColor="text1"/>
                                        <w:sz w:val="32"/>
                                        <w:szCs w:val="32"/>
                                      </w:rPr>
                                      <w:t xml:space="preserve">RAPPORT </w:t>
                                    </w:r>
                                    <w:r w:rsidR="00F0222C">
                                      <w:rPr>
                                        <w:rFonts w:ascii="Tahoma" w:eastAsiaTheme="majorEastAsia" w:hAnsi="Tahoma" w:cs="Tahoma"/>
                                        <w:b/>
                                        <w:bCs/>
                                        <w:caps/>
                                        <w:color w:val="000000" w:themeColor="text1"/>
                                        <w:sz w:val="32"/>
                                        <w:szCs w:val="32"/>
                                      </w:rPr>
                                      <w:t>SE</w:t>
                                    </w:r>
                                    <w:r w:rsidRPr="00D86523">
                                      <w:rPr>
                                        <w:rFonts w:ascii="Tahoma" w:eastAsiaTheme="majorEastAsia" w:hAnsi="Tahoma" w:cs="Tahoma"/>
                                        <w:b/>
                                        <w:bCs/>
                                        <w:caps/>
                                        <w:color w:val="000000" w:themeColor="text1"/>
                                        <w:sz w:val="32"/>
                                        <w:szCs w:val="32"/>
                                      </w:rPr>
                                      <w:t>MESTRIEL DE MISE EN ŒUVRE DES ACTIVITÉS DE L’OPERATION PRSEP</w:t>
                                    </w:r>
                                  </w:p>
                                </w:sdtContent>
                              </w:sdt>
                              <w:p w14:paraId="436639E9" w14:textId="12C6B10A" w:rsidR="00B60A85" w:rsidRPr="00D86523" w:rsidRDefault="00000000" w:rsidP="00B60A85">
                                <w:pPr>
                                  <w:pStyle w:val="Sansinterligne"/>
                                  <w:spacing w:before="120"/>
                                  <w:jc w:val="center"/>
                                  <w:rPr>
                                    <w:rFonts w:ascii="Tahoma" w:hAnsi="Tahoma" w:cs="Tahoma"/>
                                    <w:color w:val="000000" w:themeColor="text1"/>
                                    <w:sz w:val="36"/>
                                    <w:szCs w:val="36"/>
                                  </w:rPr>
                                </w:pPr>
                                <w:sdt>
                                  <w:sdtPr>
                                    <w:rPr>
                                      <w:rFonts w:ascii="Tahoma" w:hAnsi="Tahoma" w:cs="Tahoma"/>
                                      <w:color w:val="000000" w:themeColor="tex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876BB" w:rsidRPr="00D86523">
                                      <w:rPr>
                                        <w:rFonts w:ascii="Tahoma" w:hAnsi="Tahoma" w:cs="Tahoma"/>
                                        <w:color w:val="000000" w:themeColor="text1"/>
                                        <w:sz w:val="36"/>
                                        <w:szCs w:val="36"/>
                                      </w:rPr>
                                      <w:t>J</w:t>
                                    </w:r>
                                    <w:r w:rsidR="00922F71" w:rsidRPr="00D86523">
                                      <w:rPr>
                                        <w:rFonts w:ascii="Tahoma" w:hAnsi="Tahoma" w:cs="Tahoma"/>
                                        <w:color w:val="000000" w:themeColor="text1"/>
                                        <w:sz w:val="36"/>
                                        <w:szCs w:val="36"/>
                                      </w:rPr>
                                      <w:t>anvier</w:t>
                                    </w:r>
                                    <w:r w:rsidR="000C622C" w:rsidRPr="00D86523">
                                      <w:rPr>
                                        <w:rFonts w:ascii="Tahoma" w:hAnsi="Tahoma" w:cs="Tahoma"/>
                                        <w:color w:val="000000" w:themeColor="text1"/>
                                        <w:sz w:val="36"/>
                                        <w:szCs w:val="36"/>
                                      </w:rPr>
                                      <w:t xml:space="preserve">  – </w:t>
                                    </w:r>
                                    <w:r w:rsidR="00EB1B24" w:rsidRPr="00D86523">
                                      <w:rPr>
                                        <w:rFonts w:ascii="Tahoma" w:hAnsi="Tahoma" w:cs="Tahoma"/>
                                        <w:color w:val="000000" w:themeColor="text1"/>
                                        <w:sz w:val="36"/>
                                        <w:szCs w:val="36"/>
                                      </w:rPr>
                                      <w:t>Juin</w:t>
                                    </w:r>
                                    <w:r w:rsidR="000C622C" w:rsidRPr="00D86523">
                                      <w:rPr>
                                        <w:rFonts w:ascii="Tahoma" w:hAnsi="Tahoma" w:cs="Tahoma"/>
                                        <w:color w:val="000000" w:themeColor="text1"/>
                                        <w:sz w:val="36"/>
                                        <w:szCs w:val="36"/>
                                      </w:rPr>
                                      <w:t xml:space="preserve"> 202</w:t>
                                    </w:r>
                                    <w:r w:rsidR="00922F71" w:rsidRPr="00D86523">
                                      <w:rPr>
                                        <w:rFonts w:ascii="Tahoma" w:hAnsi="Tahoma" w:cs="Tahoma"/>
                                        <w:color w:val="000000" w:themeColor="text1"/>
                                        <w:sz w:val="36"/>
                                        <w:szCs w:val="36"/>
                                      </w:rPr>
                                      <w:t>4</w:t>
                                    </w:r>
                                  </w:sdtContent>
                                </w:sdt>
                              </w:p>
                              <w:p w14:paraId="43C87F54" w14:textId="77777777" w:rsidR="00B60A85" w:rsidRDefault="00B60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4646EFF3" id="_x0000_t202" coordsize="21600,21600" o:spt="202" path="m,l,21600r21600,l21600,xe">
                    <v:stroke joinstyle="miter"/>
                    <v:path gradientshapeok="t" o:connecttype="rect"/>
                  </v:shapetype>
                  <v:shape id="Zone de texte 62" o:spid="_x0000_s1026" type="#_x0000_t202" style="position:absolute;margin-left:38.35pt;margin-top:226.15pt;width:514.5pt;height:1in;z-index:25169715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" filled="f" stroked="f">
                    <v:textbox style="mso-fit-shape-to-text:t">
                      <w:txbxContent>
                        <w:sdt>
                          <w:sdtPr>
                            <w:rPr>
                              <w:rFonts w:ascii="Tahoma" w:eastAsiaTheme="majorEastAsia" w:hAnsi="Tahoma" w:cs="Tahoma"/>
                              <w:b/>
                              <w:bCs/>
                              <w:caps/>
                              <w:color w:val="000000" w:themeColor="text1"/>
                              <w:sz w:val="32"/>
                              <w:szCs w:val="32"/>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6C779A45" w14:textId="6A968EFF" w:rsidR="00B60A85" w:rsidRPr="00D86523" w:rsidRDefault="00D86523" w:rsidP="00922F71">
                              <w:pPr>
                                <w:pStyle w:val="Sansinterligne"/>
                                <w:jc w:val="center"/>
                                <w:rPr>
                                  <w:rFonts w:ascii="Tahoma" w:eastAsiaTheme="majorEastAsia" w:hAnsi="Tahoma" w:cs="Tahoma"/>
                                  <w:b/>
                                  <w:bCs/>
                                  <w:caps/>
                                  <w:color w:val="000000" w:themeColor="text1"/>
                                  <w:sz w:val="32"/>
                                  <w:szCs w:val="32"/>
                                </w:rPr>
                              </w:pPr>
                              <w:r w:rsidRPr="00D86523">
                                <w:rPr>
                                  <w:rFonts w:ascii="Tahoma" w:eastAsiaTheme="majorEastAsia" w:hAnsi="Tahoma" w:cs="Tahoma"/>
                                  <w:b/>
                                  <w:bCs/>
                                  <w:caps/>
                                  <w:color w:val="000000" w:themeColor="text1"/>
                                  <w:sz w:val="32"/>
                                  <w:szCs w:val="32"/>
                                </w:rPr>
                                <w:t xml:space="preserve">RAPPORT </w:t>
                              </w:r>
                              <w:r w:rsidR="00F0222C">
                                <w:rPr>
                                  <w:rFonts w:ascii="Tahoma" w:eastAsiaTheme="majorEastAsia" w:hAnsi="Tahoma" w:cs="Tahoma"/>
                                  <w:b/>
                                  <w:bCs/>
                                  <w:caps/>
                                  <w:color w:val="000000" w:themeColor="text1"/>
                                  <w:sz w:val="32"/>
                                  <w:szCs w:val="32"/>
                                </w:rPr>
                                <w:t>SE</w:t>
                              </w:r>
                              <w:r w:rsidRPr="00D86523">
                                <w:rPr>
                                  <w:rFonts w:ascii="Tahoma" w:eastAsiaTheme="majorEastAsia" w:hAnsi="Tahoma" w:cs="Tahoma"/>
                                  <w:b/>
                                  <w:bCs/>
                                  <w:caps/>
                                  <w:color w:val="000000" w:themeColor="text1"/>
                                  <w:sz w:val="32"/>
                                  <w:szCs w:val="32"/>
                                </w:rPr>
                                <w:t>MESTRIEL DE MISE EN ŒUVRE DES ACTIVITÉS DE L’OPERATION PRSEP</w:t>
                              </w:r>
                            </w:p>
                          </w:sdtContent>
                        </w:sdt>
                        <w:p w14:paraId="436639E9" w14:textId="12C6B10A" w:rsidR="00B60A85" w:rsidRPr="00D86523" w:rsidRDefault="00000000" w:rsidP="00B60A85">
                          <w:pPr>
                            <w:pStyle w:val="Sansinterligne"/>
                            <w:spacing w:before="120"/>
                            <w:jc w:val="center"/>
                            <w:rPr>
                              <w:rFonts w:ascii="Tahoma" w:hAnsi="Tahoma" w:cs="Tahoma"/>
                              <w:color w:val="000000" w:themeColor="text1"/>
                              <w:sz w:val="36"/>
                              <w:szCs w:val="36"/>
                            </w:rPr>
                          </w:pPr>
                          <w:sdt>
                            <w:sdtPr>
                              <w:rPr>
                                <w:rFonts w:ascii="Tahoma" w:hAnsi="Tahoma" w:cs="Tahoma"/>
                                <w:color w:val="000000" w:themeColor="tex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876BB" w:rsidRPr="00D86523">
                                <w:rPr>
                                  <w:rFonts w:ascii="Tahoma" w:hAnsi="Tahoma" w:cs="Tahoma"/>
                                  <w:color w:val="000000" w:themeColor="text1"/>
                                  <w:sz w:val="36"/>
                                  <w:szCs w:val="36"/>
                                </w:rPr>
                                <w:t>J</w:t>
                              </w:r>
                              <w:r w:rsidR="00922F71" w:rsidRPr="00D86523">
                                <w:rPr>
                                  <w:rFonts w:ascii="Tahoma" w:hAnsi="Tahoma" w:cs="Tahoma"/>
                                  <w:color w:val="000000" w:themeColor="text1"/>
                                  <w:sz w:val="36"/>
                                  <w:szCs w:val="36"/>
                                </w:rPr>
                                <w:t>anvier</w:t>
                              </w:r>
                              <w:r w:rsidR="000C622C" w:rsidRPr="00D86523">
                                <w:rPr>
                                  <w:rFonts w:ascii="Tahoma" w:hAnsi="Tahoma" w:cs="Tahoma"/>
                                  <w:color w:val="000000" w:themeColor="text1"/>
                                  <w:sz w:val="36"/>
                                  <w:szCs w:val="36"/>
                                </w:rPr>
                                <w:t xml:space="preserve">  – </w:t>
                              </w:r>
                              <w:r w:rsidR="00EB1B24" w:rsidRPr="00D86523">
                                <w:rPr>
                                  <w:rFonts w:ascii="Tahoma" w:hAnsi="Tahoma" w:cs="Tahoma"/>
                                  <w:color w:val="000000" w:themeColor="text1"/>
                                  <w:sz w:val="36"/>
                                  <w:szCs w:val="36"/>
                                </w:rPr>
                                <w:t>Juin</w:t>
                              </w:r>
                              <w:r w:rsidR="000C622C" w:rsidRPr="00D86523">
                                <w:rPr>
                                  <w:rFonts w:ascii="Tahoma" w:hAnsi="Tahoma" w:cs="Tahoma"/>
                                  <w:color w:val="000000" w:themeColor="text1"/>
                                  <w:sz w:val="36"/>
                                  <w:szCs w:val="36"/>
                                </w:rPr>
                                <w:t xml:space="preserve"> 202</w:t>
                              </w:r>
                              <w:r w:rsidR="00922F71" w:rsidRPr="00D86523">
                                <w:rPr>
                                  <w:rFonts w:ascii="Tahoma" w:hAnsi="Tahoma" w:cs="Tahoma"/>
                                  <w:color w:val="000000" w:themeColor="text1"/>
                                  <w:sz w:val="36"/>
                                  <w:szCs w:val="36"/>
                                </w:rPr>
                                <w:t>4</w:t>
                              </w:r>
                            </w:sdtContent>
                          </w:sdt>
                        </w:p>
                        <w:p w14:paraId="43C87F54" w14:textId="77777777" w:rsidR="00B60A85" w:rsidRDefault="00B60A85"/>
                      </w:txbxContent>
                    </v:textbox>
                    <w10:wrap anchorx="page" anchory="margin"/>
                  </v:shape>
                </w:pict>
              </mc:Fallback>
            </mc:AlternateContent>
          </w:r>
        </w:p>
        <w:p w14:paraId="55F12DBE" w14:textId="47F0FB45" w:rsidR="00B60A85" w:rsidRPr="00CE1CC9" w:rsidRDefault="00EB1B24" w:rsidP="00B87A81">
          <w:pPr>
            <w:rPr>
              <w:rFonts w:ascii="Century Gothic" w:hAnsi="Century Gothic"/>
              <w:b/>
              <w:bCs/>
              <w:sz w:val="24"/>
              <w:szCs w:val="24"/>
            </w:rPr>
            <w:sectPr w:rsidR="00B60A85" w:rsidRPr="00CE1CC9" w:rsidSect="00175649">
              <w:footerReference w:type="default" r:id="rId10"/>
              <w:pgSz w:w="11906" w:h="16838"/>
              <w:pgMar w:top="993" w:right="1417" w:bottom="1417" w:left="1417" w:header="708" w:footer="708" w:gutter="0"/>
              <w:pgNumType w:start="0"/>
              <w:cols w:space="708"/>
              <w:titlePg/>
              <w:docGrid w:linePitch="360"/>
            </w:sectPr>
          </w:pPr>
          <w:r w:rsidRPr="00CE1CC9">
            <w:rPr>
              <w:rFonts w:ascii="Century Gothic" w:hAnsi="Century Gothic"/>
              <w:noProof/>
              <w:color w:val="4472C4" w:themeColor="accent1"/>
              <w:sz w:val="36"/>
              <w:szCs w:val="36"/>
            </w:rPr>
            <mc:AlternateContent>
              <mc:Choice Requires="wps">
                <w:drawing>
                  <wp:anchor distT="0" distB="0" distL="114300" distR="114300" simplePos="0" relativeHeight="251698176" behindDoc="0" locked="0" layoutInCell="1" allowOverlap="1" wp14:anchorId="11B73361" wp14:editId="47095B30">
                    <wp:simplePos x="0" y="0"/>
                    <wp:positionH relativeFrom="margin">
                      <wp:posOffset>290980</wp:posOffset>
                    </wp:positionH>
                    <wp:positionV relativeFrom="paragraph">
                      <wp:posOffset>1493578</wp:posOffset>
                    </wp:positionV>
                    <wp:extent cx="5314950" cy="3392487"/>
                    <wp:effectExtent l="0" t="0" r="19050" b="17780"/>
                    <wp:wrapNone/>
                    <wp:docPr id="15" name="Zone de texte 15"/>
                    <wp:cNvGraphicFramePr/>
                    <a:graphic xmlns:a="http://schemas.openxmlformats.org/drawingml/2006/main">
                      <a:graphicData uri="http://schemas.microsoft.com/office/word/2010/wordprocessingShape">
                        <wps:wsp>
                          <wps:cNvSpPr txBox="1"/>
                          <wps:spPr>
                            <a:xfrm>
                              <a:off x="0" y="0"/>
                              <a:ext cx="5314950" cy="3392487"/>
                            </a:xfrm>
                            <a:prstGeom prst="rect">
                              <a:avLst/>
                            </a:prstGeom>
                            <a:solidFill>
                              <a:schemeClr val="accent6"/>
                            </a:solidFill>
                            <a:ln>
                              <a:solidFill>
                                <a:schemeClr val="accent4"/>
                              </a:solidFill>
                            </a:ln>
                          </wps:spPr>
                          <wps:style>
                            <a:lnRef idx="2">
                              <a:schemeClr val="accent2"/>
                            </a:lnRef>
                            <a:fillRef idx="1">
                              <a:schemeClr val="lt1"/>
                            </a:fillRef>
                            <a:effectRef idx="0">
                              <a:schemeClr val="accent2"/>
                            </a:effectRef>
                            <a:fontRef idx="minor">
                              <a:schemeClr val="dk1"/>
                            </a:fontRef>
                          </wps:style>
                          <wps:txbx>
                            <w:txbxContent>
                              <w:p w14:paraId="7DBD46F4" w14:textId="7C117207" w:rsidR="00526EA3" w:rsidRDefault="00EB1B24">
                                <w:r>
                                  <w:rPr>
                                    <w:noProof/>
                                  </w:rPr>
                                  <w:drawing>
                                    <wp:inline distT="0" distB="0" distL="0" distR="0" wp14:anchorId="445082E2" wp14:editId="027C7107">
                                      <wp:extent cx="5095875" cy="3638787"/>
                                      <wp:effectExtent l="0" t="0" r="0" b="0"/>
                                      <wp:docPr id="1651199597" name="Image 2" descr="Peut être une image de 6 personnes, enfant et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ut être une image de 6 personnes, enfant et tex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8367" cy="36405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73361" id="Zone de texte 15" o:spid="_x0000_s1027" type="#_x0000_t202" style="position:absolute;margin-left:22.9pt;margin-top:117.6pt;width:418.5pt;height:267.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" fillcolor="#70ad47 [3209]" strokecolor="#ffc000 [3207]" strokeweight="1pt">
                    <v:textbox>
                      <w:txbxContent>
                        <w:p w14:paraId="7DBD46F4" w14:textId="7C117207" w:rsidR="00526EA3" w:rsidRDefault="00EB1B24">
                          <w:r>
                            <w:rPr>
                              <w:noProof/>
                            </w:rPr>
                            <w:drawing>
                              <wp:inline distT="0" distB="0" distL="0" distR="0" wp14:anchorId="445082E2" wp14:editId="027C7107">
                                <wp:extent cx="5095875" cy="3638787"/>
                                <wp:effectExtent l="0" t="0" r="0" b="0"/>
                                <wp:docPr id="1651199597" name="Image 2" descr="Peut être une image de 6 personnes, enfant et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ut être une image de 6 personnes, enfant et tex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8367" cy="3640567"/>
                                        </a:xfrm>
                                        <a:prstGeom prst="rect">
                                          <a:avLst/>
                                        </a:prstGeom>
                                        <a:noFill/>
                                        <a:ln>
                                          <a:noFill/>
                                        </a:ln>
                                      </pic:spPr>
                                    </pic:pic>
                                  </a:graphicData>
                                </a:graphic>
                              </wp:inline>
                            </w:drawing>
                          </w:r>
                        </w:p>
                      </w:txbxContent>
                    </v:textbox>
                    <w10:wrap anchorx="margin"/>
                  </v:shape>
                </w:pict>
              </mc:Fallback>
            </mc:AlternateContent>
          </w:r>
          <w:r w:rsidR="00526EA3" w:rsidRPr="00CE1CC9">
            <w:rPr>
              <w:rFonts w:ascii="Century Gothic" w:hAnsi="Century Gothic"/>
              <w:noProof/>
              <w:color w:val="4472C4" w:themeColor="accent1"/>
              <w:sz w:val="36"/>
              <w:szCs w:val="36"/>
            </w:rPr>
            <mc:AlternateContent>
              <mc:Choice Requires="wpg">
                <w:drawing>
                  <wp:anchor distT="0" distB="0" distL="114300" distR="114300" simplePos="0" relativeHeight="251701248" behindDoc="1" locked="0" layoutInCell="1" allowOverlap="1" wp14:anchorId="28845376" wp14:editId="367E2C43">
                    <wp:simplePos x="0" y="0"/>
                    <wp:positionH relativeFrom="page">
                      <wp:posOffset>1679944</wp:posOffset>
                    </wp:positionH>
                    <wp:positionV relativeFrom="page">
                      <wp:posOffset>4231758</wp:posOffset>
                    </wp:positionV>
                    <wp:extent cx="5494020" cy="6274985"/>
                    <wp:effectExtent l="0" t="0" r="0" b="0"/>
                    <wp:wrapNone/>
                    <wp:docPr id="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6274985"/>
                              <a:chOff x="0" y="0"/>
                              <a:chExt cx="4329113" cy="4947031"/>
                            </a:xfrm>
                            <a:solidFill>
                              <a:schemeClr val="accent2"/>
                            </a:solidFill>
                          </wpg:grpSpPr>
                          <wps:wsp>
                            <wps:cNvPr id="5"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orme libre 65"/>
                            <wps:cNvSpPr>
                              <a:spLocks/>
                            </wps:cNvSpPr>
                            <wps:spPr bwMode="auto">
                              <a:xfrm>
                                <a:off x="782637" y="1400556"/>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0</wp14:pctHeight>
                    </wp14:sizeRelV>
                  </wp:anchor>
                </w:drawing>
              </mc:Choice>
              <mc:Fallback>
                <w:pict>
                  <v:group w14:anchorId="2C7D448A" id="Groupe 2" o:spid="_x0000_s1026" style="position:absolute;margin-left:132.3pt;margin-top:333.2pt;width:432.6pt;height:494.1pt;z-index:-251615232;mso-width-percent:706;mso-position-horizontal-relative:page;mso-position-vertical-relative:page;mso-width-percent:706" coordsize="43291,49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sJBwgAAANoAAAAPAAAAZHJzL2Rvd25yZXYueG1sRI9BawIx&#10;FITvBf9DeEJvNWuh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DB5sJBwgAAANoAAAAPAAAA&#10;AAAAAAAAAAAAAAcCAABkcnMvZG93bnJldi54bWxQSwUGAAAAAAMAAwC3AAAA9gIAAAAA&#10;" path="m4,1786l,1782,1776,r5,5l4,1786xe" filled="f" stroked="f">
                      <v:path arrowok="t" o:connecttype="custom" o:connectlocs="6350,2835275;0,2828925;2819400,0;2827338,7938;6350,2835275" o:connectangles="0,0,0,0,0"/>
                    </v:shape>
                    <v:shape id="Forme libre 66" o:spid="_x0000_s1028"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" path="m9,2197l,2193,2188,r9,10l9,2197xe" filled="f" stroked="f">
                      <v:path arrowok="t" o:connecttype="custom" o:connectlocs="14288,3487738;0,3481388;3473450,0;3487738,15875;14288,3487738" o:connectangles="0,0,0,0,0"/>
                    </v:shape>
                    <v:shape id="Forme libre 67" o:spid="_x0000_s1029"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" path="m9,1966l,1957,1952,r9,9l9,1966xe" filled="f" stroked="f">
                      <v:path arrowok="t" o:connecttype="custom" o:connectlocs="14288,3121025;0,3106738;3098800,0;3113088,14288;14288,3121025" o:connectangles="0,0,0,0,0"/>
                    </v:shape>
                    <v:shape id="Forme libre 68" o:spid="_x0000_s1030"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" path="m,2732r,-4l2722,r5,5l,2732xe" filled="f" stroked="f">
                      <v:path arrowok="t" o:connecttype="custom" o:connectlocs="0,4337050;0,4330700;4321175,0;4329113,7938;0,4337050" o:connectangles="0,0,0,0,0"/>
                    </v:shape>
                    <v:shape id="Forme libre 65" o:spid="_x0000_s1031" style="position:absolute;left:7826;top:14005;width:35465;height:35465;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" path="m5,2234l,2229,2229,r5,5l5,2234xe" filled="f" stroked="f">
                      <v:path arrowok="t" o:connecttype="custom" o:connectlocs="7938,3546475;0,3538538;3538538,0;3546475,7938;7938,3546475" o:connectangles="0,0,0,0,0"/>
                    </v:shape>
                    <w10:wrap anchorx="page" anchory="page"/>
                  </v:group>
                </w:pict>
              </mc:Fallback>
            </mc:AlternateContent>
          </w:r>
          <w:r w:rsidR="00B60A85" w:rsidRPr="00CE1CC9">
            <w:rPr>
              <w:rFonts w:ascii="Century Gothic" w:hAnsi="Century Gothic"/>
              <w:b/>
              <w:bCs/>
              <w:sz w:val="24"/>
              <w:szCs w:val="24"/>
            </w:rPr>
            <w:br w:type="page"/>
          </w:r>
        </w:p>
      </w:sdtContent>
    </w:sdt>
    <w:p w14:paraId="00235011" w14:textId="325B1D8E" w:rsidR="005536E6" w:rsidRPr="002864FE" w:rsidRDefault="00584AAD" w:rsidP="00F606EB">
      <w:pPr>
        <w:pStyle w:val="Titre1"/>
        <w:rPr>
          <w:rFonts w:ascii="Century Gothic" w:hAnsi="Century Gothic"/>
          <w:b/>
          <w:bCs/>
          <w:sz w:val="24"/>
          <w:szCs w:val="24"/>
        </w:rPr>
      </w:pPr>
      <w:bookmarkStart w:id="0" w:name="_Toc23158725"/>
      <w:bookmarkStart w:id="1" w:name="_Toc23277848"/>
      <w:bookmarkStart w:id="2" w:name="_Toc23278669"/>
      <w:bookmarkStart w:id="3" w:name="_Toc142065205"/>
      <w:bookmarkStart w:id="4" w:name="_Toc23158726"/>
      <w:bookmarkStart w:id="5" w:name="_Toc23277849"/>
      <w:bookmarkStart w:id="6" w:name="_Toc23278670"/>
      <w:r w:rsidRPr="002864FE">
        <w:rPr>
          <w:rFonts w:ascii="Century Gothic" w:hAnsi="Century Gothic"/>
          <w:b/>
          <w:bCs/>
          <w:sz w:val="24"/>
          <w:szCs w:val="24"/>
        </w:rPr>
        <w:lastRenderedPageBreak/>
        <w:t>PRÉSENTATION D</w:t>
      </w:r>
      <w:bookmarkEnd w:id="0"/>
      <w:bookmarkEnd w:id="1"/>
      <w:bookmarkEnd w:id="2"/>
      <w:bookmarkEnd w:id="3"/>
      <w:r w:rsidR="00390F98" w:rsidRPr="002864FE">
        <w:rPr>
          <w:rFonts w:ascii="Century Gothic" w:hAnsi="Century Gothic"/>
          <w:b/>
          <w:bCs/>
          <w:sz w:val="24"/>
          <w:szCs w:val="24"/>
        </w:rPr>
        <w:t>E L’OPERATION</w:t>
      </w:r>
    </w:p>
    <w:p w14:paraId="61CB92A2" w14:textId="77777777" w:rsidR="00E860DD" w:rsidRPr="00CE1CC9" w:rsidRDefault="00E860DD" w:rsidP="00175649">
      <w:pPr>
        <w:spacing w:after="0"/>
        <w:rPr>
          <w:rFonts w:ascii="Century Gothic" w:hAnsi="Century Gothic"/>
        </w:rPr>
      </w:pPr>
    </w:p>
    <w:tbl>
      <w:tblPr>
        <w:tblW w:w="507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44"/>
        <w:gridCol w:w="3826"/>
        <w:gridCol w:w="2267"/>
        <w:gridCol w:w="1843"/>
      </w:tblGrid>
      <w:tr w:rsidR="00E860DD" w:rsidRPr="00CE1CC9" w14:paraId="10F0F68B" w14:textId="77777777" w:rsidTr="00175649">
        <w:trPr>
          <w:trHeight w:val="296"/>
        </w:trPr>
        <w:tc>
          <w:tcPr>
            <w:tcW w:w="5000" w:type="pct"/>
            <w:gridSpan w:val="4"/>
            <w:tcBorders>
              <w:top w:val="single" w:sz="4" w:space="0" w:color="70AD47"/>
              <w:left w:val="single" w:sz="4" w:space="0" w:color="70AD47"/>
              <w:bottom w:val="single" w:sz="4" w:space="0" w:color="70AD47"/>
              <w:right w:val="single" w:sz="4" w:space="0" w:color="70AD47"/>
            </w:tcBorders>
            <w:shd w:val="clear" w:color="auto" w:fill="BDD6EE"/>
            <w:vAlign w:val="center"/>
          </w:tcPr>
          <w:p w14:paraId="73F173B6" w14:textId="77777777" w:rsidR="00E860DD" w:rsidRPr="00CE1CC9" w:rsidRDefault="00E860DD" w:rsidP="002864FE">
            <w:pPr>
              <w:spacing w:after="0" w:line="276" w:lineRule="auto"/>
              <w:jc w:val="center"/>
              <w:rPr>
                <w:rFonts w:ascii="Century Gothic" w:hAnsi="Century Gothic"/>
                <w:b/>
                <w:color w:val="990000"/>
                <w:sz w:val="18"/>
                <w:szCs w:val="18"/>
              </w:rPr>
            </w:pPr>
            <w:bookmarkStart w:id="7" w:name="_Hlk98787436"/>
            <w:bookmarkStart w:id="8" w:name="_Hlk44397783"/>
            <w:bookmarkStart w:id="9" w:name="_Toc37245718"/>
            <w:bookmarkEnd w:id="4"/>
            <w:bookmarkEnd w:id="5"/>
            <w:bookmarkEnd w:id="6"/>
            <w:bookmarkEnd w:id="7"/>
            <w:r w:rsidRPr="00CE1CC9">
              <w:rPr>
                <w:rFonts w:ascii="Century Gothic" w:hAnsi="Century Gothic"/>
                <w:b/>
                <w:color w:val="1F4E79"/>
                <w:sz w:val="18"/>
                <w:szCs w:val="18"/>
              </w:rPr>
              <w:t>INFORMATIONS GÉNÉRALES</w:t>
            </w:r>
          </w:p>
        </w:tc>
      </w:tr>
      <w:tr w:rsidR="00E860DD" w:rsidRPr="00CE1CC9" w14:paraId="1908BCAD" w14:textId="77777777" w:rsidTr="00175649">
        <w:trPr>
          <w:trHeight w:val="299"/>
        </w:trPr>
        <w:tc>
          <w:tcPr>
            <w:tcW w:w="943" w:type="pct"/>
            <w:tcBorders>
              <w:top w:val="single" w:sz="4" w:space="0" w:color="70AD47"/>
              <w:left w:val="single" w:sz="4" w:space="0" w:color="70AD47"/>
              <w:bottom w:val="single" w:sz="4" w:space="0" w:color="70AD47"/>
              <w:right w:val="single" w:sz="4" w:space="0" w:color="70AD47"/>
            </w:tcBorders>
            <w:shd w:val="clear" w:color="auto" w:fill="auto"/>
            <w:vAlign w:val="center"/>
          </w:tcPr>
          <w:p w14:paraId="072EFBDB" w14:textId="77777777" w:rsidR="00E860DD" w:rsidRPr="00CE1CC9" w:rsidRDefault="00E860DD" w:rsidP="00FE4964">
            <w:pPr>
              <w:spacing w:before="20" w:after="20" w:line="276" w:lineRule="auto"/>
              <w:rPr>
                <w:rFonts w:ascii="Century Gothic" w:hAnsi="Century Gothic"/>
                <w:sz w:val="18"/>
                <w:szCs w:val="18"/>
              </w:rPr>
            </w:pPr>
            <w:r w:rsidRPr="00CE1CC9">
              <w:rPr>
                <w:rFonts w:ascii="Century Gothic" w:hAnsi="Century Gothic"/>
                <w:sz w:val="18"/>
                <w:szCs w:val="18"/>
              </w:rPr>
              <w:t xml:space="preserve">Montant du Prêt et du Don </w:t>
            </w:r>
          </w:p>
        </w:tc>
        <w:tc>
          <w:tcPr>
            <w:tcW w:w="1956" w:type="pct"/>
            <w:tcBorders>
              <w:top w:val="single" w:sz="4" w:space="0" w:color="70AD47"/>
              <w:left w:val="single" w:sz="4" w:space="0" w:color="70AD47"/>
              <w:bottom w:val="single" w:sz="4" w:space="0" w:color="70AD47"/>
              <w:right w:val="single" w:sz="4" w:space="0" w:color="70AD47"/>
            </w:tcBorders>
            <w:shd w:val="clear" w:color="auto" w:fill="auto"/>
            <w:vAlign w:val="center"/>
          </w:tcPr>
          <w:p w14:paraId="5279A11D" w14:textId="77777777" w:rsidR="00D171F9" w:rsidRPr="00CE1CC9" w:rsidRDefault="00E860DD"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$ 364 700 000 US</w:t>
            </w:r>
            <w:r w:rsidR="00D171F9" w:rsidRPr="00CE1CC9">
              <w:rPr>
                <w:rFonts w:ascii="Century Gothic" w:hAnsi="Century Gothic"/>
                <w:b/>
                <w:bCs/>
                <w:i/>
                <w:iCs/>
                <w:sz w:val="18"/>
                <w:szCs w:val="18"/>
              </w:rPr>
              <w:t xml:space="preserve"> </w:t>
            </w:r>
          </w:p>
          <w:p w14:paraId="3080AD5E" w14:textId="1ECDE263" w:rsidR="00E860DD" w:rsidRPr="00CE1CC9" w:rsidRDefault="00D171F9"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dont 20 700 000 US pour le IPF</w:t>
            </w:r>
          </w:p>
        </w:tc>
        <w:tc>
          <w:tcPr>
            <w:tcW w:w="2101" w:type="pct"/>
            <w:gridSpan w:val="2"/>
            <w:tcBorders>
              <w:top w:val="single" w:sz="4" w:space="0" w:color="70AD47"/>
              <w:left w:val="single" w:sz="4" w:space="0" w:color="70AD47"/>
              <w:bottom w:val="single" w:sz="4" w:space="0" w:color="70AD47"/>
              <w:right w:val="single" w:sz="4" w:space="0" w:color="70AD47"/>
            </w:tcBorders>
            <w:shd w:val="clear" w:color="auto" w:fill="auto"/>
            <w:vAlign w:val="center"/>
          </w:tcPr>
          <w:p w14:paraId="5387BA73" w14:textId="77777777" w:rsidR="00E860DD" w:rsidRPr="00CE1CC9" w:rsidRDefault="00E860DD" w:rsidP="00175649">
            <w:pPr>
              <w:spacing w:line="276" w:lineRule="auto"/>
              <w:jc w:val="both"/>
              <w:rPr>
                <w:rFonts w:ascii="Century Gothic" w:hAnsi="Century Gothic"/>
                <w:sz w:val="18"/>
                <w:szCs w:val="18"/>
              </w:rPr>
            </w:pPr>
            <w:r w:rsidRPr="00CE1CC9">
              <w:rPr>
                <w:rFonts w:ascii="Century Gothic" w:hAnsi="Century Gothic"/>
                <w:b/>
                <w:color w:val="00B0F0"/>
                <w:sz w:val="18"/>
                <w:szCs w:val="18"/>
              </w:rPr>
              <w:t xml:space="preserve">P177800 </w:t>
            </w:r>
            <w:r w:rsidRPr="00CE1CC9">
              <w:rPr>
                <w:rFonts w:ascii="Century Gothic" w:hAnsi="Century Gothic"/>
                <w:b/>
                <w:sz w:val="18"/>
                <w:szCs w:val="18"/>
              </w:rPr>
              <w:t>(Accord de Financement n" 72560-CI et Don n° TF0C0143)</w:t>
            </w:r>
          </w:p>
        </w:tc>
      </w:tr>
      <w:tr w:rsidR="00E860DD" w:rsidRPr="00CE1CC9" w14:paraId="6D971136" w14:textId="77777777" w:rsidTr="00175649">
        <w:trPr>
          <w:trHeight w:val="748"/>
        </w:trPr>
        <w:tc>
          <w:tcPr>
            <w:tcW w:w="943" w:type="pct"/>
            <w:tcBorders>
              <w:top w:val="single" w:sz="4" w:space="0" w:color="70AD47"/>
              <w:left w:val="single" w:sz="4" w:space="0" w:color="70AD47"/>
              <w:bottom w:val="single" w:sz="4" w:space="0" w:color="70AD47"/>
              <w:right w:val="single" w:sz="4" w:space="0" w:color="70AD47"/>
            </w:tcBorders>
            <w:shd w:val="clear" w:color="auto" w:fill="auto"/>
            <w:vAlign w:val="center"/>
          </w:tcPr>
          <w:p w14:paraId="7F3AE5BA" w14:textId="77777777" w:rsidR="00E860DD" w:rsidRPr="00CE1CC9" w:rsidRDefault="00E860DD" w:rsidP="00FE4964">
            <w:pPr>
              <w:spacing w:before="20" w:after="20" w:line="276" w:lineRule="auto"/>
              <w:rPr>
                <w:rFonts w:ascii="Century Gothic" w:hAnsi="Century Gothic"/>
                <w:sz w:val="18"/>
                <w:szCs w:val="18"/>
              </w:rPr>
            </w:pPr>
            <w:r w:rsidRPr="00CE1CC9">
              <w:rPr>
                <w:rFonts w:ascii="Century Gothic" w:hAnsi="Century Gothic"/>
                <w:sz w:val="18"/>
                <w:szCs w:val="18"/>
              </w:rPr>
              <w:t>Financement</w:t>
            </w:r>
          </w:p>
        </w:tc>
        <w:tc>
          <w:tcPr>
            <w:tcW w:w="1956" w:type="pct"/>
            <w:tcBorders>
              <w:top w:val="single" w:sz="4" w:space="0" w:color="70AD47"/>
              <w:left w:val="single" w:sz="4" w:space="0" w:color="70AD47"/>
              <w:bottom w:val="single" w:sz="4" w:space="0" w:color="70AD47"/>
              <w:right w:val="single" w:sz="4" w:space="0" w:color="70AD47"/>
            </w:tcBorders>
            <w:shd w:val="clear" w:color="auto" w:fill="auto"/>
            <w:vAlign w:val="center"/>
          </w:tcPr>
          <w:p w14:paraId="118C0935" w14:textId="3625CA63" w:rsidR="00E860DD" w:rsidRPr="00CE1CC9" w:rsidRDefault="00E860DD"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Association Internationale pour le Développement</w:t>
            </w:r>
            <w:r w:rsidR="00566FC0" w:rsidRPr="00CE1CC9">
              <w:rPr>
                <w:rFonts w:ascii="Century Gothic" w:hAnsi="Century Gothic"/>
                <w:b/>
                <w:bCs/>
                <w:i/>
                <w:iCs/>
                <w:sz w:val="18"/>
                <w:szCs w:val="18"/>
              </w:rPr>
              <w:t xml:space="preserve"> (IDA)</w:t>
            </w:r>
          </w:p>
          <w:p w14:paraId="4449FAD0" w14:textId="4D2D3718" w:rsidR="00E860DD" w:rsidRPr="00CE1CC9" w:rsidRDefault="00E860DD"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 xml:space="preserve">Partenariat Mondial Pour l’Éducation </w:t>
            </w:r>
            <w:r w:rsidR="00566FC0" w:rsidRPr="00CE1CC9">
              <w:rPr>
                <w:rFonts w:ascii="Century Gothic" w:hAnsi="Century Gothic"/>
                <w:b/>
                <w:bCs/>
                <w:i/>
                <w:iCs/>
                <w:sz w:val="18"/>
                <w:szCs w:val="18"/>
              </w:rPr>
              <w:t>(GPE)</w:t>
            </w:r>
          </w:p>
        </w:tc>
        <w:tc>
          <w:tcPr>
            <w:tcW w:w="1159" w:type="pct"/>
            <w:tcBorders>
              <w:top w:val="single" w:sz="4" w:space="0" w:color="70AD47"/>
              <w:left w:val="single" w:sz="4" w:space="0" w:color="70AD47"/>
              <w:bottom w:val="single" w:sz="4" w:space="0" w:color="70AD47"/>
              <w:right w:val="single" w:sz="4" w:space="0" w:color="70AD47"/>
            </w:tcBorders>
            <w:shd w:val="clear" w:color="auto" w:fill="auto"/>
            <w:vAlign w:val="center"/>
          </w:tcPr>
          <w:p w14:paraId="6527DF1E" w14:textId="77777777" w:rsidR="00E860DD" w:rsidRPr="00CE1CC9" w:rsidRDefault="00E860DD" w:rsidP="00175649">
            <w:pPr>
              <w:spacing w:before="20" w:after="20" w:line="276" w:lineRule="auto"/>
              <w:jc w:val="both"/>
              <w:rPr>
                <w:rFonts w:ascii="Century Gothic" w:hAnsi="Century Gothic"/>
                <w:sz w:val="18"/>
                <w:szCs w:val="18"/>
              </w:rPr>
            </w:pPr>
            <w:r w:rsidRPr="00CE1CC9">
              <w:rPr>
                <w:rFonts w:ascii="Century Gothic" w:hAnsi="Century Gothic"/>
                <w:sz w:val="18"/>
                <w:szCs w:val="18"/>
              </w:rPr>
              <w:t>Dates de signatures</w:t>
            </w:r>
          </w:p>
          <w:p w14:paraId="45A76EC5" w14:textId="77777777" w:rsidR="00E860DD" w:rsidRPr="00CE1CC9" w:rsidRDefault="00E860DD" w:rsidP="00175649">
            <w:pPr>
              <w:spacing w:before="20" w:after="20" w:line="276" w:lineRule="auto"/>
              <w:jc w:val="both"/>
              <w:rPr>
                <w:rFonts w:ascii="Century Gothic" w:hAnsi="Century Gothic"/>
                <w:sz w:val="8"/>
                <w:szCs w:val="8"/>
              </w:rPr>
            </w:pPr>
          </w:p>
          <w:p w14:paraId="4351527C" w14:textId="77777777" w:rsidR="00E860DD" w:rsidRPr="00CE1CC9" w:rsidRDefault="00E860DD" w:rsidP="00175649">
            <w:pPr>
              <w:spacing w:before="20" w:after="20" w:line="276" w:lineRule="auto"/>
              <w:jc w:val="both"/>
              <w:rPr>
                <w:rFonts w:ascii="Century Gothic" w:hAnsi="Century Gothic"/>
                <w:sz w:val="18"/>
                <w:szCs w:val="18"/>
              </w:rPr>
            </w:pPr>
            <w:r w:rsidRPr="00CE1CC9">
              <w:rPr>
                <w:rFonts w:ascii="Century Gothic" w:hAnsi="Century Gothic"/>
                <w:sz w:val="18"/>
                <w:szCs w:val="18"/>
              </w:rPr>
              <w:t>Dates de mise en vigueur</w:t>
            </w:r>
          </w:p>
        </w:tc>
        <w:tc>
          <w:tcPr>
            <w:tcW w:w="942" w:type="pct"/>
            <w:tcBorders>
              <w:top w:val="single" w:sz="4" w:space="0" w:color="70AD47"/>
              <w:left w:val="single" w:sz="4" w:space="0" w:color="70AD47"/>
              <w:bottom w:val="single" w:sz="4" w:space="0" w:color="70AD47"/>
              <w:right w:val="single" w:sz="4" w:space="0" w:color="70AD47"/>
            </w:tcBorders>
            <w:shd w:val="clear" w:color="auto" w:fill="auto"/>
            <w:vAlign w:val="center"/>
          </w:tcPr>
          <w:p w14:paraId="21D62D80" w14:textId="77777777" w:rsidR="00E860DD" w:rsidRPr="00CE1CC9" w:rsidRDefault="00E860DD" w:rsidP="00175649">
            <w:pPr>
              <w:spacing w:before="20" w:after="20" w:line="276" w:lineRule="auto"/>
              <w:ind w:left="-119"/>
              <w:jc w:val="both"/>
              <w:rPr>
                <w:rFonts w:ascii="Century Gothic" w:hAnsi="Century Gothic"/>
                <w:b/>
                <w:bCs/>
                <w:i/>
                <w:iCs/>
                <w:sz w:val="18"/>
                <w:szCs w:val="18"/>
              </w:rPr>
            </w:pPr>
            <w:r w:rsidRPr="00CE1CC9">
              <w:rPr>
                <w:rFonts w:ascii="Century Gothic" w:hAnsi="Century Gothic"/>
                <w:b/>
                <w:bCs/>
                <w:i/>
                <w:iCs/>
                <w:sz w:val="18"/>
                <w:szCs w:val="18"/>
              </w:rPr>
              <w:t xml:space="preserve">      20 janvier 2023 </w:t>
            </w:r>
          </w:p>
          <w:p w14:paraId="309C41CC" w14:textId="77777777" w:rsidR="00E860DD" w:rsidRPr="00CE1CC9" w:rsidRDefault="00E860DD" w:rsidP="00175649">
            <w:pPr>
              <w:spacing w:before="20" w:after="20" w:line="276" w:lineRule="auto"/>
              <w:ind w:left="-119"/>
              <w:jc w:val="both"/>
              <w:rPr>
                <w:rFonts w:ascii="Century Gothic" w:hAnsi="Century Gothic"/>
                <w:b/>
                <w:bCs/>
                <w:i/>
                <w:iCs/>
                <w:sz w:val="18"/>
                <w:szCs w:val="18"/>
              </w:rPr>
            </w:pPr>
          </w:p>
          <w:p w14:paraId="7594EEB8" w14:textId="77777777" w:rsidR="00E860DD" w:rsidRPr="00CE1CC9" w:rsidRDefault="00E860DD" w:rsidP="00175649">
            <w:pPr>
              <w:spacing w:before="20" w:after="20" w:line="276" w:lineRule="auto"/>
              <w:ind w:left="-119"/>
              <w:jc w:val="both"/>
              <w:rPr>
                <w:rFonts w:ascii="Century Gothic" w:hAnsi="Century Gothic"/>
                <w:b/>
                <w:bCs/>
                <w:i/>
                <w:iCs/>
                <w:sz w:val="18"/>
                <w:szCs w:val="18"/>
              </w:rPr>
            </w:pPr>
            <w:r w:rsidRPr="00CE1CC9">
              <w:rPr>
                <w:rFonts w:ascii="Century Gothic" w:hAnsi="Century Gothic"/>
                <w:b/>
                <w:bCs/>
                <w:i/>
                <w:iCs/>
                <w:sz w:val="18"/>
                <w:szCs w:val="18"/>
              </w:rPr>
              <w:t xml:space="preserve">      20 avril, 2023</w:t>
            </w:r>
          </w:p>
        </w:tc>
      </w:tr>
      <w:tr w:rsidR="00E860DD" w:rsidRPr="00CE1CC9" w14:paraId="233182EB" w14:textId="77777777" w:rsidTr="00175649">
        <w:trPr>
          <w:trHeight w:val="256"/>
        </w:trPr>
        <w:tc>
          <w:tcPr>
            <w:tcW w:w="943" w:type="pct"/>
            <w:tcBorders>
              <w:top w:val="single" w:sz="4" w:space="0" w:color="70AD47"/>
              <w:left w:val="single" w:sz="4" w:space="0" w:color="70AD47"/>
              <w:bottom w:val="single" w:sz="4" w:space="0" w:color="70AD47"/>
              <w:right w:val="single" w:sz="4" w:space="0" w:color="70AD47"/>
            </w:tcBorders>
            <w:shd w:val="clear" w:color="auto" w:fill="auto"/>
            <w:vAlign w:val="center"/>
          </w:tcPr>
          <w:p w14:paraId="577C34EF" w14:textId="77777777" w:rsidR="00E860DD" w:rsidRPr="00CE1CC9" w:rsidRDefault="00E860DD" w:rsidP="00FE4964">
            <w:pPr>
              <w:spacing w:before="20" w:after="20" w:line="276" w:lineRule="auto"/>
              <w:rPr>
                <w:rFonts w:ascii="Century Gothic" w:hAnsi="Century Gothic"/>
                <w:sz w:val="18"/>
                <w:szCs w:val="18"/>
              </w:rPr>
            </w:pPr>
            <w:r w:rsidRPr="00CE1CC9">
              <w:rPr>
                <w:rFonts w:ascii="Century Gothic" w:hAnsi="Century Gothic"/>
                <w:sz w:val="18"/>
                <w:szCs w:val="18"/>
              </w:rPr>
              <w:t>Entité de supervision / Chargé de Projet</w:t>
            </w:r>
          </w:p>
        </w:tc>
        <w:tc>
          <w:tcPr>
            <w:tcW w:w="1956" w:type="pct"/>
            <w:tcBorders>
              <w:top w:val="single" w:sz="4" w:space="0" w:color="70AD47"/>
              <w:left w:val="single" w:sz="4" w:space="0" w:color="70AD47"/>
              <w:bottom w:val="single" w:sz="4" w:space="0" w:color="70AD47"/>
              <w:right w:val="single" w:sz="4" w:space="0" w:color="70AD47"/>
            </w:tcBorders>
            <w:shd w:val="clear" w:color="auto" w:fill="auto"/>
            <w:vAlign w:val="center"/>
          </w:tcPr>
          <w:p w14:paraId="53079974" w14:textId="77777777" w:rsidR="00E860DD" w:rsidRPr="00CE1CC9" w:rsidRDefault="00E860DD"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Banque mondiale</w:t>
            </w:r>
          </w:p>
          <w:p w14:paraId="6596CECE" w14:textId="77777777" w:rsidR="00E860DD" w:rsidRPr="00CE1CC9" w:rsidRDefault="00E860DD"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 xml:space="preserve">Yves </w:t>
            </w:r>
            <w:proofErr w:type="spellStart"/>
            <w:r w:rsidRPr="00CE1CC9">
              <w:rPr>
                <w:rFonts w:ascii="Century Gothic" w:hAnsi="Century Gothic"/>
                <w:b/>
                <w:bCs/>
                <w:i/>
                <w:iCs/>
                <w:sz w:val="18"/>
                <w:szCs w:val="18"/>
              </w:rPr>
              <w:t>JANTZEM</w:t>
            </w:r>
            <w:proofErr w:type="spellEnd"/>
          </w:p>
        </w:tc>
        <w:tc>
          <w:tcPr>
            <w:tcW w:w="1159" w:type="pct"/>
            <w:tcBorders>
              <w:top w:val="single" w:sz="4" w:space="0" w:color="70AD47"/>
              <w:left w:val="single" w:sz="4" w:space="0" w:color="70AD47"/>
              <w:bottom w:val="single" w:sz="4" w:space="0" w:color="70AD47"/>
              <w:right w:val="single" w:sz="4" w:space="0" w:color="70AD47"/>
            </w:tcBorders>
            <w:shd w:val="clear" w:color="auto" w:fill="auto"/>
            <w:vAlign w:val="center"/>
          </w:tcPr>
          <w:p w14:paraId="6588A29B" w14:textId="77777777" w:rsidR="00E860DD" w:rsidRPr="00CE1CC9" w:rsidRDefault="00E860DD" w:rsidP="00175649">
            <w:pPr>
              <w:spacing w:before="20" w:after="20" w:line="276" w:lineRule="auto"/>
              <w:jc w:val="both"/>
              <w:rPr>
                <w:rFonts w:ascii="Century Gothic" w:hAnsi="Century Gothic"/>
                <w:sz w:val="18"/>
                <w:szCs w:val="18"/>
              </w:rPr>
            </w:pPr>
            <w:r w:rsidRPr="00CE1CC9">
              <w:rPr>
                <w:rFonts w:ascii="Century Gothic" w:hAnsi="Century Gothic"/>
                <w:sz w:val="18"/>
                <w:szCs w:val="18"/>
              </w:rPr>
              <w:t>Date de clôture</w:t>
            </w:r>
          </w:p>
        </w:tc>
        <w:tc>
          <w:tcPr>
            <w:tcW w:w="942" w:type="pct"/>
            <w:tcBorders>
              <w:top w:val="single" w:sz="4" w:space="0" w:color="70AD47"/>
              <w:left w:val="single" w:sz="4" w:space="0" w:color="70AD47"/>
              <w:bottom w:val="single" w:sz="4" w:space="0" w:color="70AD47"/>
              <w:right w:val="single" w:sz="4" w:space="0" w:color="70AD47"/>
            </w:tcBorders>
            <w:shd w:val="clear" w:color="auto" w:fill="auto"/>
            <w:vAlign w:val="center"/>
          </w:tcPr>
          <w:p w14:paraId="45D2F21E" w14:textId="77777777" w:rsidR="00E860DD" w:rsidRPr="00CE1CC9" w:rsidRDefault="00E860DD" w:rsidP="00175649">
            <w:pPr>
              <w:spacing w:before="20" w:after="20" w:line="276" w:lineRule="auto"/>
              <w:ind w:left="-119" w:firstLine="125"/>
              <w:jc w:val="both"/>
              <w:rPr>
                <w:rFonts w:ascii="Century Gothic" w:hAnsi="Century Gothic"/>
                <w:b/>
                <w:bCs/>
                <w:i/>
                <w:iCs/>
                <w:sz w:val="18"/>
                <w:szCs w:val="18"/>
              </w:rPr>
            </w:pPr>
            <w:r w:rsidRPr="00CE1CC9">
              <w:rPr>
                <w:rFonts w:ascii="Century Gothic" w:hAnsi="Century Gothic"/>
                <w:b/>
                <w:bCs/>
                <w:i/>
                <w:iCs/>
                <w:sz w:val="18"/>
                <w:szCs w:val="18"/>
              </w:rPr>
              <w:t>Don : 31-Mai-2027</w:t>
            </w:r>
          </w:p>
          <w:p w14:paraId="489F529F" w14:textId="77777777" w:rsidR="00E860DD" w:rsidRPr="00CE1CC9" w:rsidRDefault="00E860DD" w:rsidP="00175649">
            <w:pPr>
              <w:spacing w:before="20" w:after="20" w:line="276" w:lineRule="auto"/>
              <w:ind w:left="-119" w:firstLine="125"/>
              <w:jc w:val="both"/>
              <w:rPr>
                <w:rFonts w:ascii="Century Gothic" w:hAnsi="Century Gothic"/>
                <w:b/>
                <w:bCs/>
                <w:i/>
                <w:iCs/>
                <w:sz w:val="18"/>
                <w:szCs w:val="18"/>
              </w:rPr>
            </w:pPr>
            <w:r w:rsidRPr="00CE1CC9">
              <w:rPr>
                <w:rFonts w:ascii="Century Gothic" w:hAnsi="Century Gothic"/>
                <w:b/>
                <w:bCs/>
                <w:i/>
                <w:iCs/>
                <w:sz w:val="18"/>
                <w:szCs w:val="18"/>
              </w:rPr>
              <w:t>Prêt : 31-Mai-2028</w:t>
            </w:r>
          </w:p>
        </w:tc>
      </w:tr>
      <w:tr w:rsidR="00E860DD" w:rsidRPr="00CE1CC9" w14:paraId="5EFA3D72" w14:textId="77777777" w:rsidTr="00175649">
        <w:trPr>
          <w:trHeight w:val="441"/>
        </w:trPr>
        <w:tc>
          <w:tcPr>
            <w:tcW w:w="943" w:type="pct"/>
            <w:tcBorders>
              <w:top w:val="single" w:sz="4" w:space="0" w:color="70AD47"/>
              <w:left w:val="single" w:sz="4" w:space="0" w:color="70AD47"/>
              <w:bottom w:val="single" w:sz="4" w:space="0" w:color="70AD47"/>
              <w:right w:val="single" w:sz="4" w:space="0" w:color="70AD47"/>
            </w:tcBorders>
            <w:shd w:val="clear" w:color="auto" w:fill="auto"/>
            <w:vAlign w:val="center"/>
          </w:tcPr>
          <w:p w14:paraId="3D782D17" w14:textId="77777777" w:rsidR="00E860DD" w:rsidRPr="00CE1CC9" w:rsidRDefault="00E860DD" w:rsidP="00FE4964">
            <w:pPr>
              <w:spacing w:before="20" w:after="20" w:line="276" w:lineRule="auto"/>
              <w:rPr>
                <w:rFonts w:ascii="Century Gothic" w:hAnsi="Century Gothic"/>
                <w:sz w:val="18"/>
                <w:szCs w:val="18"/>
              </w:rPr>
            </w:pPr>
            <w:r w:rsidRPr="00CE1CC9">
              <w:rPr>
                <w:rFonts w:ascii="Century Gothic" w:hAnsi="Century Gothic"/>
                <w:sz w:val="18"/>
                <w:szCs w:val="18"/>
              </w:rPr>
              <w:t>Ministère responsable</w:t>
            </w:r>
          </w:p>
        </w:tc>
        <w:tc>
          <w:tcPr>
            <w:tcW w:w="1956" w:type="pct"/>
            <w:tcBorders>
              <w:top w:val="single" w:sz="4" w:space="0" w:color="70AD47"/>
              <w:left w:val="single" w:sz="4" w:space="0" w:color="70AD47"/>
              <w:bottom w:val="single" w:sz="4" w:space="0" w:color="70AD47"/>
              <w:right w:val="single" w:sz="4" w:space="0" w:color="70AD47"/>
            </w:tcBorders>
            <w:shd w:val="clear" w:color="auto" w:fill="auto"/>
            <w:vAlign w:val="center"/>
          </w:tcPr>
          <w:p w14:paraId="46669C47" w14:textId="77777777" w:rsidR="00E860DD" w:rsidRPr="00CE1CC9" w:rsidRDefault="00E860DD"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Ministère en charge de l’Éducation Nationale</w:t>
            </w:r>
          </w:p>
        </w:tc>
        <w:tc>
          <w:tcPr>
            <w:tcW w:w="1159" w:type="pct"/>
            <w:tcBorders>
              <w:top w:val="single" w:sz="4" w:space="0" w:color="70AD47"/>
              <w:left w:val="single" w:sz="4" w:space="0" w:color="70AD47"/>
              <w:bottom w:val="single" w:sz="4" w:space="0" w:color="70AD47"/>
              <w:right w:val="single" w:sz="4" w:space="0" w:color="70AD47"/>
            </w:tcBorders>
            <w:shd w:val="clear" w:color="auto" w:fill="auto"/>
            <w:vAlign w:val="center"/>
          </w:tcPr>
          <w:p w14:paraId="69863039" w14:textId="77777777" w:rsidR="00E860DD" w:rsidRPr="00CE1CC9" w:rsidRDefault="00E860DD" w:rsidP="00175649">
            <w:pPr>
              <w:spacing w:before="20" w:after="20" w:line="276" w:lineRule="auto"/>
              <w:jc w:val="both"/>
              <w:rPr>
                <w:rFonts w:ascii="Century Gothic" w:hAnsi="Century Gothic"/>
                <w:sz w:val="18"/>
                <w:szCs w:val="18"/>
              </w:rPr>
            </w:pPr>
            <w:r w:rsidRPr="00CE1CC9">
              <w:rPr>
                <w:rFonts w:ascii="Century Gothic" w:hAnsi="Century Gothic"/>
                <w:sz w:val="18"/>
                <w:szCs w:val="18"/>
              </w:rPr>
              <w:t>Durée du projet</w:t>
            </w:r>
          </w:p>
        </w:tc>
        <w:tc>
          <w:tcPr>
            <w:tcW w:w="942" w:type="pct"/>
            <w:tcBorders>
              <w:top w:val="single" w:sz="4" w:space="0" w:color="70AD47"/>
              <w:left w:val="single" w:sz="4" w:space="0" w:color="70AD47"/>
              <w:bottom w:val="single" w:sz="4" w:space="0" w:color="70AD47"/>
              <w:right w:val="single" w:sz="4" w:space="0" w:color="70AD47"/>
            </w:tcBorders>
            <w:shd w:val="clear" w:color="auto" w:fill="auto"/>
            <w:vAlign w:val="center"/>
          </w:tcPr>
          <w:p w14:paraId="5BF4F224" w14:textId="77777777" w:rsidR="00E860DD" w:rsidRPr="00CE1CC9" w:rsidRDefault="00E860DD" w:rsidP="00175649">
            <w:pPr>
              <w:spacing w:before="20" w:after="20" w:line="276" w:lineRule="auto"/>
              <w:ind w:firstLine="148"/>
              <w:jc w:val="both"/>
              <w:rPr>
                <w:rFonts w:ascii="Century Gothic" w:hAnsi="Century Gothic"/>
                <w:b/>
                <w:bCs/>
                <w:i/>
                <w:iCs/>
                <w:sz w:val="18"/>
                <w:szCs w:val="18"/>
              </w:rPr>
            </w:pPr>
            <w:r w:rsidRPr="00CE1CC9">
              <w:rPr>
                <w:rFonts w:ascii="Century Gothic" w:hAnsi="Century Gothic"/>
                <w:b/>
                <w:bCs/>
                <w:i/>
                <w:iCs/>
                <w:sz w:val="18"/>
                <w:szCs w:val="18"/>
              </w:rPr>
              <w:t>60 mois</w:t>
            </w:r>
          </w:p>
        </w:tc>
      </w:tr>
      <w:tr w:rsidR="00E860DD" w:rsidRPr="00CE1CC9" w14:paraId="465D22B0" w14:textId="77777777" w:rsidTr="00175649">
        <w:trPr>
          <w:trHeight w:val="179"/>
        </w:trPr>
        <w:tc>
          <w:tcPr>
            <w:tcW w:w="943" w:type="pct"/>
            <w:tcBorders>
              <w:top w:val="single" w:sz="4" w:space="0" w:color="70AD47"/>
              <w:left w:val="single" w:sz="4" w:space="0" w:color="70AD47"/>
              <w:bottom w:val="single" w:sz="4" w:space="0" w:color="70AD47"/>
              <w:right w:val="single" w:sz="4" w:space="0" w:color="70AD47"/>
            </w:tcBorders>
            <w:shd w:val="clear" w:color="auto" w:fill="auto"/>
            <w:vAlign w:val="center"/>
          </w:tcPr>
          <w:p w14:paraId="41142D9C" w14:textId="77777777" w:rsidR="00E860DD" w:rsidRPr="00CE1CC9" w:rsidRDefault="00E860DD" w:rsidP="00FE4964">
            <w:pPr>
              <w:spacing w:before="20" w:after="20" w:line="276" w:lineRule="auto"/>
              <w:rPr>
                <w:rFonts w:ascii="Century Gothic" w:hAnsi="Century Gothic"/>
                <w:sz w:val="18"/>
                <w:szCs w:val="18"/>
              </w:rPr>
            </w:pPr>
            <w:r w:rsidRPr="00CE1CC9">
              <w:rPr>
                <w:rFonts w:ascii="Century Gothic" w:hAnsi="Century Gothic"/>
                <w:sz w:val="18"/>
                <w:szCs w:val="18"/>
              </w:rPr>
              <w:t xml:space="preserve">Directeur </w:t>
            </w:r>
            <w:proofErr w:type="gramStart"/>
            <w:r w:rsidRPr="00CE1CC9">
              <w:rPr>
                <w:rFonts w:ascii="Century Gothic" w:hAnsi="Century Gothic"/>
                <w:sz w:val="18"/>
                <w:szCs w:val="18"/>
              </w:rPr>
              <w:t>Exécutif</w:t>
            </w:r>
            <w:proofErr w:type="gramEnd"/>
          </w:p>
          <w:p w14:paraId="3E26826D" w14:textId="77777777" w:rsidR="00E860DD" w:rsidRPr="00CE1CC9" w:rsidRDefault="00E860DD" w:rsidP="00FE4964">
            <w:pPr>
              <w:spacing w:before="20" w:after="20" w:line="276" w:lineRule="auto"/>
              <w:rPr>
                <w:rFonts w:ascii="Century Gothic" w:hAnsi="Century Gothic"/>
                <w:sz w:val="18"/>
                <w:szCs w:val="18"/>
              </w:rPr>
            </w:pPr>
            <w:r w:rsidRPr="00CE1CC9">
              <w:rPr>
                <w:rFonts w:ascii="Century Gothic" w:hAnsi="Century Gothic"/>
                <w:sz w:val="18"/>
                <w:szCs w:val="18"/>
              </w:rPr>
              <w:t>Coordonnateur</w:t>
            </w:r>
          </w:p>
        </w:tc>
        <w:tc>
          <w:tcPr>
            <w:tcW w:w="1956" w:type="pct"/>
            <w:tcBorders>
              <w:top w:val="single" w:sz="4" w:space="0" w:color="70AD47"/>
              <w:left w:val="single" w:sz="4" w:space="0" w:color="70AD47"/>
              <w:bottom w:val="single" w:sz="4" w:space="0" w:color="70AD47"/>
              <w:right w:val="single" w:sz="4" w:space="0" w:color="70AD47"/>
            </w:tcBorders>
            <w:shd w:val="clear" w:color="auto" w:fill="auto"/>
            <w:vAlign w:val="center"/>
          </w:tcPr>
          <w:p w14:paraId="666677BF" w14:textId="77777777" w:rsidR="00E860DD" w:rsidRPr="00CE1CC9" w:rsidRDefault="00E860DD"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BINEY Jonh Francis</w:t>
            </w:r>
          </w:p>
          <w:p w14:paraId="040CC6A9" w14:textId="77777777" w:rsidR="00E860DD" w:rsidRPr="00CE1CC9" w:rsidRDefault="00E860DD" w:rsidP="00175649">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YEO Péfougne Abraham</w:t>
            </w:r>
          </w:p>
        </w:tc>
        <w:tc>
          <w:tcPr>
            <w:tcW w:w="1159" w:type="pct"/>
            <w:tcBorders>
              <w:top w:val="single" w:sz="4" w:space="0" w:color="70AD47"/>
              <w:left w:val="single" w:sz="4" w:space="0" w:color="70AD47"/>
              <w:bottom w:val="single" w:sz="4" w:space="0" w:color="70AD47"/>
              <w:right w:val="single" w:sz="4" w:space="0" w:color="70AD47"/>
            </w:tcBorders>
            <w:shd w:val="clear" w:color="auto" w:fill="auto"/>
            <w:vAlign w:val="center"/>
          </w:tcPr>
          <w:p w14:paraId="792E06ED" w14:textId="77777777" w:rsidR="00E860DD" w:rsidRPr="00CE1CC9" w:rsidRDefault="00E860DD" w:rsidP="00175649">
            <w:pPr>
              <w:spacing w:before="20" w:after="20" w:line="276" w:lineRule="auto"/>
              <w:jc w:val="both"/>
              <w:rPr>
                <w:rFonts w:ascii="Century Gothic" w:hAnsi="Century Gothic"/>
                <w:sz w:val="18"/>
                <w:szCs w:val="18"/>
              </w:rPr>
            </w:pPr>
            <w:r w:rsidRPr="00CE1CC9">
              <w:rPr>
                <w:rFonts w:ascii="Century Gothic" w:hAnsi="Century Gothic"/>
                <w:sz w:val="18"/>
                <w:szCs w:val="18"/>
              </w:rPr>
              <w:t>Période consommée</w:t>
            </w:r>
          </w:p>
        </w:tc>
        <w:tc>
          <w:tcPr>
            <w:tcW w:w="942" w:type="pct"/>
            <w:tcBorders>
              <w:top w:val="single" w:sz="4" w:space="0" w:color="70AD47"/>
              <w:left w:val="single" w:sz="4" w:space="0" w:color="70AD47"/>
              <w:bottom w:val="single" w:sz="4" w:space="0" w:color="70AD47"/>
              <w:right w:val="single" w:sz="4" w:space="0" w:color="70AD47"/>
            </w:tcBorders>
            <w:shd w:val="clear" w:color="auto" w:fill="auto"/>
            <w:vAlign w:val="center"/>
          </w:tcPr>
          <w:p w14:paraId="75CCA183" w14:textId="621DE254" w:rsidR="00E860DD" w:rsidRPr="00CE1CC9" w:rsidRDefault="00E860DD" w:rsidP="00175649">
            <w:pPr>
              <w:spacing w:before="20" w:after="20" w:line="276" w:lineRule="auto"/>
              <w:ind w:firstLine="148"/>
              <w:jc w:val="both"/>
              <w:rPr>
                <w:rFonts w:ascii="Century Gothic" w:hAnsi="Century Gothic"/>
                <w:b/>
                <w:bCs/>
                <w:i/>
                <w:iCs/>
                <w:sz w:val="18"/>
                <w:szCs w:val="18"/>
              </w:rPr>
            </w:pPr>
            <w:r w:rsidRPr="00CE1CC9">
              <w:rPr>
                <w:rFonts w:ascii="Century Gothic" w:hAnsi="Century Gothic"/>
                <w:b/>
                <w:bCs/>
                <w:i/>
                <w:iCs/>
                <w:sz w:val="18"/>
                <w:szCs w:val="18"/>
              </w:rPr>
              <w:t>1</w:t>
            </w:r>
            <w:r w:rsidR="00EB1B24">
              <w:rPr>
                <w:rFonts w:ascii="Century Gothic" w:hAnsi="Century Gothic"/>
                <w:b/>
                <w:bCs/>
                <w:i/>
                <w:iCs/>
                <w:sz w:val="18"/>
                <w:szCs w:val="18"/>
              </w:rPr>
              <w:t>4</w:t>
            </w:r>
            <w:r w:rsidRPr="00CE1CC9">
              <w:rPr>
                <w:rFonts w:ascii="Century Gothic" w:hAnsi="Century Gothic"/>
                <w:b/>
                <w:bCs/>
                <w:i/>
                <w:iCs/>
                <w:sz w:val="18"/>
                <w:szCs w:val="18"/>
              </w:rPr>
              <w:t xml:space="preserve"> mois</w:t>
            </w:r>
          </w:p>
        </w:tc>
      </w:tr>
      <w:tr w:rsidR="00E860DD" w:rsidRPr="00CE1CC9" w14:paraId="75252225" w14:textId="77777777" w:rsidTr="00175649">
        <w:trPr>
          <w:trHeight w:val="337"/>
        </w:trPr>
        <w:tc>
          <w:tcPr>
            <w:tcW w:w="943" w:type="pct"/>
            <w:tcBorders>
              <w:top w:val="single" w:sz="4" w:space="0" w:color="70AD47"/>
              <w:left w:val="single" w:sz="4" w:space="0" w:color="70AD47"/>
              <w:bottom w:val="single" w:sz="4" w:space="0" w:color="70AD47"/>
              <w:right w:val="single" w:sz="4" w:space="0" w:color="70AD47"/>
            </w:tcBorders>
            <w:shd w:val="clear" w:color="auto" w:fill="auto"/>
            <w:vAlign w:val="center"/>
          </w:tcPr>
          <w:p w14:paraId="7E089CC4" w14:textId="77777777" w:rsidR="00E860DD" w:rsidRPr="00CE1CC9" w:rsidRDefault="00E860DD" w:rsidP="00FE4964">
            <w:pPr>
              <w:spacing w:before="20" w:after="20" w:line="276" w:lineRule="auto"/>
              <w:rPr>
                <w:rFonts w:ascii="Century Gothic" w:hAnsi="Century Gothic"/>
                <w:sz w:val="18"/>
                <w:szCs w:val="18"/>
              </w:rPr>
            </w:pPr>
            <w:r w:rsidRPr="00CE1CC9">
              <w:rPr>
                <w:rFonts w:ascii="Century Gothic" w:hAnsi="Century Gothic"/>
                <w:sz w:val="18"/>
                <w:szCs w:val="18"/>
              </w:rPr>
              <w:t>Objectif de développement du Projet</w:t>
            </w:r>
          </w:p>
        </w:tc>
        <w:tc>
          <w:tcPr>
            <w:tcW w:w="4057" w:type="pct"/>
            <w:gridSpan w:val="3"/>
            <w:tcBorders>
              <w:top w:val="single" w:sz="4" w:space="0" w:color="70AD47"/>
              <w:left w:val="single" w:sz="4" w:space="0" w:color="70AD47"/>
              <w:bottom w:val="single" w:sz="4" w:space="0" w:color="70AD47"/>
              <w:right w:val="single" w:sz="4" w:space="0" w:color="70AD47"/>
            </w:tcBorders>
            <w:shd w:val="clear" w:color="auto" w:fill="auto"/>
            <w:vAlign w:val="center"/>
          </w:tcPr>
          <w:p w14:paraId="2B72FB73" w14:textId="77777777" w:rsidR="00E860DD" w:rsidRPr="00CE1CC9" w:rsidRDefault="00E860DD" w:rsidP="00175649">
            <w:pPr>
              <w:spacing w:before="20" w:after="20" w:line="276" w:lineRule="auto"/>
              <w:ind w:left="129" w:right="283"/>
              <w:jc w:val="both"/>
              <w:rPr>
                <w:rFonts w:ascii="Century Gothic" w:hAnsi="Century Gothic"/>
                <w:b/>
                <w:bCs/>
                <w:i/>
                <w:iCs/>
                <w:sz w:val="18"/>
                <w:szCs w:val="18"/>
              </w:rPr>
            </w:pPr>
            <w:r w:rsidRPr="00CE1CC9">
              <w:rPr>
                <w:rFonts w:ascii="Century Gothic" w:hAnsi="Century Gothic"/>
                <w:b/>
                <w:bCs/>
                <w:i/>
                <w:iCs/>
                <w:sz w:val="18"/>
                <w:szCs w:val="18"/>
              </w:rPr>
              <w:t>(i) Améliorer l'accès aux services d'éducation et de santé dans les écoles maternelles et primaires ; (ii) Améliorer les résultats d’apprentissage ; et (iii) Mettre en place une gestion basée sur les performances tout au long de la chaîne de prestation de services</w:t>
            </w:r>
          </w:p>
        </w:tc>
      </w:tr>
      <w:tr w:rsidR="00E860DD" w:rsidRPr="00CE1CC9" w14:paraId="46A2A528" w14:textId="77777777" w:rsidTr="00175649">
        <w:trPr>
          <w:trHeight w:val="337"/>
        </w:trPr>
        <w:tc>
          <w:tcPr>
            <w:tcW w:w="943" w:type="pct"/>
            <w:tcBorders>
              <w:top w:val="single" w:sz="4" w:space="0" w:color="70AD47"/>
              <w:left w:val="single" w:sz="4" w:space="0" w:color="70AD47"/>
              <w:bottom w:val="single" w:sz="4" w:space="0" w:color="70AD47"/>
              <w:right w:val="single" w:sz="4" w:space="0" w:color="70AD47"/>
            </w:tcBorders>
            <w:shd w:val="clear" w:color="auto" w:fill="auto"/>
            <w:vAlign w:val="center"/>
          </w:tcPr>
          <w:p w14:paraId="2C9BEE90" w14:textId="77777777" w:rsidR="00E860DD" w:rsidRPr="00CE1CC9" w:rsidRDefault="00E860DD" w:rsidP="00FE4964">
            <w:pPr>
              <w:spacing w:before="20" w:after="20" w:line="276" w:lineRule="auto"/>
              <w:rPr>
                <w:rFonts w:ascii="Century Gothic" w:hAnsi="Century Gothic"/>
                <w:sz w:val="18"/>
                <w:szCs w:val="18"/>
              </w:rPr>
            </w:pPr>
            <w:r w:rsidRPr="00CE1CC9">
              <w:rPr>
                <w:rFonts w:ascii="Century Gothic" w:hAnsi="Century Gothic"/>
                <w:sz w:val="18"/>
                <w:szCs w:val="18"/>
              </w:rPr>
              <w:t>Zones d’intervention</w:t>
            </w:r>
          </w:p>
        </w:tc>
        <w:tc>
          <w:tcPr>
            <w:tcW w:w="4057" w:type="pct"/>
            <w:gridSpan w:val="3"/>
            <w:tcBorders>
              <w:top w:val="single" w:sz="4" w:space="0" w:color="70AD47"/>
              <w:left w:val="single" w:sz="4" w:space="0" w:color="70AD47"/>
              <w:bottom w:val="single" w:sz="4" w:space="0" w:color="70AD47"/>
              <w:right w:val="single" w:sz="4" w:space="0" w:color="70AD47"/>
            </w:tcBorders>
            <w:shd w:val="clear" w:color="auto" w:fill="auto"/>
            <w:vAlign w:val="center"/>
          </w:tcPr>
          <w:p w14:paraId="751BCD5F" w14:textId="5B72B100" w:rsidR="00E860DD" w:rsidRPr="00CE1CC9" w:rsidRDefault="00E860DD" w:rsidP="00FE4964">
            <w:pPr>
              <w:spacing w:before="20" w:after="20" w:line="276" w:lineRule="auto"/>
              <w:jc w:val="both"/>
              <w:rPr>
                <w:rFonts w:ascii="Century Gothic" w:hAnsi="Century Gothic"/>
                <w:b/>
                <w:bCs/>
                <w:i/>
                <w:iCs/>
                <w:sz w:val="18"/>
                <w:szCs w:val="18"/>
              </w:rPr>
            </w:pPr>
            <w:r w:rsidRPr="00CE1CC9">
              <w:rPr>
                <w:rFonts w:ascii="Century Gothic" w:hAnsi="Century Gothic"/>
                <w:b/>
                <w:bCs/>
                <w:i/>
                <w:iCs/>
                <w:sz w:val="18"/>
                <w:szCs w:val="18"/>
              </w:rPr>
              <w:t xml:space="preserve">Ensemble du territoire ivoirien </w:t>
            </w:r>
          </w:p>
        </w:tc>
      </w:tr>
      <w:bookmarkEnd w:id="8"/>
    </w:tbl>
    <w:p w14:paraId="46D42A15" w14:textId="77777777" w:rsidR="00E860DD" w:rsidRPr="00CE1CC9" w:rsidRDefault="00E860DD" w:rsidP="00175649">
      <w:pPr>
        <w:spacing w:after="0" w:line="271" w:lineRule="auto"/>
        <w:jc w:val="both"/>
        <w:rPr>
          <w:rFonts w:ascii="Century Gothic" w:eastAsia="Times New Roman" w:hAnsi="Century Gothic" w:cs="Tahoma"/>
          <w:sz w:val="20"/>
          <w:szCs w:val="20"/>
        </w:rPr>
      </w:pPr>
    </w:p>
    <w:p w14:paraId="29550656" w14:textId="5E66C71D" w:rsidR="007541C5" w:rsidRDefault="00A10CB3" w:rsidP="009A58E3">
      <w:pPr>
        <w:spacing w:before="120" w:after="120" w:line="271" w:lineRule="auto"/>
        <w:jc w:val="both"/>
        <w:rPr>
          <w:rFonts w:ascii="Century Gothic" w:eastAsia="Times New Roman" w:hAnsi="Century Gothic" w:cs="Tahoma"/>
          <w:sz w:val="20"/>
          <w:szCs w:val="20"/>
        </w:rPr>
      </w:pPr>
      <w:r w:rsidRPr="00CE1CC9">
        <w:rPr>
          <w:rFonts w:ascii="Century Gothic" w:eastAsia="Times New Roman" w:hAnsi="Century Gothic" w:cs="Tahoma"/>
          <w:sz w:val="20"/>
          <w:szCs w:val="20"/>
        </w:rPr>
        <w:t>Le Gouvernement de Côte d’Ivoire a adopté un Plan Sectoriel du Secteur Éducation (</w:t>
      </w:r>
      <w:proofErr w:type="spellStart"/>
      <w:r w:rsidRPr="00CE1CC9">
        <w:rPr>
          <w:rFonts w:ascii="Century Gothic" w:eastAsia="Times New Roman" w:hAnsi="Century Gothic" w:cs="Tahoma"/>
          <w:sz w:val="20"/>
          <w:szCs w:val="20"/>
        </w:rPr>
        <w:t>PSE</w:t>
      </w:r>
      <w:proofErr w:type="spellEnd"/>
      <w:r w:rsidRPr="00CE1CC9">
        <w:rPr>
          <w:rFonts w:ascii="Century Gothic" w:eastAsia="Times New Roman" w:hAnsi="Century Gothic" w:cs="Tahoma"/>
          <w:sz w:val="20"/>
          <w:szCs w:val="20"/>
        </w:rPr>
        <w:t>) qui détermine les orientations du Ministère de l’Éducation Nationale et de l’Alphabétisation (MENA) jusqu'</w:t>
      </w:r>
      <w:r w:rsidR="00175649">
        <w:rPr>
          <w:rFonts w:ascii="Century Gothic" w:eastAsia="Times New Roman" w:hAnsi="Century Gothic" w:cs="Tahoma"/>
          <w:sz w:val="20"/>
          <w:szCs w:val="20"/>
        </w:rPr>
        <w:t>en 2</w:t>
      </w:r>
      <w:r w:rsidRPr="00CE1CC9">
        <w:rPr>
          <w:rFonts w:ascii="Century Gothic" w:eastAsia="Times New Roman" w:hAnsi="Century Gothic" w:cs="Tahoma"/>
          <w:sz w:val="20"/>
          <w:szCs w:val="20"/>
        </w:rPr>
        <w:t xml:space="preserve">025. </w:t>
      </w:r>
      <w:r w:rsidR="00175649">
        <w:rPr>
          <w:rFonts w:ascii="Century Gothic" w:eastAsia="Times New Roman" w:hAnsi="Century Gothic" w:cs="Tahoma"/>
          <w:sz w:val="20"/>
          <w:szCs w:val="20"/>
        </w:rPr>
        <w:t>L</w:t>
      </w:r>
      <w:r w:rsidRPr="00CE1CC9">
        <w:rPr>
          <w:rFonts w:ascii="Century Gothic" w:eastAsia="Times New Roman" w:hAnsi="Century Gothic" w:cs="Tahoma"/>
          <w:sz w:val="20"/>
          <w:szCs w:val="20"/>
        </w:rPr>
        <w:t xml:space="preserve">e </w:t>
      </w:r>
      <w:proofErr w:type="spellStart"/>
      <w:r w:rsidRPr="00CE1CC9">
        <w:rPr>
          <w:rFonts w:ascii="Century Gothic" w:eastAsia="Times New Roman" w:hAnsi="Century Gothic" w:cs="Tahoma"/>
          <w:sz w:val="20"/>
          <w:szCs w:val="20"/>
        </w:rPr>
        <w:t>PSE</w:t>
      </w:r>
      <w:proofErr w:type="spellEnd"/>
      <w:r w:rsidRPr="00CE1CC9">
        <w:rPr>
          <w:rFonts w:ascii="Century Gothic" w:eastAsia="Times New Roman" w:hAnsi="Century Gothic" w:cs="Tahoma"/>
          <w:sz w:val="20"/>
          <w:szCs w:val="20"/>
        </w:rPr>
        <w:t xml:space="preserve"> </w:t>
      </w:r>
      <w:r w:rsidR="00175649">
        <w:rPr>
          <w:rFonts w:ascii="Century Gothic" w:eastAsia="Times New Roman" w:hAnsi="Century Gothic" w:cs="Tahoma"/>
          <w:sz w:val="20"/>
          <w:szCs w:val="20"/>
        </w:rPr>
        <w:t xml:space="preserve">2016-2025 </w:t>
      </w:r>
      <w:r w:rsidRPr="00CE1CC9">
        <w:rPr>
          <w:rFonts w:ascii="Century Gothic" w:eastAsia="Times New Roman" w:hAnsi="Century Gothic" w:cs="Tahoma"/>
          <w:sz w:val="20"/>
          <w:szCs w:val="20"/>
        </w:rPr>
        <w:t>bénéficie de l’appui des partenaires technique</w:t>
      </w:r>
      <w:r w:rsidR="00D171F9" w:rsidRPr="00CE1CC9">
        <w:rPr>
          <w:rFonts w:ascii="Century Gothic" w:eastAsia="Times New Roman" w:hAnsi="Century Gothic" w:cs="Tahoma"/>
          <w:sz w:val="20"/>
          <w:szCs w:val="20"/>
        </w:rPr>
        <w:t>s</w:t>
      </w:r>
      <w:r w:rsidRPr="00CE1CC9">
        <w:rPr>
          <w:rFonts w:ascii="Century Gothic" w:eastAsia="Times New Roman" w:hAnsi="Century Gothic" w:cs="Tahoma"/>
          <w:sz w:val="20"/>
          <w:szCs w:val="20"/>
        </w:rPr>
        <w:t xml:space="preserve"> et financiers. </w:t>
      </w:r>
      <w:r w:rsidR="00047359">
        <w:rPr>
          <w:rFonts w:ascii="Century Gothic" w:eastAsia="Times New Roman" w:hAnsi="Century Gothic" w:cs="Tahoma"/>
          <w:sz w:val="20"/>
          <w:szCs w:val="20"/>
        </w:rPr>
        <w:t xml:space="preserve">C’est dans ce cadre que le Gouvernement </w:t>
      </w:r>
      <w:r w:rsidR="007541C5">
        <w:rPr>
          <w:rFonts w:ascii="Century Gothic" w:eastAsia="Times New Roman" w:hAnsi="Century Gothic" w:cs="Tahoma"/>
          <w:sz w:val="20"/>
          <w:szCs w:val="20"/>
        </w:rPr>
        <w:t xml:space="preserve">a obtenu de </w:t>
      </w:r>
      <w:r w:rsidR="00047359">
        <w:rPr>
          <w:rFonts w:ascii="Century Gothic" w:eastAsia="Times New Roman" w:hAnsi="Century Gothic" w:cs="Tahoma"/>
          <w:sz w:val="20"/>
          <w:szCs w:val="20"/>
        </w:rPr>
        <w:t>la Banque mondiale et du Partenariat du Partenariat mondial pour l’éducation (GPE)</w:t>
      </w:r>
      <w:r w:rsidR="007541C5">
        <w:rPr>
          <w:rFonts w:ascii="Century Gothic" w:eastAsia="Times New Roman" w:hAnsi="Century Gothic" w:cs="Tahoma"/>
          <w:sz w:val="20"/>
          <w:szCs w:val="20"/>
        </w:rPr>
        <w:t xml:space="preserve"> un financement</w:t>
      </w:r>
      <w:r w:rsidR="00047359">
        <w:rPr>
          <w:rFonts w:ascii="Century Gothic" w:eastAsia="Times New Roman" w:hAnsi="Century Gothic" w:cs="Tahoma"/>
          <w:sz w:val="20"/>
          <w:szCs w:val="20"/>
        </w:rPr>
        <w:t>.</w:t>
      </w:r>
      <w:r w:rsidR="00EA1A10">
        <w:rPr>
          <w:rFonts w:ascii="Century Gothic" w:eastAsia="Times New Roman" w:hAnsi="Century Gothic" w:cs="Tahoma"/>
          <w:sz w:val="20"/>
          <w:szCs w:val="20"/>
        </w:rPr>
        <w:t xml:space="preserve"> Cet appui conjoint finance </w:t>
      </w:r>
      <w:r w:rsidR="00EA1A10" w:rsidRPr="00EA1A10">
        <w:rPr>
          <w:rFonts w:ascii="Century Gothic" w:eastAsia="Times New Roman" w:hAnsi="Century Gothic" w:cs="Tahoma"/>
          <w:sz w:val="20"/>
          <w:szCs w:val="20"/>
        </w:rPr>
        <w:t xml:space="preserve">une </w:t>
      </w:r>
      <w:r w:rsidR="00EA1A10" w:rsidRPr="00CE1CC9">
        <w:rPr>
          <w:rFonts w:ascii="Century Gothic" w:eastAsia="Times New Roman" w:hAnsi="Century Gothic" w:cs="Tahoma"/>
          <w:sz w:val="20"/>
          <w:szCs w:val="20"/>
        </w:rPr>
        <w:t xml:space="preserve">Opération hybride de Programme axé sur les Résultats (PforR) et de financement de projet d’investissement (IPF) </w:t>
      </w:r>
      <w:r w:rsidR="00EA1A10">
        <w:rPr>
          <w:rFonts w:ascii="Century Gothic" w:eastAsia="Times New Roman" w:hAnsi="Century Gothic" w:cs="Tahoma"/>
          <w:sz w:val="20"/>
          <w:szCs w:val="20"/>
        </w:rPr>
        <w:t>pour u</w:t>
      </w:r>
      <w:r w:rsidR="00EA1A10" w:rsidRPr="00CE1CC9">
        <w:rPr>
          <w:rFonts w:ascii="Century Gothic" w:eastAsia="Times New Roman" w:hAnsi="Century Gothic" w:cs="Tahoma"/>
          <w:sz w:val="20"/>
          <w:szCs w:val="20"/>
        </w:rPr>
        <w:t>n</w:t>
      </w:r>
      <w:r w:rsidR="00EA1A10" w:rsidRPr="00CE1CC9">
        <w:rPr>
          <w:rFonts w:ascii="Century Gothic" w:eastAsia="Times New Roman" w:hAnsi="Century Gothic" w:cs="Tahoma"/>
          <w:b/>
          <w:bCs/>
          <w:sz w:val="20"/>
          <w:szCs w:val="20"/>
        </w:rPr>
        <w:t xml:space="preserve"> montant de 364,7 millions de dollars ( 344 millions US pour le PforR et 20,7 millions US pour le  IPF) </w:t>
      </w:r>
      <w:r w:rsidR="00EA1A10" w:rsidRPr="00CE1CC9">
        <w:rPr>
          <w:rFonts w:ascii="Century Gothic" w:eastAsia="Times New Roman" w:hAnsi="Century Gothic" w:cs="Tahoma"/>
          <w:sz w:val="20"/>
          <w:szCs w:val="20"/>
        </w:rPr>
        <w:t>dénommée Programme de Renforcement du Système Educatif Primaire (PRSEP).</w:t>
      </w:r>
    </w:p>
    <w:p w14:paraId="2274D73A" w14:textId="2D7F039F" w:rsidR="00A10CB3" w:rsidRPr="00CE1CC9" w:rsidRDefault="009A58E3" w:rsidP="009A58E3">
      <w:pPr>
        <w:spacing w:before="120" w:after="120" w:line="271" w:lineRule="auto"/>
        <w:jc w:val="both"/>
        <w:rPr>
          <w:rFonts w:ascii="Century Gothic" w:eastAsia="Times New Roman" w:hAnsi="Century Gothic" w:cs="Tahoma"/>
          <w:sz w:val="20"/>
          <w:szCs w:val="20"/>
        </w:rPr>
      </w:pPr>
      <w:r>
        <w:rPr>
          <w:rFonts w:ascii="Century Gothic" w:eastAsia="Times New Roman" w:hAnsi="Century Gothic" w:cs="Tahoma"/>
          <w:sz w:val="20"/>
          <w:szCs w:val="20"/>
        </w:rPr>
        <w:t xml:space="preserve">Les axes d’interventions notamment les projets de </w:t>
      </w:r>
      <w:r w:rsidR="007541C5">
        <w:rPr>
          <w:rFonts w:ascii="Century Gothic" w:eastAsia="Times New Roman" w:hAnsi="Century Gothic" w:cs="Tahoma"/>
          <w:sz w:val="20"/>
          <w:szCs w:val="20"/>
        </w:rPr>
        <w:t>réformes</w:t>
      </w:r>
      <w:r>
        <w:rPr>
          <w:rFonts w:ascii="Century Gothic" w:eastAsia="Times New Roman" w:hAnsi="Century Gothic" w:cs="Tahoma"/>
          <w:sz w:val="20"/>
          <w:szCs w:val="20"/>
        </w:rPr>
        <w:t xml:space="preserve"> en jeu dans le cadre de ces financements ont été confirmés par les Conclusions</w:t>
      </w:r>
      <w:r w:rsidR="00047359">
        <w:rPr>
          <w:rFonts w:ascii="Century Gothic" w:eastAsia="Times New Roman" w:hAnsi="Century Gothic" w:cs="Tahoma"/>
          <w:sz w:val="20"/>
          <w:szCs w:val="20"/>
        </w:rPr>
        <w:t xml:space="preserve"> </w:t>
      </w:r>
      <w:r w:rsidR="00F81C1F">
        <w:rPr>
          <w:rFonts w:ascii="Century Gothic" w:eastAsia="Times New Roman" w:hAnsi="Century Gothic" w:cs="Tahoma"/>
          <w:sz w:val="20"/>
          <w:szCs w:val="20"/>
        </w:rPr>
        <w:t xml:space="preserve">des </w:t>
      </w:r>
      <w:r w:rsidR="00A10CB3" w:rsidRPr="00CE1CC9">
        <w:rPr>
          <w:rFonts w:ascii="Century Gothic" w:eastAsia="Times New Roman" w:hAnsi="Century Gothic" w:cs="Tahoma"/>
          <w:sz w:val="20"/>
          <w:szCs w:val="20"/>
        </w:rPr>
        <w:t xml:space="preserve">Etats Généraux de </w:t>
      </w:r>
      <w:r w:rsidR="00F81C1F">
        <w:rPr>
          <w:rFonts w:ascii="Century Gothic" w:eastAsia="Times New Roman" w:hAnsi="Century Gothic" w:cs="Tahoma"/>
          <w:sz w:val="20"/>
          <w:szCs w:val="20"/>
        </w:rPr>
        <w:t>l’</w:t>
      </w:r>
      <w:r w:rsidR="00A10CB3" w:rsidRPr="00CE1CC9">
        <w:rPr>
          <w:rFonts w:ascii="Century Gothic" w:eastAsia="Times New Roman" w:hAnsi="Century Gothic" w:cs="Tahoma"/>
          <w:sz w:val="20"/>
          <w:szCs w:val="20"/>
        </w:rPr>
        <w:t xml:space="preserve">Education Nationale et de l’Alphabétisation (EGENA) </w:t>
      </w:r>
      <w:r w:rsidR="002864FE">
        <w:rPr>
          <w:rFonts w:ascii="Century Gothic" w:eastAsia="Times New Roman" w:hAnsi="Century Gothic" w:cs="Tahoma"/>
          <w:sz w:val="20"/>
          <w:szCs w:val="20"/>
        </w:rPr>
        <w:t>adopté</w:t>
      </w:r>
      <w:r w:rsidR="00F81C1F">
        <w:rPr>
          <w:rFonts w:ascii="Century Gothic" w:eastAsia="Times New Roman" w:hAnsi="Century Gothic" w:cs="Tahoma"/>
          <w:sz w:val="20"/>
          <w:szCs w:val="20"/>
        </w:rPr>
        <w:t>es</w:t>
      </w:r>
      <w:r w:rsidR="002864FE">
        <w:rPr>
          <w:rFonts w:ascii="Century Gothic" w:eastAsia="Times New Roman" w:hAnsi="Century Gothic" w:cs="Tahoma"/>
          <w:sz w:val="20"/>
          <w:szCs w:val="20"/>
        </w:rPr>
        <w:t xml:space="preserve"> en Conseil des Ministres en mai 2023. Les défis majeurs du </w:t>
      </w:r>
      <w:r w:rsidR="002864FE" w:rsidRPr="00CE1CC9">
        <w:rPr>
          <w:rFonts w:ascii="Century Gothic" w:eastAsia="Times New Roman" w:hAnsi="Century Gothic" w:cs="Tahoma"/>
          <w:sz w:val="20"/>
          <w:szCs w:val="20"/>
        </w:rPr>
        <w:t>système éducatif</w:t>
      </w:r>
      <w:r w:rsidR="002864FE">
        <w:rPr>
          <w:rFonts w:ascii="Century Gothic" w:eastAsia="Times New Roman" w:hAnsi="Century Gothic" w:cs="Tahoma"/>
          <w:sz w:val="20"/>
          <w:szCs w:val="20"/>
        </w:rPr>
        <w:t xml:space="preserve"> mis en exergue </w:t>
      </w:r>
      <w:r w:rsidR="00A10CB3" w:rsidRPr="00CE1CC9">
        <w:rPr>
          <w:rFonts w:ascii="Century Gothic" w:eastAsia="Times New Roman" w:hAnsi="Century Gothic" w:cs="Tahoma"/>
          <w:sz w:val="20"/>
          <w:szCs w:val="20"/>
        </w:rPr>
        <w:t xml:space="preserve">sont entre autres: </w:t>
      </w:r>
    </w:p>
    <w:p w14:paraId="77719905" w14:textId="04581AA6" w:rsidR="00A10CB3" w:rsidRPr="00CE1CC9" w:rsidRDefault="00D171F9" w:rsidP="002864FE">
      <w:pPr>
        <w:pStyle w:val="Paragraphedeliste"/>
        <w:numPr>
          <w:ilvl w:val="0"/>
          <w:numId w:val="4"/>
        </w:numPr>
        <w:spacing w:before="120" w:after="120" w:line="271" w:lineRule="auto"/>
        <w:ind w:left="426"/>
        <w:jc w:val="both"/>
        <w:rPr>
          <w:rFonts w:ascii="Century Gothic" w:eastAsia="Times New Roman" w:hAnsi="Century Gothic" w:cs="Tahoma"/>
          <w:sz w:val="20"/>
          <w:szCs w:val="20"/>
        </w:rPr>
      </w:pPr>
      <w:r w:rsidRPr="00CE1CC9">
        <w:rPr>
          <w:rFonts w:ascii="Century Gothic" w:eastAsia="Times New Roman" w:hAnsi="Century Gothic" w:cs="Tahoma"/>
          <w:sz w:val="20"/>
          <w:szCs w:val="20"/>
        </w:rPr>
        <w:t>au titre de l’accès : démographie</w:t>
      </w:r>
      <w:r w:rsidR="00A10CB3" w:rsidRPr="00CE1CC9">
        <w:rPr>
          <w:rFonts w:ascii="Century Gothic" w:eastAsia="Times New Roman" w:hAnsi="Century Gothic" w:cs="Tahoma"/>
          <w:sz w:val="20"/>
          <w:szCs w:val="20"/>
        </w:rPr>
        <w:t xml:space="preserve"> galopante, infrastructures </w:t>
      </w:r>
      <w:r w:rsidRPr="00CE1CC9">
        <w:rPr>
          <w:rFonts w:ascii="Century Gothic" w:eastAsia="Times New Roman" w:hAnsi="Century Gothic" w:cs="Tahoma"/>
          <w:sz w:val="20"/>
          <w:szCs w:val="20"/>
        </w:rPr>
        <w:t xml:space="preserve">scolaires </w:t>
      </w:r>
      <w:r w:rsidR="00A10CB3" w:rsidRPr="00CE1CC9">
        <w:rPr>
          <w:rFonts w:ascii="Century Gothic" w:eastAsia="Times New Roman" w:hAnsi="Century Gothic" w:cs="Tahoma"/>
          <w:sz w:val="20"/>
          <w:szCs w:val="20"/>
        </w:rPr>
        <w:t xml:space="preserve">insuffisantes, </w:t>
      </w:r>
      <w:r w:rsidRPr="00CE1CC9">
        <w:rPr>
          <w:rFonts w:ascii="Century Gothic" w:eastAsia="Times New Roman" w:hAnsi="Century Gothic" w:cs="Tahoma"/>
          <w:sz w:val="20"/>
          <w:szCs w:val="20"/>
        </w:rPr>
        <w:t>grands nombre d’</w:t>
      </w:r>
      <w:r w:rsidR="00A10CB3" w:rsidRPr="00CE1CC9">
        <w:rPr>
          <w:rFonts w:ascii="Century Gothic" w:eastAsia="Times New Roman" w:hAnsi="Century Gothic" w:cs="Tahoma"/>
          <w:sz w:val="20"/>
          <w:szCs w:val="20"/>
        </w:rPr>
        <w:t xml:space="preserve">enfants en dehors du système </w:t>
      </w:r>
      <w:r w:rsidRPr="00CE1CC9">
        <w:rPr>
          <w:rFonts w:ascii="Century Gothic" w:eastAsia="Times New Roman" w:hAnsi="Century Gothic" w:cs="Tahoma"/>
          <w:sz w:val="20"/>
          <w:szCs w:val="20"/>
        </w:rPr>
        <w:t xml:space="preserve">éducatif </w:t>
      </w:r>
      <w:r w:rsidR="00A10CB3" w:rsidRPr="00CE1CC9">
        <w:rPr>
          <w:rFonts w:ascii="Century Gothic" w:eastAsia="Times New Roman" w:hAnsi="Century Gothic" w:cs="Tahoma"/>
          <w:sz w:val="20"/>
          <w:szCs w:val="20"/>
        </w:rPr>
        <w:t>formel, carence nutritive</w:t>
      </w:r>
      <w:r w:rsidRPr="00CE1CC9">
        <w:rPr>
          <w:rFonts w:ascii="Century Gothic" w:eastAsia="Times New Roman" w:hAnsi="Century Gothic" w:cs="Tahoma"/>
          <w:sz w:val="20"/>
          <w:szCs w:val="20"/>
        </w:rPr>
        <w:t xml:space="preserve"> chez les jeunes enfants affectant leur développement cognitif</w:t>
      </w:r>
      <w:r w:rsidR="00A10CB3" w:rsidRPr="00CE1CC9">
        <w:rPr>
          <w:rFonts w:ascii="Century Gothic" w:eastAsia="Times New Roman" w:hAnsi="Century Gothic" w:cs="Tahoma"/>
          <w:sz w:val="20"/>
          <w:szCs w:val="20"/>
        </w:rPr>
        <w:t xml:space="preserve">, prise en compte </w:t>
      </w:r>
      <w:r w:rsidRPr="00CE1CC9">
        <w:rPr>
          <w:rFonts w:ascii="Century Gothic" w:eastAsia="Times New Roman" w:hAnsi="Century Gothic" w:cs="Tahoma"/>
          <w:sz w:val="20"/>
          <w:szCs w:val="20"/>
        </w:rPr>
        <w:t xml:space="preserve">insuffisante </w:t>
      </w:r>
      <w:r w:rsidR="00A10CB3" w:rsidRPr="00CE1CC9">
        <w:rPr>
          <w:rFonts w:ascii="Century Gothic" w:eastAsia="Times New Roman" w:hAnsi="Century Gothic" w:cs="Tahoma"/>
          <w:sz w:val="20"/>
          <w:szCs w:val="20"/>
        </w:rPr>
        <w:t>des enfants à besoin</w:t>
      </w:r>
      <w:r w:rsidR="00BD14A2">
        <w:rPr>
          <w:rFonts w:ascii="Century Gothic" w:eastAsia="Times New Roman" w:hAnsi="Century Gothic" w:cs="Tahoma"/>
          <w:sz w:val="20"/>
          <w:szCs w:val="20"/>
        </w:rPr>
        <w:t>s</w:t>
      </w:r>
      <w:r w:rsidR="00A10CB3" w:rsidRPr="00CE1CC9">
        <w:rPr>
          <w:rFonts w:ascii="Century Gothic" w:eastAsia="Times New Roman" w:hAnsi="Century Gothic" w:cs="Tahoma"/>
          <w:sz w:val="20"/>
          <w:szCs w:val="20"/>
        </w:rPr>
        <w:t xml:space="preserve"> spécifiques ;</w:t>
      </w:r>
    </w:p>
    <w:p w14:paraId="5C085A90" w14:textId="56552CF7" w:rsidR="00A10CB3" w:rsidRPr="00CE1CC9" w:rsidRDefault="00D171F9" w:rsidP="002864FE">
      <w:pPr>
        <w:pStyle w:val="Paragraphedeliste"/>
        <w:numPr>
          <w:ilvl w:val="0"/>
          <w:numId w:val="4"/>
        </w:numPr>
        <w:spacing w:before="120" w:after="120" w:line="271" w:lineRule="auto"/>
        <w:ind w:left="426"/>
        <w:jc w:val="both"/>
        <w:rPr>
          <w:rFonts w:ascii="Century Gothic" w:eastAsia="Times New Roman" w:hAnsi="Century Gothic" w:cs="Tahoma"/>
          <w:sz w:val="20"/>
          <w:szCs w:val="20"/>
        </w:rPr>
      </w:pPr>
      <w:r w:rsidRPr="00CE1CC9">
        <w:rPr>
          <w:rFonts w:ascii="Century Gothic" w:eastAsia="Times New Roman" w:hAnsi="Century Gothic" w:cs="Tahoma"/>
          <w:sz w:val="20"/>
          <w:szCs w:val="20"/>
        </w:rPr>
        <w:t>au titre de la qualité :   f</w:t>
      </w:r>
      <w:r w:rsidR="00A10CB3" w:rsidRPr="00CE1CC9">
        <w:rPr>
          <w:rFonts w:ascii="Century Gothic" w:eastAsia="Times New Roman" w:hAnsi="Century Gothic" w:cs="Tahoma"/>
          <w:sz w:val="20"/>
          <w:szCs w:val="20"/>
        </w:rPr>
        <w:t>aibles résultats des apprentissages scolaires, insuffisance du matériel pédagogique / didactique dans les salles de classe, insuffisance d’enseignants, encadrement et accompagnement des enseignants inefficients, pluralité d’approches pédagogiques ;</w:t>
      </w:r>
    </w:p>
    <w:p w14:paraId="0FE9297D" w14:textId="2AA206A1" w:rsidR="00A10CB3" w:rsidRPr="00CE1CC9" w:rsidRDefault="00D171F9" w:rsidP="002864FE">
      <w:pPr>
        <w:pStyle w:val="Paragraphedeliste"/>
        <w:numPr>
          <w:ilvl w:val="0"/>
          <w:numId w:val="4"/>
        </w:numPr>
        <w:spacing w:before="120" w:after="120" w:line="271" w:lineRule="auto"/>
        <w:ind w:left="426"/>
        <w:jc w:val="both"/>
        <w:rPr>
          <w:rFonts w:ascii="Century Gothic" w:eastAsia="Times New Roman" w:hAnsi="Century Gothic" w:cs="Tahoma"/>
          <w:sz w:val="20"/>
          <w:szCs w:val="20"/>
        </w:rPr>
      </w:pPr>
      <w:r w:rsidRPr="00CE1CC9">
        <w:rPr>
          <w:rFonts w:ascii="Century Gothic" w:eastAsia="Times New Roman" w:hAnsi="Century Gothic" w:cs="Tahoma"/>
          <w:sz w:val="20"/>
          <w:szCs w:val="20"/>
        </w:rPr>
        <w:t>au titre de la gouvernance : m</w:t>
      </w:r>
      <w:r w:rsidR="00A10CB3" w:rsidRPr="00CE1CC9">
        <w:rPr>
          <w:rFonts w:ascii="Century Gothic" w:eastAsia="Times New Roman" w:hAnsi="Century Gothic" w:cs="Tahoma"/>
          <w:sz w:val="20"/>
          <w:szCs w:val="20"/>
        </w:rPr>
        <w:t>anque de suivi et de redevabilité des différents échelons, planification et coordination des actions insuffisantes, faible utilisation des données pour un meilleur pilotage du secteur, gestion non optimale des ressources humaines.</w:t>
      </w:r>
    </w:p>
    <w:p w14:paraId="70BB7CA7" w14:textId="7A15638D" w:rsidR="00A10CB3" w:rsidRPr="00CE1CC9" w:rsidRDefault="00F0222C" w:rsidP="00A10CB3">
      <w:pPr>
        <w:spacing w:before="120" w:after="120" w:line="271" w:lineRule="auto"/>
        <w:jc w:val="both"/>
        <w:rPr>
          <w:rFonts w:ascii="Century Gothic" w:eastAsia="Times New Roman" w:hAnsi="Century Gothic" w:cs="Tahoma"/>
          <w:sz w:val="20"/>
          <w:szCs w:val="20"/>
          <w:lang w:val="fr-CI"/>
        </w:rPr>
      </w:pPr>
      <w:r>
        <w:rPr>
          <w:rFonts w:ascii="Century Gothic" w:eastAsia="Times New Roman" w:hAnsi="Century Gothic" w:cs="Tahoma"/>
          <w:sz w:val="20"/>
          <w:szCs w:val="20"/>
        </w:rPr>
        <w:t>En ce qui concerne l</w:t>
      </w:r>
      <w:r w:rsidR="00A10CB3" w:rsidRPr="00CE1CC9">
        <w:rPr>
          <w:rFonts w:ascii="Century Gothic" w:eastAsia="Times New Roman" w:hAnsi="Century Gothic" w:cs="Tahoma"/>
          <w:sz w:val="20"/>
          <w:szCs w:val="20"/>
        </w:rPr>
        <w:t xml:space="preserve">e </w:t>
      </w:r>
      <w:r w:rsidR="00390F98" w:rsidRPr="00CE1CC9">
        <w:rPr>
          <w:rFonts w:ascii="Century Gothic" w:eastAsia="Times New Roman" w:hAnsi="Century Gothic" w:cs="Tahoma"/>
          <w:sz w:val="20"/>
          <w:szCs w:val="20"/>
        </w:rPr>
        <w:t xml:space="preserve">Programme </w:t>
      </w:r>
      <w:r w:rsidR="00A10CB3" w:rsidRPr="00CE1CC9">
        <w:rPr>
          <w:rFonts w:ascii="Century Gothic" w:eastAsia="Times New Roman" w:hAnsi="Century Gothic" w:cs="Tahoma"/>
          <w:sz w:val="20"/>
          <w:szCs w:val="20"/>
        </w:rPr>
        <w:t>PRSEP</w:t>
      </w:r>
      <w:r>
        <w:rPr>
          <w:rFonts w:ascii="Century Gothic" w:eastAsia="Times New Roman" w:hAnsi="Century Gothic" w:cs="Tahoma"/>
          <w:sz w:val="20"/>
          <w:szCs w:val="20"/>
        </w:rPr>
        <w:t xml:space="preserve">, c’est un financement axé sur les résultats ou PforR. Les décaissements se font </w:t>
      </w:r>
      <w:r w:rsidR="00A10CB3" w:rsidRPr="00CE1CC9">
        <w:rPr>
          <w:rFonts w:ascii="Century Gothic" w:eastAsia="Times New Roman" w:hAnsi="Century Gothic" w:cs="Tahoma"/>
          <w:sz w:val="20"/>
          <w:szCs w:val="20"/>
        </w:rPr>
        <w:t xml:space="preserve">sur la base </w:t>
      </w:r>
      <w:r w:rsidR="00390F98" w:rsidRPr="00CE1CC9">
        <w:rPr>
          <w:rFonts w:ascii="Century Gothic" w:eastAsia="Times New Roman" w:hAnsi="Century Gothic" w:cs="Tahoma"/>
          <w:sz w:val="20"/>
          <w:szCs w:val="20"/>
        </w:rPr>
        <w:t>d’indicateurs liés aux décaissements (ILD)</w:t>
      </w:r>
      <w:r w:rsidR="00A10CB3" w:rsidRPr="00CE1CC9">
        <w:rPr>
          <w:rFonts w:ascii="Century Gothic" w:eastAsia="Times New Roman" w:hAnsi="Century Gothic" w:cs="Tahoma"/>
          <w:sz w:val="20"/>
          <w:szCs w:val="20"/>
        </w:rPr>
        <w:t xml:space="preserve"> </w:t>
      </w:r>
      <w:r w:rsidR="00390F98" w:rsidRPr="00CE1CC9">
        <w:rPr>
          <w:rFonts w:ascii="Century Gothic" w:eastAsia="Times New Roman" w:hAnsi="Century Gothic" w:cs="Tahoma"/>
          <w:sz w:val="20"/>
          <w:szCs w:val="20"/>
        </w:rPr>
        <w:t xml:space="preserve">structurés en </w:t>
      </w:r>
      <w:r w:rsidR="00A10CB3" w:rsidRPr="00CE1CC9">
        <w:rPr>
          <w:rFonts w:ascii="Century Gothic" w:eastAsia="Times New Roman" w:hAnsi="Century Gothic" w:cs="Tahoma"/>
          <w:sz w:val="20"/>
          <w:szCs w:val="20"/>
        </w:rPr>
        <w:t xml:space="preserve">résultats </w:t>
      </w:r>
      <w:r w:rsidR="00390F98" w:rsidRPr="00CE1CC9">
        <w:rPr>
          <w:rFonts w:ascii="Century Gothic" w:eastAsia="Times New Roman" w:hAnsi="Century Gothic" w:cs="Tahoma"/>
          <w:sz w:val="20"/>
          <w:szCs w:val="20"/>
        </w:rPr>
        <w:t xml:space="preserve">liés aux décaissements </w:t>
      </w:r>
      <w:r w:rsidR="00A10CB3" w:rsidRPr="00CE1CC9">
        <w:rPr>
          <w:rFonts w:ascii="Century Gothic" w:eastAsia="Times New Roman" w:hAnsi="Century Gothic" w:cs="Tahoma"/>
          <w:sz w:val="20"/>
          <w:szCs w:val="20"/>
        </w:rPr>
        <w:t>(</w:t>
      </w:r>
      <w:proofErr w:type="spellStart"/>
      <w:r w:rsidR="00A10CB3" w:rsidRPr="00CE1CC9">
        <w:rPr>
          <w:rFonts w:ascii="Century Gothic" w:eastAsia="Times New Roman" w:hAnsi="Century Gothic" w:cs="Tahoma"/>
          <w:sz w:val="20"/>
          <w:szCs w:val="20"/>
        </w:rPr>
        <w:t>RLD</w:t>
      </w:r>
      <w:proofErr w:type="spellEnd"/>
      <w:r w:rsidR="00A10CB3" w:rsidRPr="00CE1CC9">
        <w:rPr>
          <w:rFonts w:ascii="Century Gothic" w:eastAsia="Times New Roman" w:hAnsi="Century Gothic" w:cs="Tahoma"/>
          <w:sz w:val="20"/>
          <w:szCs w:val="20"/>
        </w:rPr>
        <w:t>)</w:t>
      </w:r>
      <w:r w:rsidR="00390F98" w:rsidRPr="00CE1CC9">
        <w:rPr>
          <w:rFonts w:ascii="Century Gothic" w:eastAsia="Times New Roman" w:hAnsi="Century Gothic" w:cs="Tahoma"/>
          <w:sz w:val="20"/>
          <w:szCs w:val="20"/>
        </w:rPr>
        <w:t>.</w:t>
      </w:r>
      <w:r w:rsidR="00A10CB3" w:rsidRPr="00CE1CC9">
        <w:rPr>
          <w:rFonts w:ascii="Century Gothic" w:eastAsia="Times New Roman" w:hAnsi="Century Gothic" w:cs="Tahoma"/>
          <w:sz w:val="20"/>
          <w:szCs w:val="20"/>
        </w:rPr>
        <w:t xml:space="preserve"> </w:t>
      </w:r>
      <w:r w:rsidR="00390F98" w:rsidRPr="00CE1CC9">
        <w:rPr>
          <w:rFonts w:ascii="Century Gothic" w:eastAsia="Times New Roman" w:hAnsi="Century Gothic" w:cs="Tahoma"/>
          <w:sz w:val="20"/>
          <w:szCs w:val="20"/>
        </w:rPr>
        <w:t xml:space="preserve">L’atteinte des </w:t>
      </w:r>
      <w:proofErr w:type="spellStart"/>
      <w:r w:rsidR="00390F98" w:rsidRPr="00CE1CC9">
        <w:rPr>
          <w:rFonts w:ascii="Century Gothic" w:eastAsia="Times New Roman" w:hAnsi="Century Gothic" w:cs="Tahoma"/>
          <w:sz w:val="20"/>
          <w:szCs w:val="20"/>
        </w:rPr>
        <w:t>RLD</w:t>
      </w:r>
      <w:proofErr w:type="spellEnd"/>
      <w:r w:rsidR="00390F98" w:rsidRPr="00CE1CC9">
        <w:rPr>
          <w:rFonts w:ascii="Century Gothic" w:eastAsia="Times New Roman" w:hAnsi="Century Gothic" w:cs="Tahoma"/>
          <w:sz w:val="20"/>
          <w:szCs w:val="20"/>
        </w:rPr>
        <w:t xml:space="preserve"> doit être</w:t>
      </w:r>
      <w:r w:rsidR="00A10CB3" w:rsidRPr="00CE1CC9">
        <w:rPr>
          <w:rFonts w:ascii="Century Gothic" w:eastAsia="Times New Roman" w:hAnsi="Century Gothic" w:cs="Tahoma"/>
          <w:sz w:val="20"/>
          <w:szCs w:val="20"/>
        </w:rPr>
        <w:t xml:space="preserve"> attesté</w:t>
      </w:r>
      <w:r w:rsidR="00623F17">
        <w:rPr>
          <w:rFonts w:ascii="Century Gothic" w:eastAsia="Times New Roman" w:hAnsi="Century Gothic" w:cs="Tahoma"/>
          <w:sz w:val="20"/>
          <w:szCs w:val="20"/>
        </w:rPr>
        <w:t>e</w:t>
      </w:r>
      <w:r w:rsidR="00A10CB3" w:rsidRPr="00CE1CC9">
        <w:rPr>
          <w:rFonts w:ascii="Century Gothic" w:eastAsia="Times New Roman" w:hAnsi="Century Gothic" w:cs="Tahoma"/>
          <w:sz w:val="20"/>
          <w:szCs w:val="20"/>
        </w:rPr>
        <w:t xml:space="preserve"> par un Agent Vérificateur Indépendant (</w:t>
      </w:r>
      <w:proofErr w:type="spellStart"/>
      <w:r w:rsidR="00A10CB3" w:rsidRPr="00CE1CC9">
        <w:rPr>
          <w:rFonts w:ascii="Century Gothic" w:eastAsia="Times New Roman" w:hAnsi="Century Gothic" w:cs="Tahoma"/>
          <w:sz w:val="20"/>
          <w:szCs w:val="20"/>
        </w:rPr>
        <w:t>AVI</w:t>
      </w:r>
      <w:proofErr w:type="spellEnd"/>
      <w:r w:rsidR="00A10CB3" w:rsidRPr="00CE1CC9">
        <w:rPr>
          <w:rFonts w:ascii="Century Gothic" w:eastAsia="Times New Roman" w:hAnsi="Century Gothic" w:cs="Tahoma"/>
          <w:sz w:val="20"/>
          <w:szCs w:val="20"/>
        </w:rPr>
        <w:t xml:space="preserve">). Chaque Résultat est daté et le montant </w:t>
      </w:r>
      <w:r w:rsidR="00390F98" w:rsidRPr="00CE1CC9">
        <w:rPr>
          <w:rFonts w:ascii="Century Gothic" w:eastAsia="Times New Roman" w:hAnsi="Century Gothic" w:cs="Tahoma"/>
          <w:sz w:val="20"/>
          <w:szCs w:val="20"/>
        </w:rPr>
        <w:t>encaissable</w:t>
      </w:r>
      <w:r w:rsidR="00A10CB3" w:rsidRPr="00CE1CC9">
        <w:rPr>
          <w:rFonts w:ascii="Century Gothic" w:eastAsia="Times New Roman" w:hAnsi="Century Gothic" w:cs="Tahoma"/>
          <w:sz w:val="20"/>
          <w:szCs w:val="20"/>
        </w:rPr>
        <w:t xml:space="preserve"> prédéfini.  </w:t>
      </w:r>
    </w:p>
    <w:p w14:paraId="698E9C2D" w14:textId="77777777" w:rsidR="00A10CB3" w:rsidRPr="00CE1CC9" w:rsidRDefault="00A10CB3" w:rsidP="00A10CB3">
      <w:pPr>
        <w:spacing w:after="120" w:line="271" w:lineRule="auto"/>
        <w:jc w:val="both"/>
        <w:rPr>
          <w:rFonts w:ascii="Century Gothic" w:eastAsia="Times New Roman" w:hAnsi="Century Gothic" w:cs="Tahoma"/>
          <w:sz w:val="20"/>
          <w:szCs w:val="20"/>
        </w:rPr>
      </w:pPr>
      <w:r w:rsidRPr="00CE1CC9">
        <w:rPr>
          <w:rFonts w:ascii="Century Gothic" w:eastAsia="Times New Roman" w:hAnsi="Century Gothic" w:cs="Tahoma"/>
          <w:sz w:val="20"/>
          <w:szCs w:val="20"/>
        </w:rPr>
        <w:t>L’objectif de développement (</w:t>
      </w:r>
      <w:proofErr w:type="spellStart"/>
      <w:r w:rsidRPr="00CE1CC9">
        <w:rPr>
          <w:rFonts w:ascii="Century Gothic" w:eastAsia="Times New Roman" w:hAnsi="Century Gothic" w:cs="Tahoma"/>
          <w:sz w:val="20"/>
          <w:szCs w:val="20"/>
        </w:rPr>
        <w:t>ODP</w:t>
      </w:r>
      <w:proofErr w:type="spellEnd"/>
      <w:r w:rsidRPr="00CE1CC9">
        <w:rPr>
          <w:rFonts w:ascii="Century Gothic" w:eastAsia="Times New Roman" w:hAnsi="Century Gothic" w:cs="Tahoma"/>
          <w:sz w:val="20"/>
          <w:szCs w:val="20"/>
        </w:rPr>
        <w:t>) du Programme axé sur les résultats est d’améliorer : (i) l'accès</w:t>
      </w:r>
      <w:r w:rsidRPr="00CE1CC9">
        <w:rPr>
          <w:rFonts w:ascii="Century Gothic" w:hAnsi="Century Gothic" w:cstheme="minorHAnsi"/>
          <w:b/>
        </w:rPr>
        <w:t xml:space="preserve"> </w:t>
      </w:r>
      <w:r w:rsidRPr="00CE1CC9">
        <w:rPr>
          <w:rFonts w:ascii="Century Gothic" w:eastAsia="Times New Roman" w:hAnsi="Century Gothic" w:cs="Tahoma"/>
          <w:sz w:val="20"/>
          <w:szCs w:val="20"/>
        </w:rPr>
        <w:t xml:space="preserve">équitable aux services d’éducation et de santé scolaire au préscolaire et au primaire ; (ii) d’améliorer </w:t>
      </w:r>
      <w:r w:rsidRPr="00CE1CC9">
        <w:rPr>
          <w:rFonts w:ascii="Century Gothic" w:eastAsia="Times New Roman" w:hAnsi="Century Gothic" w:cs="Tahoma"/>
          <w:sz w:val="20"/>
          <w:szCs w:val="20"/>
        </w:rPr>
        <w:lastRenderedPageBreak/>
        <w:t>les résultats d’apprentissage ; et (iii) de renforcer la gestion axée sur la performance le long de la chaîne de prestation de services éducatifs.</w:t>
      </w:r>
    </w:p>
    <w:p w14:paraId="1F0A60BD" w14:textId="5478489E" w:rsidR="00A10CB3" w:rsidRPr="00CE1CC9" w:rsidRDefault="00A10CB3" w:rsidP="00A10CB3">
      <w:pPr>
        <w:spacing w:after="120" w:line="271" w:lineRule="auto"/>
        <w:jc w:val="both"/>
        <w:rPr>
          <w:rFonts w:ascii="Century Gothic" w:eastAsia="Times New Roman" w:hAnsi="Century Gothic" w:cs="Tahoma"/>
          <w:sz w:val="20"/>
          <w:szCs w:val="20"/>
        </w:rPr>
      </w:pPr>
      <w:r w:rsidRPr="00CE1CC9">
        <w:rPr>
          <w:rFonts w:ascii="Century Gothic" w:eastAsia="Times New Roman" w:hAnsi="Century Gothic" w:cs="Tahoma"/>
          <w:sz w:val="20"/>
          <w:szCs w:val="20"/>
        </w:rPr>
        <w:t>Le P</w:t>
      </w:r>
      <w:r w:rsidR="00720F5E" w:rsidRPr="00CE1CC9">
        <w:rPr>
          <w:rFonts w:ascii="Century Gothic" w:eastAsia="Times New Roman" w:hAnsi="Century Gothic" w:cs="Tahoma"/>
          <w:sz w:val="20"/>
          <w:szCs w:val="20"/>
        </w:rPr>
        <w:t xml:space="preserve">RSEP </w:t>
      </w:r>
      <w:r w:rsidRPr="00CE1CC9">
        <w:rPr>
          <w:rFonts w:ascii="Century Gothic" w:eastAsia="Times New Roman" w:hAnsi="Century Gothic" w:cs="Tahoma"/>
          <w:sz w:val="20"/>
          <w:szCs w:val="20"/>
        </w:rPr>
        <w:t xml:space="preserve">couvre trois domaines de résultats spécifiques : </w:t>
      </w:r>
    </w:p>
    <w:p w14:paraId="6C2DE5D5" w14:textId="77777777" w:rsidR="00A10CB3" w:rsidRPr="00CE1CC9" w:rsidRDefault="00A10CB3">
      <w:pPr>
        <w:pStyle w:val="Paragraphedeliste"/>
        <w:numPr>
          <w:ilvl w:val="0"/>
          <w:numId w:val="3"/>
        </w:numPr>
        <w:spacing w:after="120" w:line="271" w:lineRule="auto"/>
        <w:ind w:left="426"/>
        <w:jc w:val="both"/>
        <w:rPr>
          <w:rFonts w:ascii="Century Gothic" w:eastAsia="Times New Roman" w:hAnsi="Century Gothic" w:cs="Tahoma"/>
          <w:sz w:val="20"/>
          <w:szCs w:val="20"/>
        </w:rPr>
      </w:pPr>
      <w:r w:rsidRPr="00CE1CC9">
        <w:rPr>
          <w:rFonts w:ascii="Century Gothic" w:eastAsia="Times New Roman" w:hAnsi="Century Gothic" w:cs="Tahoma"/>
          <w:sz w:val="20"/>
          <w:szCs w:val="20"/>
        </w:rPr>
        <w:t>Domaine de Résultats (DR) 1 : Améliorer l’accès équitable aux préscolaire et primaire dans un environnement sécurisé ;</w:t>
      </w:r>
    </w:p>
    <w:p w14:paraId="37D71EE8" w14:textId="77777777" w:rsidR="00A10CB3" w:rsidRPr="00CE1CC9" w:rsidRDefault="00A10CB3">
      <w:pPr>
        <w:pStyle w:val="Paragraphedeliste"/>
        <w:numPr>
          <w:ilvl w:val="0"/>
          <w:numId w:val="3"/>
        </w:numPr>
        <w:spacing w:after="120" w:line="271" w:lineRule="auto"/>
        <w:ind w:left="426"/>
        <w:jc w:val="both"/>
        <w:rPr>
          <w:rFonts w:ascii="Century Gothic" w:eastAsia="Times New Roman" w:hAnsi="Century Gothic" w:cs="Tahoma"/>
          <w:sz w:val="20"/>
          <w:szCs w:val="20"/>
        </w:rPr>
      </w:pPr>
      <w:r w:rsidRPr="00CE1CC9">
        <w:rPr>
          <w:rFonts w:ascii="Century Gothic" w:eastAsia="Times New Roman" w:hAnsi="Century Gothic" w:cs="Tahoma"/>
          <w:sz w:val="20"/>
          <w:szCs w:val="20"/>
        </w:rPr>
        <w:t>Domaine de Résultats (DR) 2 : Améliorer la qualité de l’enseignement et les pratiques de classe ; et,</w:t>
      </w:r>
    </w:p>
    <w:p w14:paraId="35197B24" w14:textId="77777777" w:rsidR="00390F98" w:rsidRPr="00CE1CC9" w:rsidRDefault="00A10CB3">
      <w:pPr>
        <w:pStyle w:val="Paragraphedeliste"/>
        <w:numPr>
          <w:ilvl w:val="0"/>
          <w:numId w:val="3"/>
        </w:numPr>
        <w:spacing w:after="120" w:line="271" w:lineRule="auto"/>
        <w:ind w:left="426"/>
        <w:jc w:val="both"/>
        <w:rPr>
          <w:rFonts w:ascii="Century Gothic" w:eastAsia="Times New Roman" w:hAnsi="Century Gothic" w:cs="Tahoma"/>
          <w:sz w:val="20"/>
          <w:szCs w:val="20"/>
        </w:rPr>
      </w:pPr>
      <w:r w:rsidRPr="00CE1CC9">
        <w:rPr>
          <w:rFonts w:ascii="Century Gothic" w:eastAsia="Times New Roman" w:hAnsi="Century Gothic" w:cs="Tahoma"/>
          <w:sz w:val="20"/>
          <w:szCs w:val="20"/>
        </w:rPr>
        <w:t>Domaine de Résultats (DR) 3 :  Renforcer la capacité de gestion et l’obligation de résultats tout au long de la chaine de prestation de services. Chacun des domaines ci-dessus contient plusieurs Indicateurs Liés au Décaissement (</w:t>
      </w:r>
      <w:proofErr w:type="spellStart"/>
      <w:r w:rsidRPr="00CE1CC9">
        <w:rPr>
          <w:rFonts w:ascii="Century Gothic" w:eastAsia="Times New Roman" w:hAnsi="Century Gothic" w:cs="Tahoma"/>
          <w:sz w:val="20"/>
          <w:szCs w:val="20"/>
        </w:rPr>
        <w:t>ILDs</w:t>
      </w:r>
      <w:proofErr w:type="spellEnd"/>
      <w:r w:rsidRPr="00CE1CC9">
        <w:rPr>
          <w:rFonts w:ascii="Century Gothic" w:eastAsia="Times New Roman" w:hAnsi="Century Gothic" w:cs="Tahoma"/>
          <w:sz w:val="20"/>
          <w:szCs w:val="20"/>
        </w:rPr>
        <w:t xml:space="preserve">) mis en œuvre par les Directions du MENA conjointement avec les Directions régionales et les écoles. </w:t>
      </w:r>
    </w:p>
    <w:p w14:paraId="148B9138" w14:textId="05E829EE" w:rsidR="00A10CB3" w:rsidRDefault="00A10CB3" w:rsidP="00EA1A10">
      <w:pPr>
        <w:spacing w:before="120" w:after="120" w:line="271" w:lineRule="auto"/>
        <w:jc w:val="both"/>
        <w:rPr>
          <w:rFonts w:ascii="Century Gothic" w:eastAsia="Times New Roman" w:hAnsi="Century Gothic" w:cs="Tahoma"/>
          <w:sz w:val="20"/>
          <w:szCs w:val="20"/>
        </w:rPr>
      </w:pPr>
      <w:r w:rsidRPr="00CE1CC9">
        <w:rPr>
          <w:rFonts w:ascii="Century Gothic" w:eastAsia="Times New Roman" w:hAnsi="Century Gothic" w:cs="Tahoma"/>
          <w:sz w:val="20"/>
          <w:szCs w:val="20"/>
        </w:rPr>
        <w:t>La composante FPI (Financement de Projet d’Investissement) appelé</w:t>
      </w:r>
      <w:r w:rsidR="00623F17">
        <w:rPr>
          <w:rFonts w:ascii="Century Gothic" w:eastAsia="Times New Roman" w:hAnsi="Century Gothic" w:cs="Tahoma"/>
          <w:sz w:val="20"/>
          <w:szCs w:val="20"/>
        </w:rPr>
        <w:t>e</w:t>
      </w:r>
      <w:r w:rsidRPr="00CE1CC9">
        <w:rPr>
          <w:rFonts w:ascii="Century Gothic" w:eastAsia="Times New Roman" w:hAnsi="Century Gothic" w:cs="Tahoma"/>
          <w:sz w:val="20"/>
          <w:szCs w:val="20"/>
        </w:rPr>
        <w:t xml:space="preserve"> Projet du Programme est mise en place pour fournir un soutien stratégique et financer les aspects clés qui permettront d’appuyer le MENA dans la coordination et la mise en œuvre du Programme. </w:t>
      </w:r>
    </w:p>
    <w:p w14:paraId="51265F63" w14:textId="77777777" w:rsidR="00EA1A10" w:rsidRPr="00CE1CC9" w:rsidRDefault="00EA1A10" w:rsidP="00EA1A10">
      <w:pPr>
        <w:spacing w:before="120" w:after="120" w:line="271" w:lineRule="auto"/>
        <w:jc w:val="both"/>
        <w:rPr>
          <w:rFonts w:ascii="Century Gothic" w:eastAsia="Times New Roman" w:hAnsi="Century Gothic" w:cs="Tahoma"/>
          <w:sz w:val="20"/>
          <w:szCs w:val="20"/>
        </w:rPr>
      </w:pPr>
    </w:p>
    <w:bookmarkEnd w:id="9"/>
    <w:p w14:paraId="6614EC51" w14:textId="3C15579E" w:rsidR="005536E6" w:rsidRPr="00EA1A10" w:rsidRDefault="0086394E" w:rsidP="00F606EB">
      <w:pPr>
        <w:pStyle w:val="Titre1"/>
        <w:rPr>
          <w:rFonts w:ascii="Century Gothic" w:hAnsi="Century Gothic"/>
          <w:b/>
          <w:bCs/>
          <w:sz w:val="24"/>
          <w:szCs w:val="24"/>
        </w:rPr>
      </w:pPr>
      <w:r w:rsidRPr="00EA1A10">
        <w:rPr>
          <w:rFonts w:ascii="Century Gothic" w:hAnsi="Century Gothic"/>
          <w:b/>
          <w:bCs/>
          <w:sz w:val="24"/>
          <w:szCs w:val="24"/>
        </w:rPr>
        <w:t>RESUME</w:t>
      </w:r>
    </w:p>
    <w:p w14:paraId="1A910B64" w14:textId="789037B2" w:rsidR="00E860DD" w:rsidRPr="007F7FA3" w:rsidRDefault="00E860DD" w:rsidP="00EA1A10">
      <w:pPr>
        <w:pStyle w:val="Titre2"/>
        <w:spacing w:after="120"/>
        <w:ind w:left="578" w:hanging="578"/>
        <w:rPr>
          <w:rFonts w:ascii="Century Gothic" w:eastAsia="Times New Roman" w:hAnsi="Century Gothic"/>
          <w:b/>
          <w:bCs/>
          <w:sz w:val="22"/>
          <w:szCs w:val="22"/>
        </w:rPr>
      </w:pPr>
      <w:r w:rsidRPr="007F7FA3">
        <w:rPr>
          <w:rFonts w:ascii="Century Gothic" w:eastAsia="Times New Roman" w:hAnsi="Century Gothic"/>
          <w:b/>
          <w:bCs/>
          <w:sz w:val="22"/>
          <w:szCs w:val="22"/>
        </w:rPr>
        <w:t>Synthèse des activités réalisées</w:t>
      </w:r>
    </w:p>
    <w:p w14:paraId="79D02239" w14:textId="620C3D4B" w:rsidR="00F24711" w:rsidRPr="004873F5" w:rsidRDefault="00F24711" w:rsidP="004873F5">
      <w:pPr>
        <w:spacing w:before="120" w:after="120" w:line="271" w:lineRule="auto"/>
        <w:jc w:val="both"/>
        <w:rPr>
          <w:rFonts w:ascii="Century Gothic" w:eastAsia="Times New Roman" w:hAnsi="Century Gothic" w:cs="Tahoma"/>
          <w:sz w:val="20"/>
          <w:szCs w:val="20"/>
        </w:rPr>
      </w:pPr>
      <w:r w:rsidRPr="004873F5">
        <w:rPr>
          <w:rFonts w:ascii="Century Gothic" w:eastAsia="Times New Roman" w:hAnsi="Century Gothic" w:cs="Tahoma"/>
          <w:sz w:val="20"/>
          <w:szCs w:val="20"/>
        </w:rPr>
        <w:t xml:space="preserve">Sur 17 </w:t>
      </w:r>
      <w:proofErr w:type="spellStart"/>
      <w:r w:rsidRPr="004873F5">
        <w:rPr>
          <w:rFonts w:ascii="Century Gothic" w:eastAsia="Times New Roman" w:hAnsi="Century Gothic" w:cs="Tahoma"/>
          <w:sz w:val="20"/>
          <w:szCs w:val="20"/>
        </w:rPr>
        <w:t>RLD</w:t>
      </w:r>
      <w:proofErr w:type="spellEnd"/>
      <w:r w:rsidRPr="004873F5">
        <w:rPr>
          <w:rFonts w:ascii="Century Gothic" w:eastAsia="Times New Roman" w:hAnsi="Century Gothic" w:cs="Tahoma"/>
          <w:sz w:val="20"/>
          <w:szCs w:val="20"/>
        </w:rPr>
        <w:t xml:space="preserve"> attendus en 2023 et 2024</w:t>
      </w:r>
      <w:r w:rsidR="000A7AFE" w:rsidRPr="004873F5">
        <w:rPr>
          <w:rFonts w:ascii="Century Gothic" w:eastAsia="Times New Roman" w:hAnsi="Century Gothic" w:cs="Tahoma"/>
          <w:sz w:val="20"/>
          <w:szCs w:val="20"/>
        </w:rPr>
        <w:t xml:space="preserve"> (tenant compte des modifications issues du Financement additionnel et de la restructuration du FI : (i) 1 </w:t>
      </w:r>
      <w:proofErr w:type="spellStart"/>
      <w:r w:rsidR="000A7AFE" w:rsidRPr="004873F5">
        <w:rPr>
          <w:rFonts w:ascii="Century Gothic" w:eastAsia="Times New Roman" w:hAnsi="Century Gothic" w:cs="Tahoma"/>
          <w:sz w:val="20"/>
          <w:szCs w:val="20"/>
        </w:rPr>
        <w:t>RLD</w:t>
      </w:r>
      <w:proofErr w:type="spellEnd"/>
      <w:r w:rsidR="000A7AFE" w:rsidRPr="004873F5">
        <w:rPr>
          <w:rFonts w:ascii="Century Gothic" w:eastAsia="Times New Roman" w:hAnsi="Century Gothic" w:cs="Tahoma"/>
          <w:sz w:val="20"/>
          <w:szCs w:val="20"/>
        </w:rPr>
        <w:t xml:space="preserve"> (</w:t>
      </w:r>
      <w:proofErr w:type="spellStart"/>
      <w:r w:rsidR="000A7AFE" w:rsidRPr="004873F5">
        <w:rPr>
          <w:rFonts w:ascii="Century Gothic" w:eastAsia="Times New Roman" w:hAnsi="Century Gothic" w:cs="Tahoma"/>
          <w:sz w:val="20"/>
          <w:szCs w:val="20"/>
        </w:rPr>
        <w:t>RLD</w:t>
      </w:r>
      <w:proofErr w:type="spellEnd"/>
      <w:r w:rsidR="000A7AFE" w:rsidRPr="004873F5">
        <w:rPr>
          <w:rFonts w:ascii="Century Gothic" w:eastAsia="Times New Roman" w:hAnsi="Century Gothic" w:cs="Tahoma"/>
          <w:sz w:val="20"/>
          <w:szCs w:val="20"/>
        </w:rPr>
        <w:t xml:space="preserve"> 3.1) est atteint et validé par la vérification indépendante ; et (ii) quatre (4) </w:t>
      </w:r>
      <w:proofErr w:type="spellStart"/>
      <w:r w:rsidR="000A7AFE" w:rsidRPr="004873F5">
        <w:rPr>
          <w:rFonts w:ascii="Century Gothic" w:eastAsia="Times New Roman" w:hAnsi="Century Gothic" w:cs="Tahoma"/>
          <w:sz w:val="20"/>
          <w:szCs w:val="20"/>
        </w:rPr>
        <w:t>RLD</w:t>
      </w:r>
      <w:proofErr w:type="spellEnd"/>
      <w:r w:rsidR="000A7AFE" w:rsidRPr="004873F5">
        <w:rPr>
          <w:rFonts w:ascii="Century Gothic" w:eastAsia="Times New Roman" w:hAnsi="Century Gothic" w:cs="Tahoma"/>
          <w:sz w:val="20"/>
          <w:szCs w:val="20"/>
        </w:rPr>
        <w:t xml:space="preserve"> (</w:t>
      </w:r>
      <w:proofErr w:type="spellStart"/>
      <w:r w:rsidR="000A7AFE" w:rsidRPr="004873F5">
        <w:rPr>
          <w:rFonts w:ascii="Century Gothic" w:eastAsia="Times New Roman" w:hAnsi="Century Gothic" w:cs="Tahoma"/>
          <w:sz w:val="20"/>
          <w:szCs w:val="20"/>
        </w:rPr>
        <w:t>RLD</w:t>
      </w:r>
      <w:proofErr w:type="spellEnd"/>
      <w:r w:rsidR="000A7AFE" w:rsidRPr="004873F5">
        <w:rPr>
          <w:rFonts w:ascii="Century Gothic" w:eastAsia="Times New Roman" w:hAnsi="Century Gothic" w:cs="Tahoma"/>
          <w:sz w:val="20"/>
          <w:szCs w:val="20"/>
        </w:rPr>
        <w:t xml:space="preserve"> 71 ; </w:t>
      </w:r>
      <w:proofErr w:type="spellStart"/>
      <w:r w:rsidR="000A7AFE" w:rsidRPr="004873F5">
        <w:rPr>
          <w:rFonts w:ascii="Century Gothic" w:eastAsia="Times New Roman" w:hAnsi="Century Gothic" w:cs="Tahoma"/>
          <w:sz w:val="20"/>
          <w:szCs w:val="20"/>
        </w:rPr>
        <w:t>RLD</w:t>
      </w:r>
      <w:proofErr w:type="spellEnd"/>
      <w:r w:rsidR="000A7AFE" w:rsidRPr="004873F5">
        <w:rPr>
          <w:rFonts w:ascii="Century Gothic" w:eastAsia="Times New Roman" w:hAnsi="Century Gothic" w:cs="Tahoma"/>
          <w:sz w:val="20"/>
          <w:szCs w:val="20"/>
        </w:rPr>
        <w:t xml:space="preserve"> 7.2 ; </w:t>
      </w:r>
      <w:proofErr w:type="spellStart"/>
      <w:r w:rsidR="000A7AFE" w:rsidRPr="004873F5">
        <w:rPr>
          <w:rFonts w:ascii="Century Gothic" w:eastAsia="Times New Roman" w:hAnsi="Century Gothic" w:cs="Tahoma"/>
          <w:sz w:val="20"/>
          <w:szCs w:val="20"/>
        </w:rPr>
        <w:t>RLD</w:t>
      </w:r>
      <w:proofErr w:type="spellEnd"/>
      <w:r w:rsidR="000A7AFE" w:rsidRPr="004873F5">
        <w:rPr>
          <w:rFonts w:ascii="Century Gothic" w:eastAsia="Times New Roman" w:hAnsi="Century Gothic" w:cs="Tahoma"/>
          <w:sz w:val="20"/>
          <w:szCs w:val="20"/>
        </w:rPr>
        <w:t xml:space="preserve"> 9.1 et </w:t>
      </w:r>
      <w:proofErr w:type="spellStart"/>
      <w:r w:rsidR="000A7AFE" w:rsidRPr="004873F5">
        <w:rPr>
          <w:rFonts w:ascii="Century Gothic" w:eastAsia="Times New Roman" w:hAnsi="Century Gothic" w:cs="Tahoma"/>
          <w:sz w:val="20"/>
          <w:szCs w:val="20"/>
        </w:rPr>
        <w:t>RLD</w:t>
      </w:r>
      <w:proofErr w:type="spellEnd"/>
      <w:r w:rsidR="000A7AFE" w:rsidRPr="004873F5">
        <w:rPr>
          <w:rFonts w:ascii="Century Gothic" w:eastAsia="Times New Roman" w:hAnsi="Century Gothic" w:cs="Tahoma"/>
          <w:sz w:val="20"/>
          <w:szCs w:val="20"/>
        </w:rPr>
        <w:t xml:space="preserve"> 9.2) ont été atteint</w:t>
      </w:r>
      <w:r w:rsidR="00B6420B" w:rsidRPr="004873F5">
        <w:rPr>
          <w:rFonts w:ascii="Century Gothic" w:eastAsia="Times New Roman" w:hAnsi="Century Gothic" w:cs="Tahoma"/>
          <w:sz w:val="20"/>
          <w:szCs w:val="20"/>
        </w:rPr>
        <w:t>s</w:t>
      </w:r>
      <w:r w:rsidR="000A7AFE" w:rsidRPr="004873F5">
        <w:rPr>
          <w:rFonts w:ascii="Century Gothic" w:eastAsia="Times New Roman" w:hAnsi="Century Gothic" w:cs="Tahoma"/>
          <w:sz w:val="20"/>
          <w:szCs w:val="20"/>
        </w:rPr>
        <w:t xml:space="preserve"> et les vérifications indépendantes déclenchées. Les 12 autres </w:t>
      </w:r>
      <w:proofErr w:type="spellStart"/>
      <w:r w:rsidR="000A7AFE" w:rsidRPr="004873F5">
        <w:rPr>
          <w:rFonts w:ascii="Century Gothic" w:eastAsia="Times New Roman" w:hAnsi="Century Gothic" w:cs="Tahoma"/>
          <w:sz w:val="20"/>
          <w:szCs w:val="20"/>
        </w:rPr>
        <w:t>RLD</w:t>
      </w:r>
      <w:proofErr w:type="spellEnd"/>
      <w:r w:rsidR="000A7AFE" w:rsidRPr="004873F5">
        <w:rPr>
          <w:rFonts w:ascii="Century Gothic" w:eastAsia="Times New Roman" w:hAnsi="Century Gothic" w:cs="Tahoma"/>
          <w:sz w:val="20"/>
          <w:szCs w:val="20"/>
        </w:rPr>
        <w:t xml:space="preserve"> </w:t>
      </w:r>
      <w:r w:rsidR="007F7FA3" w:rsidRPr="004873F5">
        <w:rPr>
          <w:rFonts w:ascii="Century Gothic" w:eastAsia="Times New Roman" w:hAnsi="Century Gothic" w:cs="Tahoma"/>
          <w:sz w:val="20"/>
          <w:szCs w:val="20"/>
        </w:rPr>
        <w:t xml:space="preserve">ne sont pas encore </w:t>
      </w:r>
      <w:r w:rsidRPr="004873F5">
        <w:rPr>
          <w:rFonts w:ascii="Century Gothic" w:eastAsia="Times New Roman" w:hAnsi="Century Gothic" w:cs="Tahoma"/>
          <w:sz w:val="20"/>
          <w:szCs w:val="20"/>
        </w:rPr>
        <w:t>atteints.</w:t>
      </w:r>
      <w:r w:rsidR="00EB1B24" w:rsidRPr="004873F5">
        <w:rPr>
          <w:rFonts w:ascii="Century Gothic" w:eastAsia="Times New Roman" w:hAnsi="Century Gothic" w:cs="Tahoma"/>
          <w:sz w:val="20"/>
          <w:szCs w:val="20"/>
        </w:rPr>
        <w:t xml:space="preserve"> </w:t>
      </w:r>
    </w:p>
    <w:p w14:paraId="4776E986" w14:textId="5C77FC97" w:rsidR="00740A94" w:rsidRPr="00CE1CC9" w:rsidRDefault="00584AAD" w:rsidP="00E860DD">
      <w:pPr>
        <w:spacing w:after="120" w:line="240" w:lineRule="auto"/>
        <w:jc w:val="both"/>
        <w:rPr>
          <w:rFonts w:ascii="Century Gothic" w:eastAsia="Times New Roman" w:hAnsi="Century Gothic" w:cs="Calibri"/>
          <w:bCs/>
          <w:spacing w:val="-5"/>
          <w:sz w:val="20"/>
          <w:szCs w:val="20"/>
          <w:lang w:eastAsia="en-US"/>
        </w:rPr>
      </w:pPr>
      <w:r w:rsidRPr="00CE1CC9">
        <w:rPr>
          <w:rFonts w:ascii="Century Gothic" w:eastAsia="Times New Roman" w:hAnsi="Century Gothic" w:cs="Calibri"/>
          <w:bCs/>
          <w:spacing w:val="-5"/>
          <w:sz w:val="20"/>
          <w:szCs w:val="20"/>
          <w:lang w:eastAsia="en-US"/>
        </w:rPr>
        <w:t>Les principales</w:t>
      </w:r>
      <w:r w:rsidR="00F81C1F">
        <w:rPr>
          <w:rFonts w:ascii="Century Gothic" w:eastAsia="Times New Roman" w:hAnsi="Century Gothic" w:cs="Calibri"/>
          <w:bCs/>
          <w:spacing w:val="-5"/>
          <w:sz w:val="20"/>
          <w:szCs w:val="20"/>
          <w:lang w:eastAsia="en-US"/>
        </w:rPr>
        <w:t xml:space="preserve"> activités </w:t>
      </w:r>
      <w:r w:rsidRPr="00CE1CC9">
        <w:rPr>
          <w:rFonts w:ascii="Century Gothic" w:eastAsia="Times New Roman" w:hAnsi="Century Gothic" w:cs="Calibri"/>
          <w:bCs/>
          <w:spacing w:val="-5"/>
          <w:sz w:val="20"/>
          <w:szCs w:val="20"/>
          <w:lang w:eastAsia="en-US"/>
        </w:rPr>
        <w:t xml:space="preserve">du </w:t>
      </w:r>
      <w:r w:rsidR="00E860DD" w:rsidRPr="00CE1CC9">
        <w:rPr>
          <w:rFonts w:ascii="Century Gothic" w:eastAsia="Times New Roman" w:hAnsi="Century Gothic" w:cs="Calibri"/>
          <w:bCs/>
          <w:spacing w:val="-5"/>
          <w:sz w:val="20"/>
          <w:szCs w:val="20"/>
          <w:lang w:eastAsia="en-US"/>
        </w:rPr>
        <w:t xml:space="preserve">PRSEP </w:t>
      </w:r>
      <w:r w:rsidR="00605932">
        <w:rPr>
          <w:rFonts w:ascii="Century Gothic" w:eastAsia="Times New Roman" w:hAnsi="Century Gothic" w:cs="Calibri"/>
          <w:bCs/>
          <w:spacing w:val="-5"/>
          <w:sz w:val="20"/>
          <w:szCs w:val="20"/>
          <w:lang w:eastAsia="en-US"/>
        </w:rPr>
        <w:t>pour</w:t>
      </w:r>
      <w:r w:rsidR="00E860DD" w:rsidRPr="00CE1CC9">
        <w:rPr>
          <w:rFonts w:ascii="Century Gothic" w:eastAsia="Times New Roman" w:hAnsi="Century Gothic" w:cs="Calibri"/>
          <w:bCs/>
          <w:spacing w:val="-5"/>
          <w:sz w:val="20"/>
          <w:szCs w:val="20"/>
          <w:lang w:eastAsia="en-US"/>
        </w:rPr>
        <w:t xml:space="preserve"> ce </w:t>
      </w:r>
      <w:r w:rsidR="00EB1B24">
        <w:rPr>
          <w:rFonts w:ascii="Century Gothic" w:eastAsia="Times New Roman" w:hAnsi="Century Gothic" w:cs="Calibri"/>
          <w:bCs/>
          <w:spacing w:val="-5"/>
          <w:sz w:val="20"/>
          <w:szCs w:val="20"/>
          <w:lang w:eastAsia="en-US"/>
        </w:rPr>
        <w:t>se</w:t>
      </w:r>
      <w:r w:rsidR="00E860DD" w:rsidRPr="00CE1CC9">
        <w:rPr>
          <w:rFonts w:ascii="Century Gothic" w:eastAsia="Times New Roman" w:hAnsi="Century Gothic" w:cs="Calibri"/>
          <w:bCs/>
          <w:spacing w:val="-5"/>
          <w:sz w:val="20"/>
          <w:szCs w:val="20"/>
          <w:lang w:eastAsia="en-US"/>
        </w:rPr>
        <w:t>mestre sont :</w:t>
      </w:r>
    </w:p>
    <w:p w14:paraId="727704C2" w14:textId="0308A263" w:rsidR="00E860DD" w:rsidRPr="00CE1CC9" w:rsidRDefault="00E860DD" w:rsidP="00EA1A10">
      <w:pPr>
        <w:pStyle w:val="Paragraphedeliste"/>
        <w:numPr>
          <w:ilvl w:val="0"/>
          <w:numId w:val="3"/>
        </w:numPr>
        <w:spacing w:after="80" w:line="240" w:lineRule="auto"/>
        <w:ind w:left="425" w:hanging="357"/>
        <w:contextualSpacing w:val="0"/>
        <w:jc w:val="both"/>
        <w:rPr>
          <w:rFonts w:ascii="Century Gothic" w:eastAsia="Times New Roman" w:hAnsi="Century Gothic" w:cs="Calibri"/>
          <w:bCs/>
          <w:spacing w:val="-5"/>
          <w:sz w:val="20"/>
          <w:szCs w:val="20"/>
          <w:lang w:eastAsia="en-US"/>
        </w:rPr>
      </w:pPr>
      <w:r w:rsidRPr="00CE1CC9">
        <w:rPr>
          <w:rFonts w:ascii="Century Gothic" w:eastAsia="Times New Roman" w:hAnsi="Century Gothic" w:cs="Calibri"/>
          <w:bCs/>
          <w:spacing w:val="-5"/>
          <w:sz w:val="20"/>
          <w:szCs w:val="20"/>
          <w:lang w:eastAsia="en-US"/>
        </w:rPr>
        <w:t xml:space="preserve">les réunions </w:t>
      </w:r>
      <w:r w:rsidR="00293822">
        <w:rPr>
          <w:rFonts w:ascii="Century Gothic" w:eastAsia="Times New Roman" w:hAnsi="Century Gothic" w:cs="Calibri"/>
          <w:bCs/>
          <w:spacing w:val="-5"/>
          <w:sz w:val="20"/>
          <w:szCs w:val="20"/>
          <w:lang w:eastAsia="en-US"/>
        </w:rPr>
        <w:t xml:space="preserve">d’information avec le Cabinet </w:t>
      </w:r>
      <w:r w:rsidRPr="00CE1CC9">
        <w:rPr>
          <w:rFonts w:ascii="Century Gothic" w:eastAsia="Times New Roman" w:hAnsi="Century Gothic" w:cs="Calibri"/>
          <w:bCs/>
          <w:spacing w:val="-5"/>
          <w:sz w:val="20"/>
          <w:szCs w:val="20"/>
          <w:lang w:eastAsia="en-US"/>
        </w:rPr>
        <w:t>du MENA;</w:t>
      </w:r>
    </w:p>
    <w:p w14:paraId="65FC4713" w14:textId="1FF06957" w:rsidR="00E860DD" w:rsidRPr="00CE1CC9" w:rsidRDefault="00E860DD" w:rsidP="00EA1A10">
      <w:pPr>
        <w:pStyle w:val="Paragraphedeliste"/>
        <w:numPr>
          <w:ilvl w:val="0"/>
          <w:numId w:val="3"/>
        </w:numPr>
        <w:spacing w:after="80" w:line="240" w:lineRule="auto"/>
        <w:ind w:left="425" w:hanging="357"/>
        <w:contextualSpacing w:val="0"/>
        <w:jc w:val="both"/>
        <w:rPr>
          <w:rFonts w:ascii="Century Gothic" w:eastAsia="Times New Roman" w:hAnsi="Century Gothic" w:cs="Calibri"/>
          <w:bCs/>
          <w:spacing w:val="-5"/>
          <w:sz w:val="20"/>
          <w:szCs w:val="20"/>
          <w:lang w:eastAsia="en-US"/>
        </w:rPr>
      </w:pPr>
      <w:r w:rsidRPr="00CE1CC9">
        <w:rPr>
          <w:rFonts w:ascii="Century Gothic" w:eastAsia="Times New Roman" w:hAnsi="Century Gothic" w:cs="Calibri"/>
          <w:bCs/>
          <w:spacing w:val="-5"/>
          <w:sz w:val="20"/>
          <w:szCs w:val="20"/>
          <w:lang w:eastAsia="en-US"/>
        </w:rPr>
        <w:t>la nomination officiel</w:t>
      </w:r>
      <w:r w:rsidR="00F81C1F">
        <w:rPr>
          <w:rFonts w:ascii="Century Gothic" w:eastAsia="Times New Roman" w:hAnsi="Century Gothic" w:cs="Calibri"/>
          <w:bCs/>
          <w:spacing w:val="-5"/>
          <w:sz w:val="20"/>
          <w:szCs w:val="20"/>
          <w:lang w:eastAsia="en-US"/>
        </w:rPr>
        <w:t>le</w:t>
      </w:r>
      <w:r w:rsidRPr="00CE1CC9">
        <w:rPr>
          <w:rFonts w:ascii="Century Gothic" w:eastAsia="Times New Roman" w:hAnsi="Century Gothic" w:cs="Calibri"/>
          <w:bCs/>
          <w:spacing w:val="-5"/>
          <w:sz w:val="20"/>
          <w:szCs w:val="20"/>
          <w:lang w:eastAsia="en-US"/>
        </w:rPr>
        <w:t xml:space="preserve"> du Coordonnateur du volet IPF et le début des contrats des membres de l’</w:t>
      </w:r>
      <w:proofErr w:type="spellStart"/>
      <w:r w:rsidRPr="00CE1CC9">
        <w:rPr>
          <w:rFonts w:ascii="Century Gothic" w:eastAsia="Times New Roman" w:hAnsi="Century Gothic" w:cs="Calibri"/>
          <w:bCs/>
          <w:spacing w:val="-5"/>
          <w:sz w:val="20"/>
          <w:szCs w:val="20"/>
          <w:lang w:eastAsia="en-US"/>
        </w:rPr>
        <w:t>UGP</w:t>
      </w:r>
      <w:proofErr w:type="spellEnd"/>
      <w:r w:rsidRPr="00CE1CC9">
        <w:rPr>
          <w:rFonts w:ascii="Century Gothic" w:eastAsia="Times New Roman" w:hAnsi="Century Gothic" w:cs="Calibri"/>
          <w:bCs/>
          <w:spacing w:val="-5"/>
          <w:sz w:val="20"/>
          <w:szCs w:val="20"/>
          <w:lang w:eastAsia="en-US"/>
        </w:rPr>
        <w:t> ;</w:t>
      </w:r>
    </w:p>
    <w:p w14:paraId="49E19EC4" w14:textId="10AF0179" w:rsidR="00E860DD" w:rsidRPr="00CE1CC9" w:rsidRDefault="00293822" w:rsidP="00EA1A10">
      <w:pPr>
        <w:pStyle w:val="Paragraphedeliste"/>
        <w:numPr>
          <w:ilvl w:val="0"/>
          <w:numId w:val="3"/>
        </w:numPr>
        <w:spacing w:after="80" w:line="240" w:lineRule="auto"/>
        <w:ind w:left="425" w:hanging="357"/>
        <w:contextualSpacing w:val="0"/>
        <w:jc w:val="both"/>
        <w:rPr>
          <w:rFonts w:ascii="Century Gothic" w:eastAsia="Times New Roman" w:hAnsi="Century Gothic" w:cs="Calibri"/>
          <w:bCs/>
          <w:spacing w:val="-5"/>
          <w:sz w:val="20"/>
          <w:szCs w:val="20"/>
          <w:lang w:eastAsia="en-US"/>
        </w:rPr>
      </w:pPr>
      <w:r>
        <w:rPr>
          <w:rFonts w:ascii="Century Gothic" w:eastAsia="Times New Roman" w:hAnsi="Century Gothic" w:cs="Calibri"/>
          <w:bCs/>
          <w:spacing w:val="-5"/>
          <w:sz w:val="20"/>
          <w:szCs w:val="20"/>
          <w:lang w:eastAsia="en-US"/>
        </w:rPr>
        <w:t xml:space="preserve">les </w:t>
      </w:r>
      <w:r w:rsidR="00E860DD" w:rsidRPr="00CE1CC9">
        <w:rPr>
          <w:rFonts w:ascii="Century Gothic" w:eastAsia="Times New Roman" w:hAnsi="Century Gothic" w:cs="Calibri"/>
          <w:bCs/>
          <w:spacing w:val="-5"/>
          <w:sz w:val="20"/>
          <w:szCs w:val="20"/>
          <w:lang w:eastAsia="en-US"/>
        </w:rPr>
        <w:t>vérificat</w:t>
      </w:r>
      <w:r w:rsidR="00872945">
        <w:rPr>
          <w:rFonts w:ascii="Century Gothic" w:eastAsia="Times New Roman" w:hAnsi="Century Gothic" w:cs="Calibri"/>
          <w:bCs/>
          <w:spacing w:val="-5"/>
          <w:sz w:val="20"/>
          <w:szCs w:val="20"/>
          <w:lang w:eastAsia="en-US"/>
        </w:rPr>
        <w:t>ions</w:t>
      </w:r>
      <w:r w:rsidR="00E860DD" w:rsidRPr="00CE1CC9">
        <w:rPr>
          <w:rFonts w:ascii="Century Gothic" w:eastAsia="Times New Roman" w:hAnsi="Century Gothic" w:cs="Calibri"/>
          <w:bCs/>
          <w:spacing w:val="-5"/>
          <w:sz w:val="20"/>
          <w:szCs w:val="20"/>
          <w:lang w:eastAsia="en-US"/>
        </w:rPr>
        <w:t xml:space="preserve"> indépendant</w:t>
      </w:r>
      <w:r w:rsidR="00872945">
        <w:rPr>
          <w:rFonts w:ascii="Century Gothic" w:eastAsia="Times New Roman" w:hAnsi="Century Gothic" w:cs="Calibri"/>
          <w:bCs/>
          <w:spacing w:val="-5"/>
          <w:sz w:val="20"/>
          <w:szCs w:val="20"/>
          <w:lang w:eastAsia="en-US"/>
        </w:rPr>
        <w:t xml:space="preserve">es de 5 </w:t>
      </w:r>
      <w:proofErr w:type="spellStart"/>
      <w:r w:rsidR="00872945">
        <w:rPr>
          <w:rFonts w:ascii="Century Gothic" w:eastAsia="Times New Roman" w:hAnsi="Century Gothic" w:cs="Calibri"/>
          <w:bCs/>
          <w:spacing w:val="-5"/>
          <w:sz w:val="20"/>
          <w:szCs w:val="20"/>
          <w:lang w:eastAsia="en-US"/>
        </w:rPr>
        <w:t>RLD</w:t>
      </w:r>
      <w:proofErr w:type="spellEnd"/>
      <w:r w:rsidR="00E860DD" w:rsidRPr="00CE1CC9">
        <w:rPr>
          <w:rFonts w:ascii="Century Gothic" w:eastAsia="Times New Roman" w:hAnsi="Century Gothic" w:cs="Calibri"/>
          <w:bCs/>
          <w:spacing w:val="-5"/>
          <w:sz w:val="20"/>
          <w:szCs w:val="20"/>
          <w:lang w:eastAsia="en-US"/>
        </w:rPr>
        <w:t> ;</w:t>
      </w:r>
    </w:p>
    <w:p w14:paraId="2B4F104A" w14:textId="2934F937" w:rsidR="00E860DD" w:rsidRPr="00CE1CC9" w:rsidRDefault="00293822" w:rsidP="00EA1A10">
      <w:pPr>
        <w:pStyle w:val="Paragraphedeliste"/>
        <w:numPr>
          <w:ilvl w:val="0"/>
          <w:numId w:val="3"/>
        </w:numPr>
        <w:spacing w:after="80" w:line="240" w:lineRule="auto"/>
        <w:ind w:left="425" w:hanging="357"/>
        <w:contextualSpacing w:val="0"/>
        <w:jc w:val="both"/>
        <w:rPr>
          <w:rFonts w:ascii="Century Gothic" w:eastAsia="Times New Roman" w:hAnsi="Century Gothic" w:cs="Calibri"/>
          <w:bCs/>
          <w:spacing w:val="-5"/>
          <w:sz w:val="20"/>
          <w:szCs w:val="20"/>
          <w:lang w:eastAsia="en-US"/>
        </w:rPr>
      </w:pPr>
      <w:r>
        <w:rPr>
          <w:rFonts w:ascii="Century Gothic" w:eastAsia="Times New Roman" w:hAnsi="Century Gothic" w:cs="Calibri"/>
          <w:bCs/>
          <w:spacing w:val="-5"/>
          <w:sz w:val="20"/>
          <w:szCs w:val="20"/>
          <w:lang w:eastAsia="en-US"/>
        </w:rPr>
        <w:t xml:space="preserve">la </w:t>
      </w:r>
      <w:r w:rsidR="00872945">
        <w:rPr>
          <w:rFonts w:ascii="Century Gothic" w:eastAsia="Times New Roman" w:hAnsi="Century Gothic" w:cs="Calibri"/>
          <w:bCs/>
          <w:spacing w:val="-5"/>
          <w:sz w:val="20"/>
          <w:szCs w:val="20"/>
          <w:lang w:eastAsia="en-US"/>
        </w:rPr>
        <w:t>F</w:t>
      </w:r>
      <w:r w:rsidR="00E860DD" w:rsidRPr="00CE1CC9">
        <w:rPr>
          <w:rFonts w:ascii="Century Gothic" w:eastAsia="Times New Roman" w:hAnsi="Century Gothic" w:cs="Calibri"/>
          <w:bCs/>
          <w:spacing w:val="-5"/>
          <w:sz w:val="20"/>
          <w:szCs w:val="20"/>
          <w:lang w:eastAsia="en-US"/>
        </w:rPr>
        <w:t>inalisation</w:t>
      </w:r>
      <w:r w:rsidR="007F7FA3">
        <w:rPr>
          <w:rFonts w:ascii="Century Gothic" w:eastAsia="Times New Roman" w:hAnsi="Century Gothic" w:cs="Calibri"/>
          <w:bCs/>
          <w:spacing w:val="-5"/>
          <w:sz w:val="20"/>
          <w:szCs w:val="20"/>
          <w:lang w:eastAsia="en-US"/>
        </w:rPr>
        <w:t xml:space="preserve"> de l’élaboration</w:t>
      </w:r>
      <w:r w:rsidR="00E860DD" w:rsidRPr="00CE1CC9">
        <w:rPr>
          <w:rFonts w:ascii="Century Gothic" w:eastAsia="Times New Roman" w:hAnsi="Century Gothic" w:cs="Calibri"/>
          <w:bCs/>
          <w:spacing w:val="-5"/>
          <w:sz w:val="20"/>
          <w:szCs w:val="20"/>
          <w:lang w:eastAsia="en-US"/>
        </w:rPr>
        <w:t xml:space="preserve"> du P</w:t>
      </w:r>
      <w:r w:rsidR="007F7FA3">
        <w:rPr>
          <w:rFonts w:ascii="Century Gothic" w:eastAsia="Times New Roman" w:hAnsi="Century Gothic" w:cs="Calibri"/>
          <w:bCs/>
          <w:spacing w:val="-5"/>
          <w:sz w:val="20"/>
          <w:szCs w:val="20"/>
          <w:lang w:eastAsia="en-US"/>
        </w:rPr>
        <w:t xml:space="preserve">rogramme </w:t>
      </w:r>
      <w:r w:rsidR="00E860DD" w:rsidRPr="00CE1CC9">
        <w:rPr>
          <w:rFonts w:ascii="Century Gothic" w:eastAsia="Times New Roman" w:hAnsi="Century Gothic" w:cs="Calibri"/>
          <w:bCs/>
          <w:spacing w:val="-5"/>
          <w:sz w:val="20"/>
          <w:szCs w:val="20"/>
          <w:lang w:eastAsia="en-US"/>
        </w:rPr>
        <w:t>N</w:t>
      </w:r>
      <w:r w:rsidR="007F7FA3">
        <w:rPr>
          <w:rFonts w:ascii="Century Gothic" w:eastAsia="Times New Roman" w:hAnsi="Century Gothic" w:cs="Calibri"/>
          <w:bCs/>
          <w:spacing w:val="-5"/>
          <w:sz w:val="20"/>
          <w:szCs w:val="20"/>
          <w:lang w:eastAsia="en-US"/>
        </w:rPr>
        <w:t xml:space="preserve">ational d’Amélioration des Premiers </w:t>
      </w:r>
      <w:r w:rsidR="00E860DD" w:rsidRPr="00CE1CC9">
        <w:rPr>
          <w:rFonts w:ascii="Century Gothic" w:eastAsia="Times New Roman" w:hAnsi="Century Gothic" w:cs="Calibri"/>
          <w:bCs/>
          <w:spacing w:val="-5"/>
          <w:sz w:val="20"/>
          <w:szCs w:val="20"/>
          <w:lang w:eastAsia="en-US"/>
        </w:rPr>
        <w:t>A</w:t>
      </w:r>
      <w:r w:rsidR="007F7FA3">
        <w:rPr>
          <w:rFonts w:ascii="Century Gothic" w:eastAsia="Times New Roman" w:hAnsi="Century Gothic" w:cs="Calibri"/>
          <w:bCs/>
          <w:spacing w:val="-5"/>
          <w:sz w:val="20"/>
          <w:szCs w:val="20"/>
          <w:lang w:eastAsia="en-US"/>
        </w:rPr>
        <w:t>pprentissages (PNA</w:t>
      </w:r>
      <w:r w:rsidR="00E860DD" w:rsidRPr="00CE1CC9">
        <w:rPr>
          <w:rFonts w:ascii="Century Gothic" w:eastAsia="Times New Roman" w:hAnsi="Century Gothic" w:cs="Calibri"/>
          <w:bCs/>
          <w:spacing w:val="-5"/>
          <w:sz w:val="20"/>
          <w:szCs w:val="20"/>
          <w:lang w:eastAsia="en-US"/>
        </w:rPr>
        <w:t>PAS</w:t>
      </w:r>
      <w:r w:rsidR="007F7FA3">
        <w:rPr>
          <w:rFonts w:ascii="Century Gothic" w:eastAsia="Times New Roman" w:hAnsi="Century Gothic" w:cs="Calibri"/>
          <w:bCs/>
          <w:spacing w:val="-5"/>
          <w:sz w:val="20"/>
          <w:szCs w:val="20"/>
          <w:lang w:eastAsia="en-US"/>
        </w:rPr>
        <w:t>)</w:t>
      </w:r>
      <w:r w:rsidR="00E860DD" w:rsidRPr="00CE1CC9">
        <w:rPr>
          <w:rFonts w:ascii="Century Gothic" w:eastAsia="Times New Roman" w:hAnsi="Century Gothic" w:cs="Calibri"/>
          <w:bCs/>
          <w:spacing w:val="-5"/>
          <w:sz w:val="20"/>
          <w:szCs w:val="20"/>
          <w:lang w:eastAsia="en-US"/>
        </w:rPr>
        <w:t xml:space="preserve"> et d</w:t>
      </w:r>
      <w:r w:rsidR="00B6420B">
        <w:rPr>
          <w:rFonts w:ascii="Century Gothic" w:eastAsia="Times New Roman" w:hAnsi="Century Gothic" w:cs="Calibri"/>
          <w:bCs/>
          <w:spacing w:val="-5"/>
          <w:sz w:val="20"/>
          <w:szCs w:val="20"/>
          <w:lang w:eastAsia="en-US"/>
        </w:rPr>
        <w:t>e la</w:t>
      </w:r>
      <w:r w:rsidR="00E860DD" w:rsidRPr="00CE1CC9">
        <w:rPr>
          <w:rFonts w:ascii="Century Gothic" w:eastAsia="Times New Roman" w:hAnsi="Century Gothic" w:cs="Calibri"/>
          <w:bCs/>
          <w:spacing w:val="-5"/>
          <w:sz w:val="20"/>
          <w:szCs w:val="20"/>
          <w:lang w:eastAsia="en-US"/>
        </w:rPr>
        <w:t xml:space="preserve"> </w:t>
      </w:r>
      <w:r w:rsidR="007F7FA3">
        <w:rPr>
          <w:rFonts w:ascii="Century Gothic" w:eastAsia="Times New Roman" w:hAnsi="Century Gothic" w:cs="Calibri"/>
          <w:bCs/>
          <w:spacing w:val="-5"/>
          <w:sz w:val="20"/>
          <w:szCs w:val="20"/>
          <w:lang w:eastAsia="en-US"/>
        </w:rPr>
        <w:t xml:space="preserve">Stratégie </w:t>
      </w:r>
      <w:r w:rsidR="007F7FA3" w:rsidRPr="00CE1CC9">
        <w:rPr>
          <w:rFonts w:ascii="Century Gothic" w:eastAsia="Times New Roman" w:hAnsi="Century Gothic" w:cs="Calibri"/>
          <w:bCs/>
          <w:spacing w:val="-5"/>
          <w:sz w:val="20"/>
          <w:szCs w:val="20"/>
          <w:lang w:eastAsia="en-US"/>
        </w:rPr>
        <w:t>N</w:t>
      </w:r>
      <w:r w:rsidR="007F7FA3">
        <w:rPr>
          <w:rFonts w:ascii="Century Gothic" w:eastAsia="Times New Roman" w:hAnsi="Century Gothic" w:cs="Calibri"/>
          <w:bCs/>
          <w:spacing w:val="-5"/>
          <w:sz w:val="20"/>
          <w:szCs w:val="20"/>
          <w:lang w:eastAsia="en-US"/>
        </w:rPr>
        <w:t xml:space="preserve">ationale d’Amélioration des Premiers </w:t>
      </w:r>
      <w:r w:rsidR="007F7FA3" w:rsidRPr="00CE1CC9">
        <w:rPr>
          <w:rFonts w:ascii="Century Gothic" w:eastAsia="Times New Roman" w:hAnsi="Century Gothic" w:cs="Calibri"/>
          <w:bCs/>
          <w:spacing w:val="-5"/>
          <w:sz w:val="20"/>
          <w:szCs w:val="20"/>
          <w:lang w:eastAsia="en-US"/>
        </w:rPr>
        <w:t>A</w:t>
      </w:r>
      <w:r w:rsidR="007F7FA3">
        <w:rPr>
          <w:rFonts w:ascii="Century Gothic" w:eastAsia="Times New Roman" w:hAnsi="Century Gothic" w:cs="Calibri"/>
          <w:bCs/>
          <w:spacing w:val="-5"/>
          <w:sz w:val="20"/>
          <w:szCs w:val="20"/>
          <w:lang w:eastAsia="en-US"/>
        </w:rPr>
        <w:t>pprentissages (</w:t>
      </w:r>
      <w:r w:rsidR="00E860DD" w:rsidRPr="00CE1CC9">
        <w:rPr>
          <w:rFonts w:ascii="Century Gothic" w:eastAsia="Times New Roman" w:hAnsi="Century Gothic" w:cs="Calibri"/>
          <w:bCs/>
          <w:spacing w:val="-5"/>
          <w:sz w:val="20"/>
          <w:szCs w:val="20"/>
          <w:lang w:eastAsia="en-US"/>
        </w:rPr>
        <w:t>SNAPAS</w:t>
      </w:r>
      <w:r w:rsidR="007F7FA3">
        <w:rPr>
          <w:rFonts w:ascii="Century Gothic" w:eastAsia="Times New Roman" w:hAnsi="Century Gothic" w:cs="Calibri"/>
          <w:bCs/>
          <w:spacing w:val="-5"/>
          <w:sz w:val="20"/>
          <w:szCs w:val="20"/>
          <w:lang w:eastAsia="en-US"/>
        </w:rPr>
        <w:t>)</w:t>
      </w:r>
      <w:r w:rsidR="00E860DD" w:rsidRPr="00CE1CC9">
        <w:rPr>
          <w:rFonts w:ascii="Century Gothic" w:eastAsia="Times New Roman" w:hAnsi="Century Gothic" w:cs="Calibri"/>
          <w:bCs/>
          <w:spacing w:val="-5"/>
          <w:sz w:val="20"/>
          <w:szCs w:val="20"/>
          <w:lang w:eastAsia="en-US"/>
        </w:rPr>
        <w:t> ;</w:t>
      </w:r>
    </w:p>
    <w:p w14:paraId="2EAB1479" w14:textId="02E65044" w:rsidR="00E860DD" w:rsidRPr="00CE1CC9" w:rsidRDefault="00E860DD" w:rsidP="00EA1A10">
      <w:pPr>
        <w:pStyle w:val="Paragraphedeliste"/>
        <w:numPr>
          <w:ilvl w:val="0"/>
          <w:numId w:val="3"/>
        </w:numPr>
        <w:spacing w:after="80" w:line="240" w:lineRule="auto"/>
        <w:ind w:left="425" w:hanging="357"/>
        <w:contextualSpacing w:val="0"/>
        <w:jc w:val="both"/>
        <w:rPr>
          <w:rFonts w:ascii="Century Gothic" w:eastAsia="Times New Roman" w:hAnsi="Century Gothic" w:cs="Calibri"/>
          <w:bCs/>
          <w:spacing w:val="-5"/>
          <w:sz w:val="20"/>
          <w:szCs w:val="20"/>
          <w:lang w:eastAsia="en-US"/>
        </w:rPr>
      </w:pPr>
      <w:r w:rsidRPr="00CE1CC9">
        <w:rPr>
          <w:rFonts w:ascii="Century Gothic" w:eastAsia="Times New Roman" w:hAnsi="Century Gothic" w:cs="Calibri"/>
          <w:bCs/>
          <w:spacing w:val="-5"/>
          <w:sz w:val="20"/>
          <w:szCs w:val="20"/>
          <w:lang w:eastAsia="en-US"/>
        </w:rPr>
        <w:t>la préparation des principales activités</w:t>
      </w:r>
      <w:r w:rsidR="007F7FA3">
        <w:rPr>
          <w:rFonts w:ascii="Century Gothic" w:eastAsia="Times New Roman" w:hAnsi="Century Gothic" w:cs="Calibri"/>
          <w:bCs/>
          <w:spacing w:val="-5"/>
          <w:sz w:val="20"/>
          <w:szCs w:val="20"/>
          <w:lang w:eastAsia="en-US"/>
        </w:rPr>
        <w:t xml:space="preserve"> (</w:t>
      </w:r>
      <w:r w:rsidR="00734071">
        <w:rPr>
          <w:rFonts w:ascii="Century Gothic" w:eastAsia="Times New Roman" w:hAnsi="Century Gothic" w:cs="Calibri"/>
          <w:bCs/>
          <w:spacing w:val="-5"/>
          <w:sz w:val="20"/>
          <w:szCs w:val="20"/>
          <w:lang w:eastAsia="en-US"/>
        </w:rPr>
        <w:t>formation des enseignants, screening environnemental et national, élaboration des PTBA, formation et information des DRENA sur le COP DRENA, etc.)</w:t>
      </w:r>
      <w:r w:rsidR="007477CF">
        <w:rPr>
          <w:rFonts w:ascii="Century Gothic" w:eastAsia="Times New Roman" w:hAnsi="Century Gothic" w:cs="Calibri"/>
          <w:bCs/>
          <w:spacing w:val="-5"/>
          <w:sz w:val="20"/>
          <w:szCs w:val="20"/>
          <w:lang w:eastAsia="en-US"/>
        </w:rPr>
        <w:t>.</w:t>
      </w:r>
    </w:p>
    <w:p w14:paraId="44CB50B5" w14:textId="26F8F31C" w:rsidR="005536E6" w:rsidRPr="00CE1CC9" w:rsidRDefault="005536E6" w:rsidP="00AA2AC3">
      <w:pPr>
        <w:spacing w:after="120" w:line="240" w:lineRule="auto"/>
        <w:jc w:val="both"/>
        <w:rPr>
          <w:rFonts w:ascii="Century Gothic" w:eastAsia="Times New Roman" w:hAnsi="Century Gothic" w:cs="Calibri"/>
          <w:bCs/>
          <w:color w:val="0070C0"/>
          <w:spacing w:val="-5"/>
          <w:sz w:val="10"/>
          <w:szCs w:val="10"/>
          <w:lang w:eastAsia="en-US"/>
        </w:rPr>
      </w:pPr>
    </w:p>
    <w:p w14:paraId="42930404" w14:textId="0B32860A" w:rsidR="005536E6" w:rsidRPr="007F7FA3" w:rsidRDefault="00584AAD" w:rsidP="00EA1A10">
      <w:pPr>
        <w:pStyle w:val="Titre2"/>
        <w:spacing w:after="120"/>
        <w:ind w:left="578" w:hanging="578"/>
        <w:rPr>
          <w:rFonts w:ascii="Century Gothic" w:eastAsia="Times New Roman" w:hAnsi="Century Gothic"/>
          <w:b/>
          <w:bCs/>
          <w:sz w:val="22"/>
          <w:szCs w:val="22"/>
        </w:rPr>
      </w:pPr>
      <w:bookmarkStart w:id="10" w:name="_Toc23158730"/>
      <w:bookmarkStart w:id="11" w:name="_Toc23277853"/>
      <w:bookmarkStart w:id="12" w:name="_Toc23278674"/>
      <w:bookmarkStart w:id="13" w:name="_Toc142065211"/>
      <w:r w:rsidRPr="007F7FA3">
        <w:rPr>
          <w:rFonts w:ascii="Century Gothic" w:eastAsia="Times New Roman" w:hAnsi="Century Gothic"/>
          <w:b/>
          <w:bCs/>
          <w:sz w:val="22"/>
          <w:szCs w:val="22"/>
        </w:rPr>
        <w:t>Évolution de</w:t>
      </w:r>
      <w:bookmarkEnd w:id="10"/>
      <w:bookmarkEnd w:id="11"/>
      <w:bookmarkEnd w:id="12"/>
      <w:bookmarkEnd w:id="13"/>
      <w:r w:rsidR="00734071">
        <w:rPr>
          <w:rFonts w:ascii="Century Gothic" w:eastAsia="Times New Roman" w:hAnsi="Century Gothic"/>
          <w:b/>
          <w:bCs/>
          <w:sz w:val="22"/>
          <w:szCs w:val="22"/>
        </w:rPr>
        <w:t>s</w:t>
      </w:r>
      <w:r w:rsidR="00E860DD" w:rsidRPr="007F7FA3">
        <w:rPr>
          <w:rFonts w:ascii="Century Gothic" w:eastAsia="Times New Roman" w:hAnsi="Century Gothic"/>
          <w:b/>
          <w:bCs/>
          <w:sz w:val="22"/>
          <w:szCs w:val="22"/>
        </w:rPr>
        <w:t xml:space="preserve"> décaissement</w:t>
      </w:r>
      <w:r w:rsidR="00734071">
        <w:rPr>
          <w:rFonts w:ascii="Century Gothic" w:eastAsia="Times New Roman" w:hAnsi="Century Gothic"/>
          <w:b/>
          <w:bCs/>
          <w:sz w:val="22"/>
          <w:szCs w:val="22"/>
        </w:rPr>
        <w:t>s</w:t>
      </w:r>
    </w:p>
    <w:p w14:paraId="1C684F3C" w14:textId="77777777" w:rsidR="0086394E" w:rsidRPr="00CE1CC9" w:rsidRDefault="0086394E" w:rsidP="0086394E">
      <w:pPr>
        <w:pStyle w:val="Normal1"/>
        <w:rPr>
          <w:rFonts w:ascii="Century Gothic" w:hAnsi="Century Gothic"/>
          <w:sz w:val="20"/>
          <w:szCs w:val="20"/>
          <w:bdr w:val="nil"/>
          <w:lang w:val="fr-FR"/>
        </w:rPr>
      </w:pPr>
      <w:r w:rsidRPr="00EA1A10">
        <w:rPr>
          <w:rFonts w:ascii="Century Gothic" w:hAnsi="Century Gothic"/>
          <w:sz w:val="20"/>
          <w:szCs w:val="20"/>
          <w:bdr w:val="nil"/>
          <w:lang w:val="fr-FR"/>
        </w:rPr>
        <w:t>Un rapport financier intermédiaire (RFI) donnera plus de détails sur la gestion financière.</w:t>
      </w:r>
    </w:p>
    <w:p w14:paraId="62243A2D" w14:textId="50CB16D0" w:rsidR="00872945" w:rsidRPr="004A3F43" w:rsidRDefault="00872945" w:rsidP="00872945">
      <w:pPr>
        <w:spacing w:line="276" w:lineRule="auto"/>
        <w:rPr>
          <w:rFonts w:ascii="Century Gothic" w:hAnsi="Century Gothic"/>
          <w:b/>
          <w:sz w:val="18"/>
          <w:szCs w:val="18"/>
        </w:rPr>
      </w:pPr>
      <w:r w:rsidRPr="004A3F43">
        <w:rPr>
          <w:rFonts w:ascii="Century Gothic" w:hAnsi="Century Gothic"/>
          <w:sz w:val="18"/>
          <w:szCs w:val="18"/>
        </w:rPr>
        <w:t xml:space="preserve">Le taux de décaissement du PRSEP au </w:t>
      </w:r>
      <w:r w:rsidRPr="004A3F43">
        <w:rPr>
          <w:rFonts w:ascii="Century Gothic" w:hAnsi="Century Gothic"/>
          <w:b/>
          <w:sz w:val="18"/>
          <w:szCs w:val="18"/>
        </w:rPr>
        <w:t xml:space="preserve">30/06/2024 </w:t>
      </w:r>
      <w:r w:rsidRPr="004A3F43">
        <w:rPr>
          <w:rFonts w:ascii="Century Gothic" w:hAnsi="Century Gothic"/>
          <w:bCs/>
          <w:sz w:val="18"/>
          <w:szCs w:val="18"/>
        </w:rPr>
        <w:t>est de</w:t>
      </w:r>
      <w:r w:rsidRPr="004A3F43">
        <w:rPr>
          <w:rFonts w:ascii="Century Gothic" w:hAnsi="Century Gothic"/>
          <w:b/>
          <w:sz w:val="18"/>
          <w:szCs w:val="18"/>
        </w:rPr>
        <w:t xml:space="preserve"> </w:t>
      </w:r>
      <w:r w:rsidRPr="004A3F43">
        <w:rPr>
          <w:rFonts w:ascii="Century Gothic" w:hAnsi="Century Gothic" w:cs="Calibri"/>
          <w:b/>
          <w:bCs/>
          <w:sz w:val="18"/>
          <w:szCs w:val="18"/>
        </w:rPr>
        <w:t>24,04%</w:t>
      </w:r>
      <w:r w:rsidR="00EA1A10">
        <w:rPr>
          <w:rFonts w:ascii="Century Gothic" w:hAnsi="Century Gothic" w:cs="Calibri"/>
          <w:b/>
          <w:bCs/>
          <w:sz w:val="18"/>
          <w:szCs w:val="18"/>
        </w:rPr>
        <w:t xml:space="preserve"> sur la base des montants réévalués au cours du dollar à la date du 30 juin est le suivant</w:t>
      </w:r>
      <w:r w:rsidRPr="004A3F43">
        <w:rPr>
          <w:rFonts w:ascii="Century Gothic" w:hAnsi="Century Gothic" w:cs="Calibri"/>
          <w:b/>
          <w:bCs/>
          <w:sz w:val="18"/>
          <w:szCs w:val="18"/>
        </w:rPr>
        <w:t>.</w:t>
      </w:r>
    </w:p>
    <w:p w14:paraId="22D8BC8C" w14:textId="77777777" w:rsidR="00872945" w:rsidRPr="004A3F43" w:rsidRDefault="00872945" w:rsidP="00872945">
      <w:pPr>
        <w:pStyle w:val="Lgende"/>
        <w:tabs>
          <w:tab w:val="left" w:pos="6790"/>
        </w:tabs>
        <w:spacing w:after="60"/>
        <w:ind w:left="2124"/>
        <w:rPr>
          <w:rFonts w:ascii="Century Gothic" w:hAnsi="Century Gothic"/>
          <w:sz w:val="18"/>
          <w:szCs w:val="18"/>
        </w:rPr>
      </w:pPr>
      <w:r w:rsidRPr="004A3F43">
        <w:rPr>
          <w:rFonts w:ascii="Century Gothic" w:hAnsi="Century Gothic"/>
          <w:sz w:val="18"/>
          <w:szCs w:val="18"/>
        </w:rPr>
        <w:t>Décaissements sur les types de financement</w:t>
      </w:r>
      <w:r w:rsidRPr="004A3F43">
        <w:rPr>
          <w:rFonts w:ascii="Century Gothic" w:hAnsi="Century Gothic"/>
          <w:sz w:val="18"/>
          <w:szCs w:val="18"/>
        </w:rPr>
        <w:tab/>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77"/>
        <w:gridCol w:w="2189"/>
        <w:gridCol w:w="1606"/>
        <w:gridCol w:w="2043"/>
        <w:gridCol w:w="1313"/>
      </w:tblGrid>
      <w:tr w:rsidR="00872945" w:rsidRPr="004A3F43" w14:paraId="19ACED00" w14:textId="77777777" w:rsidTr="00890BC4">
        <w:trPr>
          <w:trHeight w:val="290"/>
        </w:trPr>
        <w:tc>
          <w:tcPr>
            <w:tcW w:w="1286" w:type="pct"/>
            <w:tcBorders>
              <w:bottom w:val="single" w:sz="12" w:space="0" w:color="666666"/>
            </w:tcBorders>
            <w:shd w:val="clear" w:color="auto" w:fill="auto"/>
            <w:hideMark/>
          </w:tcPr>
          <w:p w14:paraId="6FC6056C" w14:textId="77777777" w:rsidR="00872945" w:rsidRPr="004A3F43" w:rsidRDefault="00872945" w:rsidP="00890BC4">
            <w:pPr>
              <w:spacing w:after="0" w:line="240" w:lineRule="auto"/>
              <w:jc w:val="center"/>
              <w:rPr>
                <w:rFonts w:ascii="Century Gothic" w:hAnsi="Century Gothic" w:cs="Calibri"/>
                <w:b/>
                <w:bCs/>
                <w:sz w:val="18"/>
                <w:szCs w:val="18"/>
              </w:rPr>
            </w:pPr>
            <w:r w:rsidRPr="004A3F43">
              <w:rPr>
                <w:rFonts w:ascii="Century Gothic" w:hAnsi="Century Gothic" w:cs="Calibri"/>
                <w:b/>
                <w:bCs/>
                <w:sz w:val="18"/>
                <w:szCs w:val="18"/>
              </w:rPr>
              <w:t>Numéro du prêt</w:t>
            </w:r>
          </w:p>
        </w:tc>
        <w:tc>
          <w:tcPr>
            <w:tcW w:w="1137" w:type="pct"/>
            <w:tcBorders>
              <w:bottom w:val="single" w:sz="12" w:space="0" w:color="666666"/>
            </w:tcBorders>
            <w:shd w:val="clear" w:color="auto" w:fill="auto"/>
            <w:hideMark/>
          </w:tcPr>
          <w:p w14:paraId="1ACAF3C7" w14:textId="77777777" w:rsidR="00872945" w:rsidRPr="004A3F43" w:rsidRDefault="00872945" w:rsidP="00890BC4">
            <w:pPr>
              <w:spacing w:after="0" w:line="240" w:lineRule="auto"/>
              <w:jc w:val="right"/>
              <w:rPr>
                <w:rFonts w:ascii="Century Gothic" w:hAnsi="Century Gothic" w:cs="Calibri"/>
                <w:b/>
                <w:bCs/>
                <w:sz w:val="18"/>
                <w:szCs w:val="18"/>
              </w:rPr>
            </w:pPr>
            <w:r w:rsidRPr="004A3F43">
              <w:rPr>
                <w:rFonts w:ascii="Century Gothic" w:hAnsi="Century Gothic" w:cs="Calibri"/>
                <w:b/>
                <w:bCs/>
                <w:sz w:val="18"/>
                <w:szCs w:val="18"/>
              </w:rPr>
              <w:t>Initial(e) (USD)</w:t>
            </w:r>
          </w:p>
        </w:tc>
        <w:tc>
          <w:tcPr>
            <w:tcW w:w="834" w:type="pct"/>
            <w:tcBorders>
              <w:bottom w:val="single" w:sz="12" w:space="0" w:color="666666"/>
            </w:tcBorders>
            <w:shd w:val="clear" w:color="auto" w:fill="auto"/>
            <w:hideMark/>
          </w:tcPr>
          <w:p w14:paraId="76F6D05D" w14:textId="77777777" w:rsidR="00872945" w:rsidRPr="004A3F43" w:rsidRDefault="00872945" w:rsidP="00890BC4">
            <w:pPr>
              <w:spacing w:after="0" w:line="240" w:lineRule="auto"/>
              <w:jc w:val="right"/>
              <w:rPr>
                <w:rFonts w:ascii="Century Gothic" w:hAnsi="Century Gothic" w:cs="Calibri"/>
                <w:b/>
                <w:bCs/>
                <w:sz w:val="18"/>
                <w:szCs w:val="18"/>
              </w:rPr>
            </w:pPr>
            <w:r w:rsidRPr="004A3F43">
              <w:rPr>
                <w:rFonts w:ascii="Century Gothic" w:hAnsi="Century Gothic" w:cs="Calibri"/>
                <w:b/>
                <w:bCs/>
                <w:sz w:val="18"/>
                <w:szCs w:val="18"/>
              </w:rPr>
              <w:t>Décaissé</w:t>
            </w:r>
          </w:p>
        </w:tc>
        <w:tc>
          <w:tcPr>
            <w:tcW w:w="1061" w:type="pct"/>
            <w:tcBorders>
              <w:bottom w:val="single" w:sz="12" w:space="0" w:color="666666"/>
            </w:tcBorders>
            <w:shd w:val="clear" w:color="auto" w:fill="auto"/>
            <w:hideMark/>
          </w:tcPr>
          <w:p w14:paraId="75A46D07" w14:textId="77777777" w:rsidR="00872945" w:rsidRPr="004A3F43" w:rsidRDefault="00872945" w:rsidP="00890BC4">
            <w:pPr>
              <w:spacing w:after="0" w:line="240" w:lineRule="auto"/>
              <w:jc w:val="right"/>
              <w:rPr>
                <w:rFonts w:ascii="Century Gothic" w:hAnsi="Century Gothic" w:cs="Calibri"/>
                <w:b/>
                <w:bCs/>
                <w:sz w:val="18"/>
                <w:szCs w:val="18"/>
              </w:rPr>
            </w:pPr>
            <w:r w:rsidRPr="004A3F43">
              <w:rPr>
                <w:rFonts w:ascii="Century Gothic" w:hAnsi="Century Gothic" w:cs="Calibri"/>
                <w:b/>
                <w:bCs/>
                <w:sz w:val="18"/>
                <w:szCs w:val="18"/>
              </w:rPr>
              <w:t xml:space="preserve">Non décaissé </w:t>
            </w:r>
          </w:p>
        </w:tc>
        <w:tc>
          <w:tcPr>
            <w:tcW w:w="682" w:type="pct"/>
            <w:tcBorders>
              <w:bottom w:val="single" w:sz="12" w:space="0" w:color="666666"/>
            </w:tcBorders>
            <w:shd w:val="clear" w:color="auto" w:fill="auto"/>
            <w:hideMark/>
          </w:tcPr>
          <w:p w14:paraId="3FF79F74" w14:textId="77777777" w:rsidR="00872945" w:rsidRPr="004A3F43" w:rsidRDefault="00872945" w:rsidP="00890BC4">
            <w:pPr>
              <w:spacing w:after="0" w:line="240" w:lineRule="auto"/>
              <w:jc w:val="right"/>
              <w:rPr>
                <w:rFonts w:ascii="Century Gothic" w:hAnsi="Century Gothic" w:cs="Calibri"/>
                <w:b/>
                <w:bCs/>
                <w:sz w:val="18"/>
                <w:szCs w:val="18"/>
              </w:rPr>
            </w:pPr>
            <w:r w:rsidRPr="004A3F43">
              <w:rPr>
                <w:rFonts w:ascii="Century Gothic" w:hAnsi="Century Gothic" w:cs="Calibri"/>
                <w:b/>
                <w:bCs/>
                <w:sz w:val="18"/>
                <w:szCs w:val="18"/>
              </w:rPr>
              <w:t>% Décaissé</w:t>
            </w:r>
          </w:p>
        </w:tc>
      </w:tr>
      <w:tr w:rsidR="00872945" w:rsidRPr="004A3F43" w14:paraId="55D6B9B0" w14:textId="77777777" w:rsidTr="00890BC4">
        <w:trPr>
          <w:trHeight w:val="290"/>
        </w:trPr>
        <w:tc>
          <w:tcPr>
            <w:tcW w:w="1286" w:type="pct"/>
            <w:shd w:val="clear" w:color="auto" w:fill="auto"/>
            <w:hideMark/>
          </w:tcPr>
          <w:p w14:paraId="1A0CD3E5" w14:textId="77777777" w:rsidR="00872945" w:rsidRPr="000A7AFE" w:rsidRDefault="00000000" w:rsidP="00890BC4">
            <w:pPr>
              <w:spacing w:after="0" w:line="240" w:lineRule="auto"/>
              <w:rPr>
                <w:rFonts w:ascii="Century Gothic" w:hAnsi="Century Gothic" w:cs="Calibri"/>
                <w:b/>
                <w:bCs/>
                <w:sz w:val="18"/>
                <w:szCs w:val="18"/>
              </w:rPr>
            </w:pPr>
            <w:hyperlink r:id="rId12" w:history="1">
              <w:r w:rsidR="00872945" w:rsidRPr="000A7AFE">
                <w:rPr>
                  <w:rFonts w:ascii="Century Gothic" w:hAnsi="Century Gothic" w:cs="Calibri"/>
                  <w:b/>
                  <w:bCs/>
                  <w:sz w:val="18"/>
                  <w:szCs w:val="18"/>
                </w:rPr>
                <w:t>IDA 72560</w:t>
              </w:r>
            </w:hyperlink>
          </w:p>
        </w:tc>
        <w:tc>
          <w:tcPr>
            <w:tcW w:w="1137" w:type="pct"/>
            <w:shd w:val="clear" w:color="auto" w:fill="auto"/>
            <w:noWrap/>
            <w:hideMark/>
          </w:tcPr>
          <w:p w14:paraId="7929C930" w14:textId="77777777" w:rsidR="00872945" w:rsidRPr="004A3F43" w:rsidRDefault="00872945" w:rsidP="00890BC4">
            <w:pPr>
              <w:spacing w:after="0" w:line="240" w:lineRule="auto"/>
              <w:jc w:val="right"/>
              <w:rPr>
                <w:rFonts w:ascii="Century Gothic" w:hAnsi="Century Gothic" w:cs="Calibri"/>
                <w:sz w:val="18"/>
                <w:szCs w:val="18"/>
              </w:rPr>
            </w:pPr>
            <w:r w:rsidRPr="004A3F43">
              <w:rPr>
                <w:rFonts w:ascii="Century Gothic" w:hAnsi="Century Gothic" w:cs="Calibri"/>
                <w:sz w:val="18"/>
                <w:szCs w:val="18"/>
              </w:rPr>
              <w:t>380,627,240.00</w:t>
            </w:r>
          </w:p>
        </w:tc>
        <w:tc>
          <w:tcPr>
            <w:tcW w:w="834" w:type="pct"/>
            <w:shd w:val="clear" w:color="auto" w:fill="auto"/>
            <w:noWrap/>
            <w:hideMark/>
          </w:tcPr>
          <w:p w14:paraId="53181DD6" w14:textId="77777777" w:rsidR="00872945" w:rsidRPr="004A3F43" w:rsidRDefault="00872945" w:rsidP="00890BC4">
            <w:pPr>
              <w:spacing w:after="0" w:line="240" w:lineRule="auto"/>
              <w:jc w:val="right"/>
              <w:rPr>
                <w:rFonts w:ascii="Century Gothic" w:hAnsi="Century Gothic" w:cs="Calibri"/>
                <w:sz w:val="18"/>
                <w:szCs w:val="18"/>
              </w:rPr>
            </w:pPr>
            <w:r w:rsidRPr="004A3F43">
              <w:rPr>
                <w:rFonts w:ascii="Century Gothic" w:hAnsi="Century Gothic" w:cs="Calibri"/>
                <w:sz w:val="18"/>
                <w:szCs w:val="18"/>
              </w:rPr>
              <w:t>92,189,344.94</w:t>
            </w:r>
          </w:p>
        </w:tc>
        <w:tc>
          <w:tcPr>
            <w:tcW w:w="1061" w:type="pct"/>
            <w:shd w:val="clear" w:color="auto" w:fill="auto"/>
            <w:noWrap/>
            <w:hideMark/>
          </w:tcPr>
          <w:p w14:paraId="5F3D8E0E" w14:textId="77777777" w:rsidR="00872945" w:rsidRPr="004A3F43" w:rsidRDefault="00872945" w:rsidP="00890BC4">
            <w:pPr>
              <w:spacing w:after="0" w:line="240" w:lineRule="auto"/>
              <w:jc w:val="right"/>
              <w:rPr>
                <w:rFonts w:ascii="Century Gothic" w:hAnsi="Century Gothic" w:cs="Calibri"/>
                <w:sz w:val="18"/>
                <w:szCs w:val="18"/>
              </w:rPr>
            </w:pPr>
            <w:r w:rsidRPr="004A3F43">
              <w:rPr>
                <w:rFonts w:ascii="Century Gothic" w:hAnsi="Century Gothic" w:cs="Calibri"/>
                <w:sz w:val="18"/>
                <w:szCs w:val="18"/>
              </w:rPr>
              <w:t>288,437,895.06</w:t>
            </w:r>
          </w:p>
        </w:tc>
        <w:tc>
          <w:tcPr>
            <w:tcW w:w="682" w:type="pct"/>
            <w:shd w:val="clear" w:color="auto" w:fill="auto"/>
            <w:noWrap/>
            <w:hideMark/>
          </w:tcPr>
          <w:p w14:paraId="577F9DD4" w14:textId="77777777" w:rsidR="00872945" w:rsidRPr="004A3F43" w:rsidRDefault="00872945" w:rsidP="00890BC4">
            <w:pPr>
              <w:spacing w:after="0" w:line="240" w:lineRule="auto"/>
              <w:jc w:val="right"/>
              <w:rPr>
                <w:rFonts w:ascii="Century Gothic" w:hAnsi="Century Gothic" w:cs="Calibri"/>
                <w:sz w:val="18"/>
                <w:szCs w:val="18"/>
              </w:rPr>
            </w:pPr>
            <w:r w:rsidRPr="004A3F43">
              <w:rPr>
                <w:rFonts w:ascii="Century Gothic" w:hAnsi="Century Gothic" w:cs="Calibri"/>
                <w:sz w:val="18"/>
                <w:szCs w:val="18"/>
              </w:rPr>
              <w:t>24,20%</w:t>
            </w:r>
          </w:p>
        </w:tc>
      </w:tr>
      <w:tr w:rsidR="00872945" w:rsidRPr="004A3F43" w14:paraId="1C3D0165" w14:textId="77777777" w:rsidTr="00890BC4">
        <w:trPr>
          <w:trHeight w:val="290"/>
        </w:trPr>
        <w:tc>
          <w:tcPr>
            <w:tcW w:w="1286" w:type="pct"/>
            <w:shd w:val="clear" w:color="auto" w:fill="auto"/>
            <w:hideMark/>
          </w:tcPr>
          <w:p w14:paraId="299E6F74" w14:textId="77777777" w:rsidR="00872945" w:rsidRPr="000A7AFE" w:rsidRDefault="00000000" w:rsidP="00890BC4">
            <w:pPr>
              <w:spacing w:after="0" w:line="240" w:lineRule="auto"/>
              <w:rPr>
                <w:rFonts w:ascii="Century Gothic" w:hAnsi="Century Gothic" w:cs="Calibri"/>
                <w:b/>
                <w:bCs/>
                <w:sz w:val="18"/>
                <w:szCs w:val="18"/>
              </w:rPr>
            </w:pPr>
            <w:hyperlink r:id="rId13" w:history="1">
              <w:r w:rsidR="00872945" w:rsidRPr="000A7AFE">
                <w:rPr>
                  <w:rFonts w:ascii="Century Gothic" w:hAnsi="Century Gothic" w:cs="Calibri"/>
                  <w:b/>
                  <w:bCs/>
                  <w:sz w:val="18"/>
                  <w:szCs w:val="18"/>
                </w:rPr>
                <w:t>TF C0143</w:t>
              </w:r>
            </w:hyperlink>
          </w:p>
        </w:tc>
        <w:tc>
          <w:tcPr>
            <w:tcW w:w="1137" w:type="pct"/>
            <w:shd w:val="clear" w:color="auto" w:fill="auto"/>
            <w:noWrap/>
            <w:hideMark/>
          </w:tcPr>
          <w:p w14:paraId="3E2678CD" w14:textId="77777777" w:rsidR="00872945" w:rsidRPr="004A3F43" w:rsidRDefault="00872945" w:rsidP="00890BC4">
            <w:pPr>
              <w:spacing w:after="0" w:line="240" w:lineRule="auto"/>
              <w:jc w:val="right"/>
              <w:rPr>
                <w:rFonts w:ascii="Century Gothic" w:hAnsi="Century Gothic" w:cs="Calibri"/>
                <w:sz w:val="18"/>
                <w:szCs w:val="18"/>
              </w:rPr>
            </w:pPr>
            <w:r w:rsidRPr="004A3F43">
              <w:rPr>
                <w:rFonts w:ascii="Century Gothic" w:hAnsi="Century Gothic" w:cs="Calibri"/>
                <w:sz w:val="18"/>
                <w:szCs w:val="18"/>
              </w:rPr>
              <w:t>14,700,000.00</w:t>
            </w:r>
          </w:p>
        </w:tc>
        <w:tc>
          <w:tcPr>
            <w:tcW w:w="834" w:type="pct"/>
            <w:shd w:val="clear" w:color="auto" w:fill="auto"/>
            <w:noWrap/>
            <w:hideMark/>
          </w:tcPr>
          <w:p w14:paraId="64F52B22" w14:textId="77777777" w:rsidR="00872945" w:rsidRPr="004A3F43" w:rsidRDefault="00872945" w:rsidP="00890BC4">
            <w:pPr>
              <w:spacing w:after="0" w:line="240" w:lineRule="auto"/>
              <w:jc w:val="right"/>
              <w:rPr>
                <w:rFonts w:ascii="Century Gothic" w:hAnsi="Century Gothic" w:cs="Calibri"/>
                <w:sz w:val="18"/>
                <w:szCs w:val="18"/>
              </w:rPr>
            </w:pPr>
            <w:r w:rsidRPr="004A3F43">
              <w:rPr>
                <w:rFonts w:ascii="Century Gothic" w:hAnsi="Century Gothic" w:cs="Calibri"/>
                <w:sz w:val="18"/>
                <w:szCs w:val="18"/>
              </w:rPr>
              <w:t>0,00</w:t>
            </w:r>
          </w:p>
        </w:tc>
        <w:tc>
          <w:tcPr>
            <w:tcW w:w="1061" w:type="pct"/>
            <w:shd w:val="clear" w:color="auto" w:fill="auto"/>
            <w:noWrap/>
            <w:hideMark/>
          </w:tcPr>
          <w:p w14:paraId="2C84AF50" w14:textId="77777777" w:rsidR="00872945" w:rsidRPr="004A3F43" w:rsidRDefault="00872945" w:rsidP="00890BC4">
            <w:pPr>
              <w:spacing w:after="0" w:line="240" w:lineRule="auto"/>
              <w:jc w:val="right"/>
              <w:rPr>
                <w:rFonts w:ascii="Century Gothic" w:hAnsi="Century Gothic" w:cs="Calibri"/>
                <w:sz w:val="18"/>
                <w:szCs w:val="18"/>
              </w:rPr>
            </w:pPr>
            <w:r w:rsidRPr="004A3F43">
              <w:rPr>
                <w:rFonts w:ascii="Century Gothic" w:hAnsi="Century Gothic" w:cs="Calibri"/>
                <w:sz w:val="18"/>
                <w:szCs w:val="18"/>
              </w:rPr>
              <w:t>14,700,000.00</w:t>
            </w:r>
          </w:p>
        </w:tc>
        <w:tc>
          <w:tcPr>
            <w:tcW w:w="682" w:type="pct"/>
            <w:shd w:val="clear" w:color="auto" w:fill="auto"/>
            <w:noWrap/>
            <w:hideMark/>
          </w:tcPr>
          <w:p w14:paraId="7946627B" w14:textId="77777777" w:rsidR="00872945" w:rsidRPr="004A3F43" w:rsidRDefault="00872945" w:rsidP="00890BC4">
            <w:pPr>
              <w:spacing w:after="0" w:line="240" w:lineRule="auto"/>
              <w:jc w:val="right"/>
              <w:rPr>
                <w:rFonts w:ascii="Century Gothic" w:hAnsi="Century Gothic" w:cs="Calibri"/>
                <w:sz w:val="18"/>
                <w:szCs w:val="18"/>
              </w:rPr>
            </w:pPr>
            <w:r w:rsidRPr="004A3F43">
              <w:rPr>
                <w:rFonts w:ascii="Century Gothic" w:hAnsi="Century Gothic" w:cs="Calibri"/>
                <w:sz w:val="18"/>
                <w:szCs w:val="18"/>
              </w:rPr>
              <w:t>0</w:t>
            </w:r>
          </w:p>
        </w:tc>
      </w:tr>
      <w:tr w:rsidR="00872945" w:rsidRPr="004A3F43" w14:paraId="41D42A5B" w14:textId="77777777" w:rsidTr="00890BC4">
        <w:trPr>
          <w:trHeight w:val="300"/>
        </w:trPr>
        <w:tc>
          <w:tcPr>
            <w:tcW w:w="1286" w:type="pct"/>
            <w:shd w:val="clear" w:color="auto" w:fill="auto"/>
            <w:noWrap/>
            <w:hideMark/>
          </w:tcPr>
          <w:p w14:paraId="6B6B4B24" w14:textId="77777777" w:rsidR="00872945" w:rsidRPr="004A3F43" w:rsidRDefault="00872945" w:rsidP="00890BC4">
            <w:pPr>
              <w:spacing w:after="0" w:line="240" w:lineRule="auto"/>
              <w:rPr>
                <w:rFonts w:ascii="Century Gothic" w:hAnsi="Century Gothic" w:cs="Calibri"/>
                <w:b/>
                <w:bCs/>
                <w:sz w:val="18"/>
                <w:szCs w:val="18"/>
              </w:rPr>
            </w:pPr>
            <w:r w:rsidRPr="004A3F43">
              <w:rPr>
                <w:rFonts w:ascii="Century Gothic" w:hAnsi="Century Gothic" w:cs="Calibri"/>
                <w:b/>
                <w:bCs/>
                <w:sz w:val="18"/>
                <w:szCs w:val="18"/>
              </w:rPr>
              <w:t>Total</w:t>
            </w:r>
          </w:p>
        </w:tc>
        <w:tc>
          <w:tcPr>
            <w:tcW w:w="1137" w:type="pct"/>
            <w:shd w:val="clear" w:color="auto" w:fill="auto"/>
            <w:noWrap/>
            <w:hideMark/>
          </w:tcPr>
          <w:p w14:paraId="0E2EA0E9" w14:textId="77777777" w:rsidR="00872945" w:rsidRPr="004A3F43" w:rsidRDefault="00872945" w:rsidP="00890BC4">
            <w:pPr>
              <w:spacing w:after="0" w:line="240" w:lineRule="auto"/>
              <w:jc w:val="right"/>
              <w:rPr>
                <w:rFonts w:ascii="Century Gothic" w:hAnsi="Century Gothic" w:cs="Calibri"/>
                <w:b/>
                <w:bCs/>
                <w:sz w:val="18"/>
                <w:szCs w:val="18"/>
              </w:rPr>
            </w:pPr>
            <w:r w:rsidRPr="004A3F43">
              <w:rPr>
                <w:rFonts w:ascii="Century Gothic" w:hAnsi="Century Gothic" w:cs="Calibri"/>
                <w:b/>
                <w:bCs/>
                <w:sz w:val="18"/>
                <w:szCs w:val="18"/>
              </w:rPr>
              <w:t>395,327,240,00</w:t>
            </w:r>
          </w:p>
        </w:tc>
        <w:tc>
          <w:tcPr>
            <w:tcW w:w="834" w:type="pct"/>
            <w:shd w:val="clear" w:color="auto" w:fill="auto"/>
            <w:noWrap/>
            <w:hideMark/>
          </w:tcPr>
          <w:p w14:paraId="2DDFD5CD" w14:textId="77777777" w:rsidR="00872945" w:rsidRPr="004A3F43" w:rsidRDefault="00872945" w:rsidP="00890BC4">
            <w:pPr>
              <w:spacing w:after="0" w:line="240" w:lineRule="auto"/>
              <w:jc w:val="right"/>
              <w:rPr>
                <w:rFonts w:ascii="Century Gothic" w:hAnsi="Century Gothic" w:cs="Calibri"/>
                <w:b/>
                <w:bCs/>
                <w:sz w:val="18"/>
                <w:szCs w:val="18"/>
              </w:rPr>
            </w:pPr>
            <w:r w:rsidRPr="004A3F43">
              <w:rPr>
                <w:rFonts w:ascii="Century Gothic" w:hAnsi="Century Gothic" w:cs="Calibri"/>
                <w:b/>
                <w:bCs/>
                <w:sz w:val="18"/>
                <w:szCs w:val="18"/>
              </w:rPr>
              <w:t>92,189,344.94</w:t>
            </w:r>
          </w:p>
        </w:tc>
        <w:tc>
          <w:tcPr>
            <w:tcW w:w="1061" w:type="pct"/>
            <w:shd w:val="clear" w:color="auto" w:fill="auto"/>
            <w:noWrap/>
            <w:hideMark/>
          </w:tcPr>
          <w:p w14:paraId="7F19D410" w14:textId="77777777" w:rsidR="00872945" w:rsidRPr="004A3F43" w:rsidRDefault="00872945" w:rsidP="00890BC4">
            <w:pPr>
              <w:spacing w:after="0" w:line="240" w:lineRule="auto"/>
              <w:jc w:val="right"/>
              <w:rPr>
                <w:rFonts w:ascii="Century Gothic" w:hAnsi="Century Gothic" w:cs="Calibri"/>
                <w:b/>
                <w:bCs/>
                <w:sz w:val="18"/>
                <w:szCs w:val="18"/>
              </w:rPr>
            </w:pPr>
            <w:r w:rsidRPr="004A3F43">
              <w:rPr>
                <w:rFonts w:ascii="Century Gothic" w:hAnsi="Century Gothic" w:cs="Calibri"/>
                <w:b/>
                <w:bCs/>
                <w:sz w:val="18"/>
                <w:szCs w:val="18"/>
              </w:rPr>
              <w:t>303,137,895,06.</w:t>
            </w:r>
          </w:p>
        </w:tc>
        <w:tc>
          <w:tcPr>
            <w:tcW w:w="682" w:type="pct"/>
            <w:shd w:val="clear" w:color="auto" w:fill="auto"/>
            <w:noWrap/>
            <w:hideMark/>
          </w:tcPr>
          <w:p w14:paraId="1CE96BAA" w14:textId="77777777" w:rsidR="00872945" w:rsidRPr="004A3F43" w:rsidRDefault="00872945" w:rsidP="00890BC4">
            <w:pPr>
              <w:spacing w:after="0" w:line="240" w:lineRule="auto"/>
              <w:jc w:val="right"/>
              <w:rPr>
                <w:rFonts w:ascii="Century Gothic" w:hAnsi="Century Gothic" w:cs="Calibri"/>
                <w:b/>
                <w:bCs/>
                <w:sz w:val="18"/>
                <w:szCs w:val="18"/>
              </w:rPr>
            </w:pPr>
            <w:r w:rsidRPr="004A3F43">
              <w:rPr>
                <w:rFonts w:ascii="Century Gothic" w:hAnsi="Century Gothic" w:cs="Calibri"/>
                <w:b/>
                <w:bCs/>
                <w:sz w:val="18"/>
                <w:szCs w:val="18"/>
              </w:rPr>
              <w:t>24,20%</w:t>
            </w:r>
          </w:p>
        </w:tc>
      </w:tr>
    </w:tbl>
    <w:p w14:paraId="651E9AC4" w14:textId="77777777" w:rsidR="00872945" w:rsidRDefault="00872945" w:rsidP="00C227EF">
      <w:pPr>
        <w:rPr>
          <w:rFonts w:ascii="Century Gothic" w:hAnsi="Century Gothic"/>
          <w:color w:val="000000" w:themeColor="text1"/>
          <w:sz w:val="8"/>
          <w:szCs w:val="8"/>
          <w:lang w:eastAsia="en-US"/>
        </w:rPr>
      </w:pPr>
    </w:p>
    <w:p w14:paraId="3428C9C8" w14:textId="77777777" w:rsidR="006F07EC" w:rsidRDefault="006F07EC">
      <w:pPr>
        <w:rPr>
          <w:rFonts w:ascii="Century Gothic" w:eastAsia="Times New Roman" w:hAnsi="Century Gothic" w:cstheme="majorBidi"/>
          <w:b/>
          <w:bCs/>
          <w:color w:val="2F5496" w:themeColor="accent1" w:themeShade="BF"/>
        </w:rPr>
      </w:pPr>
      <w:r>
        <w:rPr>
          <w:rFonts w:ascii="Century Gothic" w:eastAsia="Times New Roman" w:hAnsi="Century Gothic"/>
          <w:b/>
          <w:bCs/>
        </w:rPr>
        <w:br w:type="page"/>
      </w:r>
    </w:p>
    <w:p w14:paraId="5DA501B4" w14:textId="237755F1" w:rsidR="00E860DD" w:rsidRPr="007F7FA3" w:rsidRDefault="00E860DD" w:rsidP="00612DF3">
      <w:pPr>
        <w:pStyle w:val="Titre2"/>
        <w:spacing w:after="120"/>
        <w:ind w:left="578" w:hanging="578"/>
        <w:rPr>
          <w:rFonts w:ascii="Century Gothic" w:eastAsia="Times New Roman" w:hAnsi="Century Gothic"/>
          <w:b/>
          <w:bCs/>
          <w:sz w:val="22"/>
          <w:szCs w:val="22"/>
        </w:rPr>
      </w:pPr>
      <w:r w:rsidRPr="007F7FA3">
        <w:rPr>
          <w:rFonts w:ascii="Century Gothic" w:eastAsia="Times New Roman" w:hAnsi="Century Gothic"/>
          <w:b/>
          <w:bCs/>
          <w:sz w:val="22"/>
          <w:szCs w:val="22"/>
        </w:rPr>
        <w:lastRenderedPageBreak/>
        <w:t>Évolution des indicateurs du cadre de résultats</w:t>
      </w:r>
    </w:p>
    <w:p w14:paraId="1731AF57" w14:textId="77777777" w:rsidR="00D24B7D" w:rsidRPr="00CE1CC9" w:rsidRDefault="00D24B7D" w:rsidP="00D24B7D">
      <w:pPr>
        <w:spacing w:line="276" w:lineRule="auto"/>
        <w:ind w:left="-1440" w:right="10466"/>
        <w:rPr>
          <w:rFonts w:ascii="Century Gothic" w:hAnsi="Century Gothic"/>
          <w:sz w:val="2"/>
          <w:szCs w:val="2"/>
        </w:rPr>
      </w:pPr>
    </w:p>
    <w:p w14:paraId="682052B4" w14:textId="7DF1725E" w:rsidR="00D24B7D" w:rsidRDefault="00D24B7D" w:rsidP="00BA64E4">
      <w:pPr>
        <w:pStyle w:val="Lgende"/>
        <w:keepNext/>
        <w:spacing w:after="120"/>
        <w:rPr>
          <w:rFonts w:ascii="Century Gothic" w:hAnsi="Century Gothic"/>
          <w:sz w:val="18"/>
          <w:szCs w:val="18"/>
        </w:rPr>
      </w:pPr>
      <w:bookmarkStart w:id="14" w:name="_Toc155687801"/>
      <w:r w:rsidRPr="00CE1CC9">
        <w:rPr>
          <w:rFonts w:ascii="Century Gothic" w:hAnsi="Century Gothic"/>
          <w:sz w:val="18"/>
          <w:szCs w:val="18"/>
        </w:rPr>
        <w:t xml:space="preserve">Tableau </w:t>
      </w:r>
      <w:r w:rsidRPr="00CE1CC9">
        <w:rPr>
          <w:rFonts w:ascii="Century Gothic" w:hAnsi="Century Gothic"/>
          <w:sz w:val="18"/>
          <w:szCs w:val="18"/>
        </w:rPr>
        <w:fldChar w:fldCharType="begin"/>
      </w:r>
      <w:r w:rsidRPr="00CE1CC9">
        <w:rPr>
          <w:rFonts w:ascii="Century Gothic" w:hAnsi="Century Gothic"/>
          <w:sz w:val="18"/>
          <w:szCs w:val="18"/>
        </w:rPr>
        <w:instrText xml:space="preserve"> SEQ Tableau \* ARABIC </w:instrText>
      </w:r>
      <w:r w:rsidRPr="00CE1CC9">
        <w:rPr>
          <w:rFonts w:ascii="Century Gothic" w:hAnsi="Century Gothic"/>
          <w:sz w:val="18"/>
          <w:szCs w:val="18"/>
        </w:rPr>
        <w:fldChar w:fldCharType="separate"/>
      </w:r>
      <w:r w:rsidR="00D827FE">
        <w:rPr>
          <w:rFonts w:ascii="Century Gothic" w:hAnsi="Century Gothic"/>
          <w:noProof/>
          <w:sz w:val="18"/>
          <w:szCs w:val="18"/>
        </w:rPr>
        <w:t>2</w:t>
      </w:r>
      <w:r w:rsidRPr="00CE1CC9">
        <w:rPr>
          <w:rFonts w:ascii="Century Gothic" w:hAnsi="Century Gothic"/>
          <w:sz w:val="18"/>
          <w:szCs w:val="18"/>
        </w:rPr>
        <w:fldChar w:fldCharType="end"/>
      </w:r>
      <w:r w:rsidRPr="00CE1CC9">
        <w:rPr>
          <w:rFonts w:ascii="Century Gothic" w:hAnsi="Century Gothic"/>
          <w:sz w:val="18"/>
          <w:szCs w:val="18"/>
        </w:rPr>
        <w:t xml:space="preserve"> : Cadre de résultats au 3</w:t>
      </w:r>
      <w:r w:rsidR="00872945">
        <w:rPr>
          <w:rFonts w:ascii="Century Gothic" w:hAnsi="Century Gothic"/>
          <w:sz w:val="18"/>
          <w:szCs w:val="18"/>
        </w:rPr>
        <w:t>0</w:t>
      </w:r>
      <w:r w:rsidRPr="00CE1CC9">
        <w:rPr>
          <w:rFonts w:ascii="Century Gothic" w:hAnsi="Century Gothic"/>
          <w:sz w:val="18"/>
          <w:szCs w:val="18"/>
        </w:rPr>
        <w:t xml:space="preserve"> </w:t>
      </w:r>
      <w:r w:rsidR="00872945">
        <w:rPr>
          <w:rFonts w:ascii="Century Gothic" w:hAnsi="Century Gothic"/>
          <w:color w:val="000000" w:themeColor="text1"/>
          <w:sz w:val="18"/>
          <w:szCs w:val="18"/>
        </w:rPr>
        <w:t>juin</w:t>
      </w:r>
      <w:r w:rsidR="00BF005F" w:rsidRPr="00CE1CC9">
        <w:rPr>
          <w:rFonts w:ascii="Century Gothic" w:hAnsi="Century Gothic"/>
          <w:color w:val="000000" w:themeColor="text1"/>
          <w:sz w:val="18"/>
          <w:szCs w:val="18"/>
        </w:rPr>
        <w:t xml:space="preserve"> </w:t>
      </w:r>
      <w:r w:rsidRPr="00CE1CC9">
        <w:rPr>
          <w:rFonts w:ascii="Century Gothic" w:hAnsi="Century Gothic"/>
          <w:sz w:val="18"/>
          <w:szCs w:val="18"/>
        </w:rPr>
        <w:t>202</w:t>
      </w:r>
      <w:bookmarkEnd w:id="14"/>
      <w:r w:rsidR="0086394E" w:rsidRPr="00CE1CC9">
        <w:rPr>
          <w:rFonts w:ascii="Century Gothic" w:hAnsi="Century Gothic"/>
          <w:sz w:val="18"/>
          <w:szCs w:val="18"/>
        </w:rPr>
        <w:t>4</w:t>
      </w:r>
    </w:p>
    <w:p w14:paraId="183A8199" w14:textId="77777777" w:rsidR="00872945" w:rsidRDefault="00872945" w:rsidP="00872945">
      <w:pPr>
        <w:spacing w:after="0" w:line="240" w:lineRule="auto"/>
        <w:rPr>
          <w:rFonts w:ascii="Century Gothic" w:hAnsi="Century Gothic"/>
          <w:sz w:val="2"/>
          <w:szCs w:val="2"/>
        </w:rPr>
      </w:pPr>
    </w:p>
    <w:tbl>
      <w:tblPr>
        <w:tblW w:w="5599" w:type="pct"/>
        <w:jc w:val="cente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CellMar>
          <w:left w:w="70" w:type="dxa"/>
          <w:right w:w="70" w:type="dxa"/>
        </w:tblCellMar>
        <w:tblLook w:val="04A0" w:firstRow="1" w:lastRow="0" w:firstColumn="1" w:lastColumn="0" w:noHBand="0" w:noVBand="1"/>
      </w:tblPr>
      <w:tblGrid>
        <w:gridCol w:w="324"/>
        <w:gridCol w:w="5362"/>
        <w:gridCol w:w="509"/>
        <w:gridCol w:w="861"/>
        <w:gridCol w:w="898"/>
        <w:gridCol w:w="1023"/>
        <w:gridCol w:w="1125"/>
        <w:gridCol w:w="691"/>
      </w:tblGrid>
      <w:tr w:rsidR="007477CF" w:rsidRPr="00D37D7E" w14:paraId="00853B52" w14:textId="77777777" w:rsidTr="006F07EC">
        <w:trPr>
          <w:trHeight w:val="290"/>
          <w:jc w:val="center"/>
        </w:trPr>
        <w:tc>
          <w:tcPr>
            <w:tcW w:w="150" w:type="pct"/>
            <w:tcBorders>
              <w:top w:val="nil"/>
              <w:left w:val="nil"/>
              <w:bottom w:val="single" w:sz="4" w:space="0" w:color="FFC000"/>
            </w:tcBorders>
            <w:shd w:val="clear" w:color="auto" w:fill="FFC000"/>
            <w:noWrap/>
            <w:vAlign w:val="bottom"/>
            <w:hideMark/>
          </w:tcPr>
          <w:p w14:paraId="178A778B" w14:textId="77777777" w:rsidR="00872945" w:rsidRPr="00D37D7E" w:rsidRDefault="00872945" w:rsidP="00890BC4">
            <w:pPr>
              <w:spacing w:after="60"/>
              <w:rPr>
                <w:rFonts w:ascii="Times New Roman" w:hAnsi="Times New Roman"/>
                <w:sz w:val="20"/>
                <w:szCs w:val="20"/>
              </w:rPr>
            </w:pPr>
          </w:p>
        </w:tc>
        <w:tc>
          <w:tcPr>
            <w:tcW w:w="2484" w:type="pct"/>
            <w:tcBorders>
              <w:top w:val="nil"/>
              <w:bottom w:val="single" w:sz="4" w:space="0" w:color="FFC000"/>
            </w:tcBorders>
            <w:shd w:val="clear" w:color="auto" w:fill="FFC000"/>
            <w:noWrap/>
            <w:vAlign w:val="center"/>
            <w:hideMark/>
          </w:tcPr>
          <w:p w14:paraId="3618C260" w14:textId="77777777" w:rsidR="00872945" w:rsidRPr="00D37D7E" w:rsidRDefault="00872945" w:rsidP="00890BC4">
            <w:pPr>
              <w:spacing w:after="60"/>
              <w:ind w:firstLineChars="100" w:firstLine="200"/>
              <w:rPr>
                <w:rFonts w:cs="Calibri"/>
                <w:b/>
                <w:bCs/>
                <w:color w:val="172D5F"/>
                <w:sz w:val="18"/>
                <w:szCs w:val="18"/>
              </w:rPr>
            </w:pPr>
            <w:r w:rsidRPr="00955EE9">
              <w:rPr>
                <w:rFonts w:cs="Calibri"/>
                <w:b/>
                <w:bCs/>
                <w:color w:val="172D5F"/>
                <w:sz w:val="20"/>
                <w:szCs w:val="24"/>
              </w:rPr>
              <w:t>Indicateurs</w:t>
            </w:r>
            <w:r w:rsidRPr="00955EE9">
              <w:rPr>
                <w:rFonts w:cs="Calibri"/>
                <w:color w:val="1F3864"/>
                <w:sz w:val="20"/>
                <w:szCs w:val="20"/>
              </w:rPr>
              <w:t xml:space="preserve"> </w:t>
            </w:r>
            <w:r w:rsidRPr="00955EE9">
              <w:rPr>
                <w:rFonts w:cs="Calibri"/>
                <w:b/>
                <w:bCs/>
                <w:color w:val="172D5F"/>
                <w:sz w:val="20"/>
                <w:szCs w:val="20"/>
              </w:rPr>
              <w:t xml:space="preserve">de l’objectif de développement du programme </w:t>
            </w:r>
            <w:r w:rsidRPr="00955EE9">
              <w:rPr>
                <w:rFonts w:cs="Calibri"/>
                <w:sz w:val="20"/>
                <w:szCs w:val="20"/>
              </w:rPr>
              <w:t xml:space="preserve"> </w:t>
            </w:r>
          </w:p>
        </w:tc>
        <w:tc>
          <w:tcPr>
            <w:tcW w:w="236" w:type="pct"/>
            <w:tcBorders>
              <w:top w:val="nil"/>
              <w:bottom w:val="single" w:sz="4" w:space="0" w:color="FFC000"/>
            </w:tcBorders>
            <w:shd w:val="clear" w:color="auto" w:fill="FFC000"/>
            <w:noWrap/>
            <w:vAlign w:val="bottom"/>
            <w:hideMark/>
          </w:tcPr>
          <w:p w14:paraId="6EE59D29" w14:textId="77777777" w:rsidR="00872945" w:rsidRPr="00D37D7E" w:rsidRDefault="00872945" w:rsidP="00890BC4">
            <w:pPr>
              <w:spacing w:after="60"/>
              <w:ind w:firstLineChars="100" w:firstLine="180"/>
              <w:rPr>
                <w:rFonts w:cs="Calibri"/>
                <w:b/>
                <w:bCs/>
                <w:color w:val="172D5F"/>
                <w:sz w:val="18"/>
                <w:szCs w:val="18"/>
              </w:rPr>
            </w:pPr>
          </w:p>
        </w:tc>
        <w:tc>
          <w:tcPr>
            <w:tcW w:w="399" w:type="pct"/>
            <w:tcBorders>
              <w:top w:val="nil"/>
              <w:bottom w:val="single" w:sz="4" w:space="0" w:color="FFC000"/>
            </w:tcBorders>
            <w:shd w:val="clear" w:color="auto" w:fill="FFC000"/>
            <w:noWrap/>
            <w:vAlign w:val="bottom"/>
            <w:hideMark/>
          </w:tcPr>
          <w:p w14:paraId="79CB2840" w14:textId="77777777" w:rsidR="00872945" w:rsidRPr="00D37D7E" w:rsidRDefault="00872945" w:rsidP="00890BC4">
            <w:pPr>
              <w:spacing w:after="60"/>
              <w:rPr>
                <w:rFonts w:ascii="Times New Roman" w:hAnsi="Times New Roman"/>
                <w:sz w:val="20"/>
                <w:szCs w:val="20"/>
              </w:rPr>
            </w:pPr>
          </w:p>
        </w:tc>
        <w:tc>
          <w:tcPr>
            <w:tcW w:w="416" w:type="pct"/>
            <w:tcBorders>
              <w:top w:val="nil"/>
              <w:bottom w:val="single" w:sz="4" w:space="0" w:color="FFC000"/>
            </w:tcBorders>
            <w:shd w:val="clear" w:color="auto" w:fill="FFC000"/>
            <w:noWrap/>
            <w:vAlign w:val="bottom"/>
            <w:hideMark/>
          </w:tcPr>
          <w:p w14:paraId="01D410EC" w14:textId="77777777" w:rsidR="00872945" w:rsidRPr="00D37D7E" w:rsidRDefault="00872945" w:rsidP="00890BC4">
            <w:pPr>
              <w:spacing w:after="60"/>
              <w:rPr>
                <w:rFonts w:ascii="Times New Roman" w:hAnsi="Times New Roman"/>
                <w:sz w:val="20"/>
                <w:szCs w:val="20"/>
              </w:rPr>
            </w:pPr>
          </w:p>
        </w:tc>
        <w:tc>
          <w:tcPr>
            <w:tcW w:w="474" w:type="pct"/>
            <w:tcBorders>
              <w:top w:val="nil"/>
              <w:bottom w:val="single" w:sz="4" w:space="0" w:color="FFC000"/>
            </w:tcBorders>
            <w:shd w:val="clear" w:color="auto" w:fill="FFC000"/>
            <w:noWrap/>
            <w:vAlign w:val="bottom"/>
            <w:hideMark/>
          </w:tcPr>
          <w:p w14:paraId="3F99CFFA" w14:textId="77777777" w:rsidR="00872945" w:rsidRPr="00D37D7E" w:rsidRDefault="00872945" w:rsidP="00890BC4">
            <w:pPr>
              <w:spacing w:after="60"/>
              <w:rPr>
                <w:rFonts w:ascii="Times New Roman" w:hAnsi="Times New Roman"/>
                <w:sz w:val="20"/>
                <w:szCs w:val="20"/>
              </w:rPr>
            </w:pPr>
          </w:p>
        </w:tc>
        <w:tc>
          <w:tcPr>
            <w:tcW w:w="521" w:type="pct"/>
            <w:tcBorders>
              <w:top w:val="nil"/>
              <w:bottom w:val="single" w:sz="4" w:space="0" w:color="FFC000"/>
            </w:tcBorders>
            <w:shd w:val="clear" w:color="auto" w:fill="FFC000"/>
            <w:noWrap/>
            <w:vAlign w:val="bottom"/>
            <w:hideMark/>
          </w:tcPr>
          <w:p w14:paraId="0ACC840A" w14:textId="77777777" w:rsidR="00872945" w:rsidRPr="00D37D7E" w:rsidRDefault="00872945" w:rsidP="00890BC4">
            <w:pPr>
              <w:spacing w:after="60"/>
              <w:rPr>
                <w:rFonts w:ascii="Times New Roman" w:hAnsi="Times New Roman"/>
                <w:sz w:val="20"/>
                <w:szCs w:val="20"/>
              </w:rPr>
            </w:pPr>
          </w:p>
        </w:tc>
        <w:tc>
          <w:tcPr>
            <w:tcW w:w="321" w:type="pct"/>
            <w:tcBorders>
              <w:top w:val="nil"/>
              <w:bottom w:val="single" w:sz="4" w:space="0" w:color="FFC000"/>
              <w:right w:val="nil"/>
            </w:tcBorders>
            <w:shd w:val="clear" w:color="auto" w:fill="FFC000"/>
            <w:noWrap/>
            <w:vAlign w:val="bottom"/>
            <w:hideMark/>
          </w:tcPr>
          <w:p w14:paraId="62F2326C" w14:textId="77777777" w:rsidR="00872945" w:rsidRPr="00D37D7E" w:rsidRDefault="00872945" w:rsidP="00890BC4">
            <w:pPr>
              <w:spacing w:after="60"/>
              <w:rPr>
                <w:rFonts w:ascii="Times New Roman" w:hAnsi="Times New Roman"/>
                <w:sz w:val="20"/>
                <w:szCs w:val="20"/>
              </w:rPr>
            </w:pPr>
          </w:p>
        </w:tc>
      </w:tr>
      <w:tr w:rsidR="007477CF" w:rsidRPr="00D37D7E" w14:paraId="086C0C2D" w14:textId="77777777" w:rsidTr="006F07EC">
        <w:trPr>
          <w:trHeight w:val="290"/>
          <w:jc w:val="center"/>
        </w:trPr>
        <w:tc>
          <w:tcPr>
            <w:tcW w:w="150" w:type="pct"/>
            <w:tcBorders>
              <w:top w:val="single" w:sz="4" w:space="0" w:color="FFC000"/>
            </w:tcBorders>
            <w:shd w:val="clear" w:color="auto" w:fill="FBE4D5"/>
            <w:vAlign w:val="center"/>
            <w:hideMark/>
          </w:tcPr>
          <w:p w14:paraId="1241635A" w14:textId="77777777" w:rsidR="00872945" w:rsidRPr="00D37D7E" w:rsidRDefault="00872945" w:rsidP="006F07EC">
            <w:pPr>
              <w:spacing w:after="0"/>
              <w:rPr>
                <w:rFonts w:cs="Calibri"/>
                <w:b/>
                <w:bCs/>
                <w:color w:val="172D5F"/>
                <w:sz w:val="18"/>
                <w:szCs w:val="18"/>
              </w:rPr>
            </w:pPr>
            <w:r w:rsidRPr="00D37D7E">
              <w:rPr>
                <w:rFonts w:cs="Calibri"/>
                <w:b/>
                <w:bCs/>
                <w:color w:val="172D5F"/>
                <w:sz w:val="18"/>
              </w:rPr>
              <w:t xml:space="preserve"> </w:t>
            </w:r>
          </w:p>
        </w:tc>
        <w:tc>
          <w:tcPr>
            <w:tcW w:w="2484" w:type="pct"/>
            <w:vMerge w:val="restart"/>
            <w:tcBorders>
              <w:top w:val="single" w:sz="4" w:space="0" w:color="FFC000"/>
            </w:tcBorders>
            <w:shd w:val="clear" w:color="auto" w:fill="FBE4D5"/>
            <w:vAlign w:val="center"/>
            <w:hideMark/>
          </w:tcPr>
          <w:p w14:paraId="718D2DC3" w14:textId="77777777" w:rsidR="00872945" w:rsidRPr="006C1E36" w:rsidRDefault="00872945" w:rsidP="006F07EC">
            <w:pPr>
              <w:spacing w:after="0"/>
              <w:rPr>
                <w:rFonts w:ascii="Century Gothic" w:hAnsi="Century Gothic" w:cs="Calibri"/>
                <w:b/>
                <w:bCs/>
                <w:color w:val="172D5F"/>
                <w:sz w:val="18"/>
                <w:szCs w:val="18"/>
              </w:rPr>
            </w:pPr>
            <w:r w:rsidRPr="006C1E36">
              <w:rPr>
                <w:rFonts w:ascii="Century Gothic" w:hAnsi="Century Gothic" w:cs="Calibri"/>
                <w:b/>
                <w:bCs/>
                <w:color w:val="172D5F"/>
                <w:sz w:val="18"/>
              </w:rPr>
              <w:t xml:space="preserve">Indicateurs </w:t>
            </w:r>
            <w:proofErr w:type="spellStart"/>
            <w:r w:rsidRPr="006C1E36">
              <w:rPr>
                <w:rFonts w:ascii="Century Gothic" w:hAnsi="Century Gothic" w:cs="Calibri"/>
                <w:b/>
                <w:bCs/>
                <w:color w:val="172D5F"/>
                <w:sz w:val="18"/>
              </w:rPr>
              <w:t>ODP</w:t>
            </w:r>
            <w:proofErr w:type="spellEnd"/>
            <w:r w:rsidRPr="006C1E36">
              <w:rPr>
                <w:rFonts w:ascii="Century Gothic" w:hAnsi="Century Gothic" w:cs="Calibri"/>
                <w:b/>
                <w:bCs/>
                <w:color w:val="172D5F"/>
                <w:sz w:val="18"/>
              </w:rPr>
              <w:t xml:space="preserve"> </w:t>
            </w:r>
            <w:r w:rsidRPr="006C1E36">
              <w:rPr>
                <w:rFonts w:ascii="Century Gothic" w:hAnsi="Century Gothic" w:cs="Calibri"/>
                <w:b/>
                <w:bCs/>
                <w:sz w:val="18"/>
                <w:szCs w:val="18"/>
              </w:rPr>
              <w:t xml:space="preserve"> </w:t>
            </w:r>
          </w:p>
        </w:tc>
        <w:tc>
          <w:tcPr>
            <w:tcW w:w="236" w:type="pct"/>
            <w:vMerge w:val="restart"/>
            <w:tcBorders>
              <w:top w:val="single" w:sz="4" w:space="0" w:color="FFC000"/>
            </w:tcBorders>
            <w:shd w:val="clear" w:color="auto" w:fill="FBE4D5"/>
            <w:vAlign w:val="center"/>
            <w:hideMark/>
          </w:tcPr>
          <w:p w14:paraId="502194C7" w14:textId="77777777" w:rsidR="00872945" w:rsidRPr="00D37D7E" w:rsidRDefault="00872945" w:rsidP="006F07EC">
            <w:pPr>
              <w:spacing w:after="0"/>
              <w:rPr>
                <w:rFonts w:cs="Calibri"/>
                <w:b/>
                <w:bCs/>
                <w:color w:val="172D5F"/>
                <w:sz w:val="18"/>
                <w:szCs w:val="18"/>
              </w:rPr>
            </w:pPr>
            <w:r w:rsidRPr="00D37D7E">
              <w:rPr>
                <w:rFonts w:cs="Calibri"/>
                <w:b/>
                <w:bCs/>
                <w:color w:val="172D5F"/>
                <w:sz w:val="18"/>
              </w:rPr>
              <w:t xml:space="preserve">ILD </w:t>
            </w:r>
          </w:p>
        </w:tc>
        <w:tc>
          <w:tcPr>
            <w:tcW w:w="399" w:type="pct"/>
            <w:vMerge w:val="restart"/>
            <w:tcBorders>
              <w:top w:val="single" w:sz="4" w:space="0" w:color="FFC000"/>
            </w:tcBorders>
            <w:shd w:val="clear" w:color="auto" w:fill="FBE4D5"/>
            <w:vAlign w:val="center"/>
            <w:hideMark/>
          </w:tcPr>
          <w:p w14:paraId="33556CFC" w14:textId="77777777" w:rsidR="00872945" w:rsidRPr="00D37D7E" w:rsidRDefault="00872945" w:rsidP="006F07EC">
            <w:pPr>
              <w:spacing w:after="0"/>
              <w:rPr>
                <w:rFonts w:cs="Calibri"/>
                <w:b/>
                <w:bCs/>
                <w:color w:val="172D5F"/>
                <w:sz w:val="18"/>
                <w:szCs w:val="18"/>
              </w:rPr>
            </w:pPr>
            <w:r w:rsidRPr="00D37D7E">
              <w:rPr>
                <w:rFonts w:cs="Calibri"/>
                <w:b/>
                <w:bCs/>
                <w:color w:val="172D5F"/>
                <w:sz w:val="18"/>
              </w:rPr>
              <w:t xml:space="preserve">Unité de mesure </w:t>
            </w:r>
          </w:p>
        </w:tc>
        <w:tc>
          <w:tcPr>
            <w:tcW w:w="416" w:type="pct"/>
            <w:vMerge w:val="restart"/>
            <w:tcBorders>
              <w:top w:val="single" w:sz="4" w:space="0" w:color="FFC000"/>
            </w:tcBorders>
            <w:shd w:val="clear" w:color="auto" w:fill="FBE4D5"/>
            <w:vAlign w:val="center"/>
            <w:hideMark/>
          </w:tcPr>
          <w:p w14:paraId="6F42DF74" w14:textId="77777777" w:rsidR="00872945" w:rsidRPr="00D37D7E" w:rsidRDefault="00872945" w:rsidP="006F07EC">
            <w:pPr>
              <w:spacing w:after="0"/>
              <w:jc w:val="center"/>
              <w:rPr>
                <w:rFonts w:cs="Calibri"/>
                <w:b/>
                <w:bCs/>
                <w:color w:val="172D5F"/>
                <w:sz w:val="18"/>
                <w:szCs w:val="18"/>
              </w:rPr>
            </w:pPr>
            <w:r w:rsidRPr="00D37D7E">
              <w:rPr>
                <w:rFonts w:cs="Calibri"/>
                <w:b/>
                <w:bCs/>
                <w:color w:val="172D5F"/>
                <w:sz w:val="18"/>
              </w:rPr>
              <w:t>Référence</w:t>
            </w:r>
            <w:r w:rsidRPr="00D37D7E">
              <w:rPr>
                <w:rFonts w:cs="Calibri"/>
                <w:b/>
                <w:bCs/>
                <w:sz w:val="18"/>
                <w:szCs w:val="18"/>
              </w:rPr>
              <w:t xml:space="preserve"> </w:t>
            </w:r>
          </w:p>
        </w:tc>
        <w:tc>
          <w:tcPr>
            <w:tcW w:w="474" w:type="pct"/>
            <w:vMerge w:val="restart"/>
            <w:tcBorders>
              <w:top w:val="single" w:sz="4" w:space="0" w:color="FFC000"/>
            </w:tcBorders>
            <w:shd w:val="clear" w:color="auto" w:fill="FBE4D5"/>
            <w:vAlign w:val="center"/>
            <w:hideMark/>
          </w:tcPr>
          <w:p w14:paraId="73835229" w14:textId="77777777" w:rsidR="00872945" w:rsidRPr="00D37D7E" w:rsidRDefault="00872945" w:rsidP="006F07EC">
            <w:pPr>
              <w:spacing w:after="0"/>
              <w:jc w:val="center"/>
              <w:rPr>
                <w:rFonts w:cs="Calibri"/>
                <w:b/>
                <w:bCs/>
                <w:color w:val="172D5F"/>
                <w:sz w:val="18"/>
                <w:szCs w:val="18"/>
              </w:rPr>
            </w:pPr>
            <w:r w:rsidRPr="00D37D7E">
              <w:rPr>
                <w:rFonts w:cs="Calibri"/>
                <w:b/>
                <w:bCs/>
                <w:color w:val="172D5F"/>
                <w:sz w:val="18"/>
              </w:rPr>
              <w:t xml:space="preserve">Cible </w:t>
            </w:r>
            <w:r>
              <w:rPr>
                <w:rFonts w:cs="Calibri"/>
                <w:b/>
                <w:bCs/>
                <w:color w:val="172D5F"/>
                <w:sz w:val="18"/>
              </w:rPr>
              <w:t>juin.</w:t>
            </w:r>
            <w:r w:rsidRPr="00D37D7E">
              <w:rPr>
                <w:rFonts w:cs="Calibri"/>
                <w:b/>
                <w:bCs/>
                <w:color w:val="172D5F"/>
                <w:sz w:val="18"/>
              </w:rPr>
              <w:t xml:space="preserve"> 202</w:t>
            </w:r>
            <w:r>
              <w:rPr>
                <w:rFonts w:cs="Calibri"/>
                <w:b/>
                <w:bCs/>
                <w:color w:val="172D5F"/>
                <w:sz w:val="18"/>
              </w:rPr>
              <w:t>4</w:t>
            </w:r>
            <w:r w:rsidRPr="00D37D7E">
              <w:rPr>
                <w:rFonts w:cs="Calibri"/>
                <w:b/>
                <w:bCs/>
                <w:color w:val="172D5F"/>
                <w:sz w:val="18"/>
              </w:rPr>
              <w:t xml:space="preserve"> (A)</w:t>
            </w:r>
          </w:p>
        </w:tc>
        <w:tc>
          <w:tcPr>
            <w:tcW w:w="521" w:type="pct"/>
            <w:vMerge w:val="restart"/>
            <w:tcBorders>
              <w:top w:val="single" w:sz="4" w:space="0" w:color="FFC000"/>
            </w:tcBorders>
            <w:shd w:val="clear" w:color="auto" w:fill="FBE4D5"/>
            <w:vAlign w:val="center"/>
            <w:hideMark/>
          </w:tcPr>
          <w:p w14:paraId="0FF3D3D4" w14:textId="77777777" w:rsidR="00872945" w:rsidRPr="00D37D7E" w:rsidRDefault="00872945" w:rsidP="006F07EC">
            <w:pPr>
              <w:spacing w:after="0"/>
              <w:jc w:val="center"/>
              <w:rPr>
                <w:rFonts w:cs="Calibri"/>
                <w:b/>
                <w:bCs/>
                <w:color w:val="172D5F"/>
                <w:sz w:val="18"/>
                <w:szCs w:val="18"/>
              </w:rPr>
            </w:pPr>
            <w:r w:rsidRPr="00D37D7E">
              <w:rPr>
                <w:rFonts w:cs="Calibri"/>
                <w:b/>
                <w:bCs/>
                <w:color w:val="172D5F"/>
                <w:sz w:val="18"/>
                <w:szCs w:val="18"/>
              </w:rPr>
              <w:t xml:space="preserve">Réalisation </w:t>
            </w:r>
            <w:r>
              <w:rPr>
                <w:rFonts w:cs="Calibri"/>
                <w:b/>
                <w:bCs/>
                <w:color w:val="172D5F"/>
                <w:sz w:val="18"/>
                <w:szCs w:val="18"/>
              </w:rPr>
              <w:t>juin</w:t>
            </w:r>
            <w:r w:rsidRPr="00D37D7E">
              <w:rPr>
                <w:rFonts w:cs="Calibri"/>
                <w:b/>
                <w:bCs/>
                <w:color w:val="172D5F"/>
                <w:sz w:val="18"/>
                <w:szCs w:val="18"/>
              </w:rPr>
              <w:t xml:space="preserve"> 202</w:t>
            </w:r>
            <w:r>
              <w:rPr>
                <w:rFonts w:cs="Calibri"/>
                <w:b/>
                <w:bCs/>
                <w:color w:val="172D5F"/>
                <w:sz w:val="18"/>
                <w:szCs w:val="18"/>
              </w:rPr>
              <w:t>4</w:t>
            </w:r>
            <w:r w:rsidRPr="00D37D7E">
              <w:rPr>
                <w:rFonts w:cs="Calibri"/>
                <w:b/>
                <w:bCs/>
                <w:color w:val="172D5F"/>
                <w:sz w:val="18"/>
                <w:szCs w:val="18"/>
              </w:rPr>
              <w:t xml:space="preserve"> (B)</w:t>
            </w:r>
          </w:p>
        </w:tc>
        <w:tc>
          <w:tcPr>
            <w:tcW w:w="321" w:type="pct"/>
            <w:vMerge w:val="restart"/>
            <w:tcBorders>
              <w:top w:val="single" w:sz="4" w:space="0" w:color="FFC000"/>
            </w:tcBorders>
            <w:shd w:val="clear" w:color="auto" w:fill="FBE4D5"/>
            <w:vAlign w:val="center"/>
            <w:hideMark/>
          </w:tcPr>
          <w:p w14:paraId="181212E8" w14:textId="77777777" w:rsidR="00872945" w:rsidRPr="00D37D7E" w:rsidRDefault="00872945" w:rsidP="006F07EC">
            <w:pPr>
              <w:spacing w:after="0"/>
              <w:jc w:val="center"/>
              <w:rPr>
                <w:rFonts w:cs="Calibri"/>
                <w:b/>
                <w:bCs/>
                <w:color w:val="172D5F"/>
                <w:sz w:val="18"/>
                <w:szCs w:val="18"/>
              </w:rPr>
            </w:pPr>
            <w:r w:rsidRPr="00D37D7E">
              <w:rPr>
                <w:rFonts w:cs="Calibri"/>
                <w:b/>
                <w:bCs/>
                <w:color w:val="172D5F"/>
                <w:sz w:val="18"/>
                <w:szCs w:val="18"/>
              </w:rPr>
              <w:t>A/B</w:t>
            </w:r>
          </w:p>
        </w:tc>
      </w:tr>
      <w:tr w:rsidR="006F07EC" w:rsidRPr="00D37D7E" w14:paraId="7B14667B" w14:textId="77777777" w:rsidTr="006F07EC">
        <w:trPr>
          <w:trHeight w:val="37"/>
          <w:jc w:val="center"/>
        </w:trPr>
        <w:tc>
          <w:tcPr>
            <w:tcW w:w="150" w:type="pct"/>
            <w:shd w:val="clear" w:color="auto" w:fill="FBE4D5"/>
            <w:vAlign w:val="center"/>
            <w:hideMark/>
          </w:tcPr>
          <w:p w14:paraId="341BCF2C" w14:textId="77777777" w:rsidR="00872945" w:rsidRPr="00D37D7E" w:rsidRDefault="00872945" w:rsidP="00890BC4">
            <w:pPr>
              <w:spacing w:after="60"/>
              <w:rPr>
                <w:rFonts w:cs="Calibri"/>
                <w:b/>
                <w:bCs/>
                <w:sz w:val="18"/>
                <w:szCs w:val="18"/>
              </w:rPr>
            </w:pPr>
            <w:r w:rsidRPr="00D37D7E">
              <w:rPr>
                <w:rFonts w:cs="Calibri"/>
                <w:b/>
                <w:bCs/>
                <w:sz w:val="18"/>
              </w:rPr>
              <w:t xml:space="preserve"> </w:t>
            </w:r>
          </w:p>
        </w:tc>
        <w:tc>
          <w:tcPr>
            <w:tcW w:w="2484" w:type="pct"/>
            <w:vMerge/>
            <w:shd w:val="clear" w:color="auto" w:fill="auto"/>
            <w:vAlign w:val="center"/>
            <w:hideMark/>
          </w:tcPr>
          <w:p w14:paraId="29E7A6FF" w14:textId="77777777" w:rsidR="00872945" w:rsidRPr="006C1E36" w:rsidRDefault="00872945" w:rsidP="00890BC4">
            <w:pPr>
              <w:spacing w:after="60"/>
              <w:rPr>
                <w:rFonts w:ascii="Century Gothic" w:hAnsi="Century Gothic" w:cs="Calibri"/>
                <w:b/>
                <w:bCs/>
                <w:color w:val="172D5F"/>
                <w:sz w:val="18"/>
                <w:szCs w:val="18"/>
              </w:rPr>
            </w:pPr>
          </w:p>
        </w:tc>
        <w:tc>
          <w:tcPr>
            <w:tcW w:w="236" w:type="pct"/>
            <w:vMerge/>
            <w:shd w:val="clear" w:color="auto" w:fill="auto"/>
            <w:vAlign w:val="center"/>
            <w:hideMark/>
          </w:tcPr>
          <w:p w14:paraId="36FE6093" w14:textId="77777777" w:rsidR="00872945" w:rsidRPr="00D37D7E" w:rsidRDefault="00872945" w:rsidP="00890BC4">
            <w:pPr>
              <w:spacing w:after="60"/>
              <w:rPr>
                <w:rFonts w:cs="Calibri"/>
                <w:b/>
                <w:bCs/>
                <w:color w:val="172D5F"/>
                <w:sz w:val="18"/>
                <w:szCs w:val="18"/>
              </w:rPr>
            </w:pPr>
          </w:p>
        </w:tc>
        <w:tc>
          <w:tcPr>
            <w:tcW w:w="399" w:type="pct"/>
            <w:vMerge/>
            <w:shd w:val="clear" w:color="auto" w:fill="auto"/>
            <w:vAlign w:val="center"/>
            <w:hideMark/>
          </w:tcPr>
          <w:p w14:paraId="57CBBC5F" w14:textId="77777777" w:rsidR="00872945" w:rsidRPr="00D37D7E" w:rsidRDefault="00872945" w:rsidP="00890BC4">
            <w:pPr>
              <w:spacing w:after="60"/>
              <w:rPr>
                <w:rFonts w:cs="Calibri"/>
                <w:b/>
                <w:bCs/>
                <w:color w:val="172D5F"/>
                <w:sz w:val="18"/>
                <w:szCs w:val="18"/>
              </w:rPr>
            </w:pPr>
          </w:p>
        </w:tc>
        <w:tc>
          <w:tcPr>
            <w:tcW w:w="416" w:type="pct"/>
            <w:vMerge/>
            <w:shd w:val="clear" w:color="auto" w:fill="auto"/>
            <w:vAlign w:val="center"/>
            <w:hideMark/>
          </w:tcPr>
          <w:p w14:paraId="3E06619A" w14:textId="77777777" w:rsidR="00872945" w:rsidRPr="00D37D7E" w:rsidRDefault="00872945" w:rsidP="00890BC4">
            <w:pPr>
              <w:spacing w:after="60"/>
              <w:rPr>
                <w:rFonts w:cs="Calibri"/>
                <w:b/>
                <w:bCs/>
                <w:color w:val="172D5F"/>
                <w:sz w:val="18"/>
                <w:szCs w:val="18"/>
              </w:rPr>
            </w:pPr>
          </w:p>
        </w:tc>
        <w:tc>
          <w:tcPr>
            <w:tcW w:w="474" w:type="pct"/>
            <w:vMerge/>
            <w:shd w:val="clear" w:color="auto" w:fill="auto"/>
            <w:vAlign w:val="center"/>
            <w:hideMark/>
          </w:tcPr>
          <w:p w14:paraId="15DB29AA" w14:textId="77777777" w:rsidR="00872945" w:rsidRPr="00D37D7E" w:rsidRDefault="00872945" w:rsidP="00890BC4">
            <w:pPr>
              <w:spacing w:after="60"/>
              <w:rPr>
                <w:rFonts w:cs="Calibri"/>
                <w:b/>
                <w:bCs/>
                <w:color w:val="172D5F"/>
                <w:sz w:val="18"/>
                <w:szCs w:val="18"/>
              </w:rPr>
            </w:pPr>
          </w:p>
        </w:tc>
        <w:tc>
          <w:tcPr>
            <w:tcW w:w="521" w:type="pct"/>
            <w:vMerge/>
            <w:shd w:val="clear" w:color="auto" w:fill="auto"/>
            <w:vAlign w:val="center"/>
            <w:hideMark/>
          </w:tcPr>
          <w:p w14:paraId="13DA14A2" w14:textId="77777777" w:rsidR="00872945" w:rsidRPr="00D37D7E" w:rsidRDefault="00872945" w:rsidP="00890BC4">
            <w:pPr>
              <w:spacing w:after="60"/>
              <w:rPr>
                <w:rFonts w:cs="Calibri"/>
                <w:b/>
                <w:bCs/>
                <w:color w:val="172D5F"/>
                <w:sz w:val="18"/>
                <w:szCs w:val="18"/>
              </w:rPr>
            </w:pPr>
          </w:p>
        </w:tc>
        <w:tc>
          <w:tcPr>
            <w:tcW w:w="321" w:type="pct"/>
            <w:vMerge/>
            <w:shd w:val="clear" w:color="auto" w:fill="auto"/>
            <w:vAlign w:val="center"/>
            <w:hideMark/>
          </w:tcPr>
          <w:p w14:paraId="30565555" w14:textId="77777777" w:rsidR="00872945" w:rsidRPr="00D37D7E" w:rsidRDefault="00872945" w:rsidP="00890BC4">
            <w:pPr>
              <w:spacing w:after="60"/>
              <w:rPr>
                <w:rFonts w:cs="Calibri"/>
                <w:b/>
                <w:bCs/>
                <w:color w:val="172D5F"/>
                <w:sz w:val="18"/>
                <w:szCs w:val="18"/>
              </w:rPr>
            </w:pPr>
          </w:p>
        </w:tc>
      </w:tr>
      <w:tr w:rsidR="006F07EC" w:rsidRPr="00D37D7E" w14:paraId="350B3A23" w14:textId="77777777" w:rsidTr="006F07EC">
        <w:trPr>
          <w:trHeight w:val="300"/>
          <w:jc w:val="center"/>
        </w:trPr>
        <w:tc>
          <w:tcPr>
            <w:tcW w:w="150" w:type="pct"/>
            <w:shd w:val="clear" w:color="auto" w:fill="auto"/>
            <w:vAlign w:val="center"/>
            <w:hideMark/>
          </w:tcPr>
          <w:p w14:paraId="58AC7D42" w14:textId="77777777" w:rsidR="00872945" w:rsidRPr="00D37D7E" w:rsidRDefault="00872945" w:rsidP="00890BC4">
            <w:pPr>
              <w:spacing w:after="60"/>
              <w:rPr>
                <w:rFonts w:cs="Calibri"/>
                <w:sz w:val="18"/>
                <w:szCs w:val="18"/>
              </w:rPr>
            </w:pPr>
            <w:r w:rsidRPr="00D37D7E">
              <w:rPr>
                <w:rFonts w:cs="Calibri"/>
                <w:sz w:val="18"/>
              </w:rPr>
              <w:t>1</w:t>
            </w:r>
          </w:p>
        </w:tc>
        <w:tc>
          <w:tcPr>
            <w:tcW w:w="2484" w:type="pct"/>
            <w:shd w:val="clear" w:color="auto" w:fill="auto"/>
            <w:vAlign w:val="center"/>
            <w:hideMark/>
          </w:tcPr>
          <w:p w14:paraId="6C4E417D" w14:textId="77777777" w:rsidR="00872945" w:rsidRPr="006C1E36" w:rsidRDefault="00872945" w:rsidP="00890BC4">
            <w:pPr>
              <w:spacing w:after="60"/>
              <w:rPr>
                <w:rFonts w:ascii="Century Gothic" w:hAnsi="Century Gothic" w:cs="Calibri"/>
                <w:sz w:val="18"/>
                <w:szCs w:val="18"/>
              </w:rPr>
            </w:pPr>
            <w:r w:rsidRPr="006C1E36">
              <w:rPr>
                <w:rFonts w:ascii="Century Gothic" w:hAnsi="Century Gothic" w:cs="Calibri"/>
                <w:sz w:val="18"/>
              </w:rPr>
              <w:t xml:space="preserve">Taux nets d’accès en première année du primaire (CP1) </w:t>
            </w:r>
          </w:p>
        </w:tc>
        <w:tc>
          <w:tcPr>
            <w:tcW w:w="236" w:type="pct"/>
            <w:shd w:val="clear" w:color="auto" w:fill="auto"/>
            <w:vAlign w:val="center"/>
            <w:hideMark/>
          </w:tcPr>
          <w:p w14:paraId="11334390"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w:t>
            </w:r>
          </w:p>
        </w:tc>
        <w:tc>
          <w:tcPr>
            <w:tcW w:w="399" w:type="pct"/>
            <w:shd w:val="clear" w:color="auto" w:fill="auto"/>
            <w:vAlign w:val="center"/>
            <w:hideMark/>
          </w:tcPr>
          <w:p w14:paraId="76B39532"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hideMark/>
          </w:tcPr>
          <w:p w14:paraId="626F8D9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74,69</w:t>
            </w:r>
          </w:p>
        </w:tc>
        <w:tc>
          <w:tcPr>
            <w:tcW w:w="474" w:type="pct"/>
            <w:shd w:val="clear" w:color="auto" w:fill="auto"/>
            <w:vAlign w:val="center"/>
            <w:hideMark/>
          </w:tcPr>
          <w:p w14:paraId="6C98699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75</w:t>
            </w:r>
          </w:p>
        </w:tc>
        <w:tc>
          <w:tcPr>
            <w:tcW w:w="521" w:type="pct"/>
            <w:shd w:val="clear" w:color="auto" w:fill="auto"/>
            <w:vAlign w:val="center"/>
            <w:hideMark/>
          </w:tcPr>
          <w:p w14:paraId="2E18CB56"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75,09</w:t>
            </w:r>
          </w:p>
        </w:tc>
        <w:tc>
          <w:tcPr>
            <w:tcW w:w="321" w:type="pct"/>
            <w:shd w:val="clear" w:color="auto" w:fill="auto"/>
            <w:vAlign w:val="center"/>
            <w:hideMark/>
          </w:tcPr>
          <w:p w14:paraId="083D5C5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100%</w:t>
            </w:r>
          </w:p>
        </w:tc>
      </w:tr>
      <w:tr w:rsidR="006F07EC" w:rsidRPr="00D37D7E" w14:paraId="5D0FB3D8" w14:textId="77777777" w:rsidTr="006F07EC">
        <w:trPr>
          <w:trHeight w:val="300"/>
          <w:jc w:val="center"/>
        </w:trPr>
        <w:tc>
          <w:tcPr>
            <w:tcW w:w="150" w:type="pct"/>
            <w:shd w:val="clear" w:color="auto" w:fill="auto"/>
            <w:vAlign w:val="center"/>
            <w:hideMark/>
          </w:tcPr>
          <w:p w14:paraId="0AC218B9" w14:textId="77777777" w:rsidR="00872945" w:rsidRPr="00D37D7E" w:rsidRDefault="00872945" w:rsidP="00890BC4">
            <w:pPr>
              <w:spacing w:after="60"/>
              <w:rPr>
                <w:rFonts w:cs="Calibri"/>
                <w:i/>
                <w:iCs/>
                <w:sz w:val="18"/>
                <w:szCs w:val="18"/>
              </w:rPr>
            </w:pPr>
            <w:r w:rsidRPr="00D37D7E">
              <w:rPr>
                <w:rFonts w:cs="Calibri"/>
                <w:i/>
                <w:iCs/>
                <w:sz w:val="18"/>
              </w:rPr>
              <w:t xml:space="preserve"> </w:t>
            </w:r>
          </w:p>
        </w:tc>
        <w:tc>
          <w:tcPr>
            <w:tcW w:w="2484" w:type="pct"/>
            <w:shd w:val="clear" w:color="auto" w:fill="auto"/>
            <w:vAlign w:val="center"/>
            <w:hideMark/>
          </w:tcPr>
          <w:p w14:paraId="533B3A09" w14:textId="77777777" w:rsidR="00872945" w:rsidRPr="006C1E36" w:rsidRDefault="00872945" w:rsidP="007477CF">
            <w:pPr>
              <w:spacing w:after="60"/>
              <w:jc w:val="both"/>
              <w:rPr>
                <w:rFonts w:ascii="Century Gothic" w:hAnsi="Century Gothic" w:cs="Calibri"/>
                <w:i/>
                <w:iCs/>
                <w:sz w:val="18"/>
                <w:szCs w:val="18"/>
              </w:rPr>
            </w:pPr>
            <w:r w:rsidRPr="006C1E36">
              <w:rPr>
                <w:rFonts w:ascii="Century Gothic" w:hAnsi="Century Gothic" w:cs="Calibri"/>
                <w:i/>
                <w:iCs/>
                <w:sz w:val="18"/>
              </w:rPr>
              <w:t xml:space="preserve">Taux nets d’accès en première année du primaire, fille </w:t>
            </w:r>
          </w:p>
        </w:tc>
        <w:tc>
          <w:tcPr>
            <w:tcW w:w="236" w:type="pct"/>
            <w:shd w:val="clear" w:color="auto" w:fill="auto"/>
            <w:vAlign w:val="center"/>
            <w:hideMark/>
          </w:tcPr>
          <w:p w14:paraId="222E5A64"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w:t>
            </w:r>
          </w:p>
        </w:tc>
        <w:tc>
          <w:tcPr>
            <w:tcW w:w="399" w:type="pct"/>
            <w:shd w:val="clear" w:color="auto" w:fill="auto"/>
            <w:vAlign w:val="center"/>
            <w:hideMark/>
          </w:tcPr>
          <w:p w14:paraId="674E701D"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hideMark/>
          </w:tcPr>
          <w:p w14:paraId="472FF4C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74,95</w:t>
            </w:r>
          </w:p>
        </w:tc>
        <w:tc>
          <w:tcPr>
            <w:tcW w:w="474" w:type="pct"/>
            <w:shd w:val="clear" w:color="auto" w:fill="auto"/>
            <w:vAlign w:val="center"/>
            <w:hideMark/>
          </w:tcPr>
          <w:p w14:paraId="15CF6EBC"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7</w:t>
            </w:r>
            <w:r>
              <w:rPr>
                <w:rFonts w:ascii="Century Gothic" w:hAnsi="Century Gothic" w:cs="Calibri"/>
                <w:sz w:val="18"/>
                <w:szCs w:val="18"/>
              </w:rPr>
              <w:t>6</w:t>
            </w:r>
            <w:r w:rsidRPr="00194F94">
              <w:rPr>
                <w:rFonts w:ascii="Century Gothic" w:hAnsi="Century Gothic" w:cs="Calibri"/>
                <w:sz w:val="18"/>
                <w:szCs w:val="18"/>
              </w:rPr>
              <w:t>,4</w:t>
            </w:r>
          </w:p>
        </w:tc>
        <w:tc>
          <w:tcPr>
            <w:tcW w:w="521" w:type="pct"/>
            <w:shd w:val="clear" w:color="auto" w:fill="auto"/>
            <w:vAlign w:val="center"/>
            <w:hideMark/>
          </w:tcPr>
          <w:p w14:paraId="51D7EB5A"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75,42</w:t>
            </w:r>
          </w:p>
        </w:tc>
        <w:tc>
          <w:tcPr>
            <w:tcW w:w="321" w:type="pct"/>
            <w:shd w:val="clear" w:color="auto" w:fill="auto"/>
            <w:vAlign w:val="center"/>
            <w:hideMark/>
          </w:tcPr>
          <w:p w14:paraId="636CB95B" w14:textId="5C063734" w:rsidR="00872945" w:rsidRPr="00194F94" w:rsidRDefault="00872945" w:rsidP="006F07EC">
            <w:pPr>
              <w:spacing w:after="60"/>
              <w:jc w:val="center"/>
              <w:rPr>
                <w:rFonts w:ascii="Century Gothic" w:hAnsi="Century Gothic" w:cs="Calibri"/>
                <w:sz w:val="18"/>
                <w:szCs w:val="18"/>
              </w:rPr>
            </w:pPr>
            <w:r>
              <w:rPr>
                <w:rFonts w:ascii="Century Gothic" w:hAnsi="Century Gothic" w:cs="Calibri"/>
                <w:sz w:val="18"/>
                <w:szCs w:val="18"/>
              </w:rPr>
              <w:t>98</w:t>
            </w:r>
            <w:r w:rsidRPr="00194F94">
              <w:rPr>
                <w:rFonts w:ascii="Century Gothic" w:hAnsi="Century Gothic" w:cs="Calibri"/>
                <w:sz w:val="18"/>
                <w:szCs w:val="18"/>
              </w:rPr>
              <w:t>,</w:t>
            </w:r>
            <w:r>
              <w:rPr>
                <w:rFonts w:ascii="Century Gothic" w:hAnsi="Century Gothic" w:cs="Calibri"/>
                <w:sz w:val="18"/>
                <w:szCs w:val="18"/>
              </w:rPr>
              <w:t>7</w:t>
            </w:r>
            <w:r w:rsidRPr="00194F94">
              <w:rPr>
                <w:rFonts w:ascii="Century Gothic" w:hAnsi="Century Gothic" w:cs="Calibri"/>
                <w:sz w:val="18"/>
                <w:szCs w:val="18"/>
              </w:rPr>
              <w:t>%</w:t>
            </w:r>
          </w:p>
        </w:tc>
      </w:tr>
      <w:tr w:rsidR="006F07EC" w:rsidRPr="00D37D7E" w14:paraId="5C1D8657" w14:textId="77777777" w:rsidTr="006F07EC">
        <w:trPr>
          <w:trHeight w:val="490"/>
          <w:jc w:val="center"/>
        </w:trPr>
        <w:tc>
          <w:tcPr>
            <w:tcW w:w="150" w:type="pct"/>
            <w:shd w:val="clear" w:color="auto" w:fill="auto"/>
            <w:vAlign w:val="center"/>
            <w:hideMark/>
          </w:tcPr>
          <w:p w14:paraId="3E7352DD" w14:textId="77777777" w:rsidR="00872945" w:rsidRPr="00D37D7E" w:rsidRDefault="00872945" w:rsidP="00890BC4">
            <w:pPr>
              <w:spacing w:after="60"/>
              <w:rPr>
                <w:rFonts w:cs="Calibri"/>
                <w:sz w:val="18"/>
                <w:szCs w:val="18"/>
              </w:rPr>
            </w:pPr>
            <w:r w:rsidRPr="00D37D7E">
              <w:rPr>
                <w:rFonts w:cs="Calibri"/>
                <w:sz w:val="18"/>
              </w:rPr>
              <w:t>2</w:t>
            </w:r>
          </w:p>
        </w:tc>
        <w:tc>
          <w:tcPr>
            <w:tcW w:w="2484" w:type="pct"/>
            <w:shd w:val="clear" w:color="auto" w:fill="auto"/>
            <w:vAlign w:val="center"/>
            <w:hideMark/>
          </w:tcPr>
          <w:p w14:paraId="693EC99D" w14:textId="78219EC0" w:rsidR="00872945" w:rsidRPr="006C1E36" w:rsidRDefault="0014773C" w:rsidP="007477CF">
            <w:pPr>
              <w:spacing w:after="60"/>
              <w:jc w:val="both"/>
              <w:rPr>
                <w:rFonts w:ascii="Century Gothic" w:hAnsi="Century Gothic" w:cs="Calibri"/>
                <w:sz w:val="18"/>
                <w:szCs w:val="18"/>
              </w:rPr>
            </w:pPr>
            <w:r>
              <w:rPr>
                <w:rFonts w:ascii="Century Gothic" w:hAnsi="Century Gothic" w:cs="Calibri"/>
                <w:sz w:val="18"/>
              </w:rPr>
              <w:t xml:space="preserve">% </w:t>
            </w:r>
            <w:r w:rsidR="00872945" w:rsidRPr="006C1E36">
              <w:rPr>
                <w:rFonts w:ascii="Century Gothic" w:hAnsi="Century Gothic" w:cs="Calibri"/>
                <w:sz w:val="18"/>
              </w:rPr>
              <w:t xml:space="preserve">d’élèves ayant mis leurs vaccins à jour après leur référencement à un Centre de vaccination à l’issue de la visite médicale </w:t>
            </w:r>
          </w:p>
        </w:tc>
        <w:tc>
          <w:tcPr>
            <w:tcW w:w="236" w:type="pct"/>
            <w:shd w:val="clear" w:color="auto" w:fill="auto"/>
            <w:vAlign w:val="center"/>
            <w:hideMark/>
          </w:tcPr>
          <w:p w14:paraId="28C98A5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w:t>
            </w:r>
          </w:p>
        </w:tc>
        <w:tc>
          <w:tcPr>
            <w:tcW w:w="399" w:type="pct"/>
            <w:shd w:val="clear" w:color="auto" w:fill="auto"/>
            <w:vAlign w:val="center"/>
            <w:hideMark/>
          </w:tcPr>
          <w:p w14:paraId="56CDF510"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hideMark/>
          </w:tcPr>
          <w:p w14:paraId="363F5A8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474" w:type="pct"/>
            <w:shd w:val="clear" w:color="auto" w:fill="auto"/>
            <w:vAlign w:val="center"/>
            <w:hideMark/>
          </w:tcPr>
          <w:p w14:paraId="377FCBB9"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10</w:t>
            </w:r>
          </w:p>
        </w:tc>
        <w:tc>
          <w:tcPr>
            <w:tcW w:w="521" w:type="pct"/>
            <w:shd w:val="clear" w:color="auto" w:fill="auto"/>
            <w:vAlign w:val="center"/>
            <w:hideMark/>
          </w:tcPr>
          <w:p w14:paraId="3CB74F46"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21" w:type="pct"/>
            <w:shd w:val="clear" w:color="auto" w:fill="auto"/>
            <w:vAlign w:val="center"/>
            <w:hideMark/>
          </w:tcPr>
          <w:p w14:paraId="5F690CD1" w14:textId="77777777" w:rsidR="00872945" w:rsidRPr="00194F94" w:rsidRDefault="00872945" w:rsidP="006F07EC">
            <w:pPr>
              <w:spacing w:after="60"/>
              <w:jc w:val="center"/>
              <w:rPr>
                <w:rFonts w:ascii="Century Gothic" w:hAnsi="Century Gothic" w:cs="Calibri"/>
                <w:sz w:val="18"/>
                <w:szCs w:val="18"/>
              </w:rPr>
            </w:pPr>
            <w:r>
              <w:rPr>
                <w:rFonts w:ascii="Century Gothic" w:hAnsi="Century Gothic" w:cs="Calibri"/>
                <w:sz w:val="18"/>
                <w:szCs w:val="18"/>
              </w:rPr>
              <w:t>0%</w:t>
            </w:r>
          </w:p>
        </w:tc>
      </w:tr>
      <w:tr w:rsidR="006F07EC" w:rsidRPr="00D37D7E" w14:paraId="4DB7A2DB" w14:textId="77777777" w:rsidTr="006F07EC">
        <w:trPr>
          <w:trHeight w:val="300"/>
          <w:jc w:val="center"/>
        </w:trPr>
        <w:tc>
          <w:tcPr>
            <w:tcW w:w="150" w:type="pct"/>
            <w:shd w:val="clear" w:color="auto" w:fill="auto"/>
            <w:vAlign w:val="center"/>
            <w:hideMark/>
          </w:tcPr>
          <w:p w14:paraId="73B79E54" w14:textId="77777777" w:rsidR="00872945" w:rsidRPr="00D37D7E" w:rsidRDefault="00872945" w:rsidP="00890BC4">
            <w:pPr>
              <w:spacing w:after="60"/>
              <w:rPr>
                <w:rFonts w:cs="Calibri"/>
                <w:sz w:val="18"/>
                <w:szCs w:val="18"/>
              </w:rPr>
            </w:pPr>
            <w:r w:rsidRPr="00D37D7E">
              <w:rPr>
                <w:rFonts w:cs="Calibri"/>
                <w:sz w:val="18"/>
              </w:rPr>
              <w:t>3</w:t>
            </w:r>
          </w:p>
        </w:tc>
        <w:tc>
          <w:tcPr>
            <w:tcW w:w="2484" w:type="pct"/>
            <w:shd w:val="clear" w:color="auto" w:fill="auto"/>
            <w:vAlign w:val="center"/>
            <w:hideMark/>
          </w:tcPr>
          <w:p w14:paraId="6641FDD7" w14:textId="77777777" w:rsidR="00872945" w:rsidRPr="006C1E36" w:rsidRDefault="00872945" w:rsidP="007477CF">
            <w:pPr>
              <w:spacing w:after="60"/>
              <w:jc w:val="both"/>
              <w:rPr>
                <w:rFonts w:ascii="Century Gothic" w:hAnsi="Century Gothic" w:cs="Calibri"/>
                <w:sz w:val="18"/>
                <w:szCs w:val="18"/>
              </w:rPr>
            </w:pPr>
            <w:r w:rsidRPr="006C1E36">
              <w:rPr>
                <w:rFonts w:ascii="Century Gothic" w:hAnsi="Century Gothic" w:cs="Calibri"/>
                <w:sz w:val="18"/>
              </w:rPr>
              <w:t xml:space="preserve">Niveau de pauvreté des apprentissages des enfants de niveau CE1 </w:t>
            </w:r>
          </w:p>
        </w:tc>
        <w:tc>
          <w:tcPr>
            <w:tcW w:w="236" w:type="pct"/>
            <w:shd w:val="clear" w:color="auto" w:fill="auto"/>
            <w:vAlign w:val="center"/>
            <w:hideMark/>
          </w:tcPr>
          <w:p w14:paraId="0CB40EB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6</w:t>
            </w:r>
          </w:p>
        </w:tc>
        <w:tc>
          <w:tcPr>
            <w:tcW w:w="399" w:type="pct"/>
            <w:shd w:val="clear" w:color="auto" w:fill="auto"/>
            <w:vAlign w:val="center"/>
            <w:hideMark/>
          </w:tcPr>
          <w:p w14:paraId="72A5C57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hideMark/>
          </w:tcPr>
          <w:p w14:paraId="5C947204"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68,6</w:t>
            </w:r>
          </w:p>
        </w:tc>
        <w:tc>
          <w:tcPr>
            <w:tcW w:w="474" w:type="pct"/>
            <w:shd w:val="clear" w:color="auto" w:fill="auto"/>
            <w:vAlign w:val="center"/>
            <w:hideMark/>
          </w:tcPr>
          <w:p w14:paraId="45E6E7EF"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6</w:t>
            </w:r>
            <w:r>
              <w:rPr>
                <w:rFonts w:ascii="Century Gothic" w:hAnsi="Century Gothic" w:cs="Calibri"/>
                <w:sz w:val="18"/>
                <w:szCs w:val="18"/>
              </w:rPr>
              <w:t>0</w:t>
            </w:r>
          </w:p>
        </w:tc>
        <w:tc>
          <w:tcPr>
            <w:tcW w:w="521" w:type="pct"/>
            <w:shd w:val="clear" w:color="auto" w:fill="auto"/>
            <w:vAlign w:val="center"/>
            <w:hideMark/>
          </w:tcPr>
          <w:p w14:paraId="465C858E"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63,6</w:t>
            </w:r>
          </w:p>
        </w:tc>
        <w:tc>
          <w:tcPr>
            <w:tcW w:w="321" w:type="pct"/>
            <w:shd w:val="clear" w:color="auto" w:fill="auto"/>
            <w:vAlign w:val="center"/>
            <w:hideMark/>
          </w:tcPr>
          <w:p w14:paraId="667C683C" w14:textId="7580B9A7" w:rsidR="00872945" w:rsidRPr="00194F94" w:rsidRDefault="00872945" w:rsidP="006F07EC">
            <w:pPr>
              <w:spacing w:after="60"/>
              <w:jc w:val="center"/>
              <w:rPr>
                <w:rFonts w:ascii="Century Gothic" w:hAnsi="Century Gothic" w:cs="Calibri"/>
                <w:sz w:val="18"/>
                <w:szCs w:val="18"/>
              </w:rPr>
            </w:pPr>
            <w:r w:rsidRPr="00194F94">
              <w:rPr>
                <w:rFonts w:ascii="Century Gothic" w:hAnsi="Century Gothic" w:cs="Calibri"/>
                <w:sz w:val="18"/>
                <w:szCs w:val="18"/>
              </w:rPr>
              <w:t>9</w:t>
            </w:r>
            <w:r>
              <w:rPr>
                <w:rFonts w:ascii="Century Gothic" w:hAnsi="Century Gothic" w:cs="Calibri"/>
                <w:sz w:val="18"/>
                <w:szCs w:val="18"/>
              </w:rPr>
              <w:t>4</w:t>
            </w:r>
            <w:r w:rsidRPr="00194F94">
              <w:rPr>
                <w:rFonts w:ascii="Century Gothic" w:hAnsi="Century Gothic" w:cs="Calibri"/>
                <w:sz w:val="18"/>
                <w:szCs w:val="18"/>
              </w:rPr>
              <w:t>,</w:t>
            </w:r>
            <w:r>
              <w:rPr>
                <w:rFonts w:ascii="Century Gothic" w:hAnsi="Century Gothic" w:cs="Calibri"/>
                <w:sz w:val="18"/>
                <w:szCs w:val="18"/>
              </w:rPr>
              <w:t>3</w:t>
            </w:r>
            <w:r w:rsidRPr="00194F94">
              <w:rPr>
                <w:rFonts w:ascii="Century Gothic" w:hAnsi="Century Gothic" w:cs="Calibri"/>
                <w:sz w:val="18"/>
                <w:szCs w:val="18"/>
              </w:rPr>
              <w:t>%</w:t>
            </w:r>
          </w:p>
        </w:tc>
      </w:tr>
      <w:tr w:rsidR="006F07EC" w:rsidRPr="00D37D7E" w14:paraId="0EBF47A8" w14:textId="77777777" w:rsidTr="006F07EC">
        <w:trPr>
          <w:trHeight w:val="490"/>
          <w:jc w:val="center"/>
        </w:trPr>
        <w:tc>
          <w:tcPr>
            <w:tcW w:w="150" w:type="pct"/>
            <w:shd w:val="clear" w:color="auto" w:fill="auto"/>
            <w:vAlign w:val="center"/>
            <w:hideMark/>
          </w:tcPr>
          <w:p w14:paraId="18EF9C54" w14:textId="77777777" w:rsidR="00872945" w:rsidRPr="00D37D7E" w:rsidRDefault="00872945" w:rsidP="00890BC4">
            <w:pPr>
              <w:spacing w:after="60"/>
              <w:rPr>
                <w:rFonts w:cs="Calibri"/>
                <w:sz w:val="18"/>
                <w:szCs w:val="18"/>
              </w:rPr>
            </w:pPr>
            <w:r w:rsidRPr="00D37D7E">
              <w:rPr>
                <w:rFonts w:cs="Calibri"/>
                <w:sz w:val="18"/>
              </w:rPr>
              <w:t>4</w:t>
            </w:r>
          </w:p>
        </w:tc>
        <w:tc>
          <w:tcPr>
            <w:tcW w:w="2484" w:type="pct"/>
            <w:shd w:val="clear" w:color="auto" w:fill="auto"/>
            <w:vAlign w:val="center"/>
            <w:hideMark/>
          </w:tcPr>
          <w:p w14:paraId="3B4D0427" w14:textId="65E03B34" w:rsidR="00872945" w:rsidRPr="006C1E36" w:rsidRDefault="00872945" w:rsidP="007477CF">
            <w:pPr>
              <w:spacing w:after="60"/>
              <w:jc w:val="both"/>
              <w:rPr>
                <w:rFonts w:ascii="Century Gothic" w:hAnsi="Century Gothic" w:cs="Calibri"/>
                <w:sz w:val="18"/>
                <w:szCs w:val="18"/>
              </w:rPr>
            </w:pPr>
            <w:r w:rsidRPr="006C1E36">
              <w:rPr>
                <w:rFonts w:ascii="Century Gothic" w:hAnsi="Century Gothic" w:cs="Calibri"/>
                <w:sz w:val="18"/>
              </w:rPr>
              <w:t xml:space="preserve">% d’enseignants supervisés mettant en œuvre au moins 3 des nouvelles pratiques pédagogiques en lecture </w:t>
            </w:r>
            <w:r w:rsidR="006F07EC">
              <w:rPr>
                <w:rFonts w:ascii="Century Gothic" w:hAnsi="Century Gothic" w:cs="Calibri"/>
                <w:sz w:val="18"/>
              </w:rPr>
              <w:t>(</w:t>
            </w:r>
            <w:r w:rsidRPr="006C1E36">
              <w:rPr>
                <w:rFonts w:ascii="Century Gothic" w:hAnsi="Century Gothic" w:cs="Calibri"/>
                <w:sz w:val="18"/>
              </w:rPr>
              <w:t>PNAPAS</w:t>
            </w:r>
            <w:r w:rsidR="006F07EC">
              <w:rPr>
                <w:rFonts w:ascii="Century Gothic" w:hAnsi="Century Gothic" w:cs="Calibri"/>
                <w:sz w:val="18"/>
              </w:rPr>
              <w:t>)</w:t>
            </w:r>
          </w:p>
        </w:tc>
        <w:tc>
          <w:tcPr>
            <w:tcW w:w="236" w:type="pct"/>
            <w:shd w:val="clear" w:color="auto" w:fill="auto"/>
            <w:vAlign w:val="center"/>
            <w:hideMark/>
          </w:tcPr>
          <w:p w14:paraId="14A52A8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5</w:t>
            </w:r>
          </w:p>
        </w:tc>
        <w:tc>
          <w:tcPr>
            <w:tcW w:w="399" w:type="pct"/>
            <w:shd w:val="clear" w:color="auto" w:fill="auto"/>
            <w:vAlign w:val="center"/>
            <w:hideMark/>
          </w:tcPr>
          <w:p w14:paraId="1F5C64A4"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hideMark/>
          </w:tcPr>
          <w:p w14:paraId="368DAFE3"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X</w:t>
            </w:r>
          </w:p>
        </w:tc>
        <w:tc>
          <w:tcPr>
            <w:tcW w:w="474" w:type="pct"/>
            <w:shd w:val="clear" w:color="auto" w:fill="auto"/>
            <w:vAlign w:val="center"/>
            <w:hideMark/>
          </w:tcPr>
          <w:p w14:paraId="74A155CD"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8</w:t>
            </w:r>
            <w:r w:rsidRPr="00194F94">
              <w:rPr>
                <w:rFonts w:ascii="Century Gothic" w:hAnsi="Century Gothic" w:cs="Calibri"/>
                <w:sz w:val="18"/>
                <w:szCs w:val="18"/>
              </w:rPr>
              <w:t>0</w:t>
            </w:r>
          </w:p>
        </w:tc>
        <w:tc>
          <w:tcPr>
            <w:tcW w:w="521" w:type="pct"/>
            <w:shd w:val="clear" w:color="auto" w:fill="auto"/>
            <w:vAlign w:val="center"/>
            <w:hideMark/>
          </w:tcPr>
          <w:p w14:paraId="6C659E78"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21" w:type="pct"/>
            <w:shd w:val="clear" w:color="auto" w:fill="auto"/>
            <w:vAlign w:val="center"/>
            <w:hideMark/>
          </w:tcPr>
          <w:p w14:paraId="117D4B52" w14:textId="77777777" w:rsidR="00872945" w:rsidRPr="00194F94" w:rsidRDefault="00872945" w:rsidP="006F07EC">
            <w:pPr>
              <w:spacing w:after="60"/>
              <w:jc w:val="center"/>
              <w:rPr>
                <w:rFonts w:ascii="Century Gothic" w:hAnsi="Century Gothic" w:cs="Calibri"/>
                <w:sz w:val="18"/>
                <w:szCs w:val="18"/>
              </w:rPr>
            </w:pPr>
            <w:r>
              <w:rPr>
                <w:rFonts w:ascii="Century Gothic" w:hAnsi="Century Gothic" w:cs="Calibri"/>
                <w:sz w:val="18"/>
                <w:szCs w:val="18"/>
              </w:rPr>
              <w:t>0%</w:t>
            </w:r>
          </w:p>
        </w:tc>
      </w:tr>
      <w:tr w:rsidR="006F07EC" w:rsidRPr="00D37D7E" w14:paraId="25B48A25" w14:textId="77777777" w:rsidTr="006F07EC">
        <w:trPr>
          <w:trHeight w:val="490"/>
          <w:jc w:val="center"/>
        </w:trPr>
        <w:tc>
          <w:tcPr>
            <w:tcW w:w="150" w:type="pct"/>
            <w:shd w:val="clear" w:color="auto" w:fill="auto"/>
            <w:vAlign w:val="center"/>
            <w:hideMark/>
          </w:tcPr>
          <w:p w14:paraId="5B2CBAB7" w14:textId="77777777" w:rsidR="00872945" w:rsidRPr="00D37D7E" w:rsidRDefault="00872945" w:rsidP="00890BC4">
            <w:pPr>
              <w:spacing w:after="60"/>
              <w:rPr>
                <w:rFonts w:cs="Calibri"/>
                <w:sz w:val="18"/>
                <w:szCs w:val="18"/>
              </w:rPr>
            </w:pPr>
            <w:r w:rsidRPr="00D37D7E">
              <w:rPr>
                <w:rFonts w:cs="Calibri"/>
                <w:sz w:val="18"/>
              </w:rPr>
              <w:t>5</w:t>
            </w:r>
          </w:p>
        </w:tc>
        <w:tc>
          <w:tcPr>
            <w:tcW w:w="2484" w:type="pct"/>
            <w:shd w:val="clear" w:color="auto" w:fill="auto"/>
            <w:vAlign w:val="center"/>
            <w:hideMark/>
          </w:tcPr>
          <w:p w14:paraId="5E03F1A5" w14:textId="77777777" w:rsidR="00872945" w:rsidRPr="006C1E36" w:rsidRDefault="00872945" w:rsidP="007477CF">
            <w:pPr>
              <w:spacing w:after="60"/>
              <w:jc w:val="both"/>
              <w:rPr>
                <w:rFonts w:ascii="Century Gothic" w:hAnsi="Century Gothic" w:cs="Calibri"/>
                <w:sz w:val="18"/>
                <w:szCs w:val="18"/>
              </w:rPr>
            </w:pPr>
            <w:r w:rsidRPr="006C1E36">
              <w:rPr>
                <w:rFonts w:ascii="Century Gothic" w:hAnsi="Century Gothic" w:cs="Calibri"/>
                <w:sz w:val="18"/>
              </w:rPr>
              <w:t xml:space="preserve">% d’élèves de CE1 atteignant le seuil minimal de compétences en lecture/écriture </w:t>
            </w:r>
          </w:p>
        </w:tc>
        <w:tc>
          <w:tcPr>
            <w:tcW w:w="236" w:type="pct"/>
            <w:shd w:val="clear" w:color="auto" w:fill="auto"/>
            <w:vAlign w:val="center"/>
            <w:hideMark/>
          </w:tcPr>
          <w:p w14:paraId="585A27BF"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6</w:t>
            </w:r>
          </w:p>
        </w:tc>
        <w:tc>
          <w:tcPr>
            <w:tcW w:w="399" w:type="pct"/>
            <w:shd w:val="clear" w:color="auto" w:fill="auto"/>
            <w:vAlign w:val="center"/>
            <w:hideMark/>
          </w:tcPr>
          <w:p w14:paraId="15B3BE4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hideMark/>
          </w:tcPr>
          <w:p w14:paraId="2B9869BD"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19 (EGRA)</w:t>
            </w:r>
          </w:p>
        </w:tc>
        <w:tc>
          <w:tcPr>
            <w:tcW w:w="474" w:type="pct"/>
            <w:shd w:val="clear" w:color="auto" w:fill="auto"/>
            <w:vAlign w:val="center"/>
            <w:hideMark/>
          </w:tcPr>
          <w:p w14:paraId="111D425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3</w:t>
            </w:r>
            <w:r>
              <w:rPr>
                <w:rFonts w:ascii="Century Gothic" w:hAnsi="Century Gothic" w:cs="Calibri"/>
                <w:sz w:val="18"/>
                <w:szCs w:val="18"/>
              </w:rPr>
              <w:t>5</w:t>
            </w:r>
          </w:p>
        </w:tc>
        <w:tc>
          <w:tcPr>
            <w:tcW w:w="521" w:type="pct"/>
            <w:shd w:val="clear" w:color="auto" w:fill="auto"/>
            <w:vAlign w:val="center"/>
            <w:hideMark/>
          </w:tcPr>
          <w:p w14:paraId="2A87C74C"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26</w:t>
            </w:r>
          </w:p>
        </w:tc>
        <w:tc>
          <w:tcPr>
            <w:tcW w:w="321" w:type="pct"/>
            <w:shd w:val="clear" w:color="auto" w:fill="auto"/>
            <w:vAlign w:val="center"/>
            <w:hideMark/>
          </w:tcPr>
          <w:p w14:paraId="35F57C76" w14:textId="7EBFD868" w:rsidR="00872945" w:rsidRPr="00194F94" w:rsidRDefault="00872945" w:rsidP="006F07EC">
            <w:pPr>
              <w:spacing w:after="60"/>
              <w:jc w:val="center"/>
              <w:rPr>
                <w:rFonts w:ascii="Century Gothic" w:hAnsi="Century Gothic" w:cs="Calibri"/>
                <w:sz w:val="18"/>
                <w:szCs w:val="18"/>
              </w:rPr>
            </w:pPr>
            <w:r>
              <w:rPr>
                <w:rFonts w:ascii="Century Gothic" w:hAnsi="Century Gothic" w:cs="Calibri"/>
                <w:sz w:val="18"/>
                <w:szCs w:val="18"/>
              </w:rPr>
              <w:t>74</w:t>
            </w:r>
            <w:r w:rsidRPr="00194F94">
              <w:rPr>
                <w:rFonts w:ascii="Century Gothic" w:hAnsi="Century Gothic" w:cs="Calibri"/>
                <w:sz w:val="18"/>
                <w:szCs w:val="18"/>
              </w:rPr>
              <w:t>,</w:t>
            </w:r>
            <w:r w:rsidR="006F07EC">
              <w:rPr>
                <w:rFonts w:ascii="Century Gothic" w:hAnsi="Century Gothic" w:cs="Calibri"/>
                <w:sz w:val="18"/>
                <w:szCs w:val="18"/>
              </w:rPr>
              <w:t>3</w:t>
            </w:r>
            <w:r w:rsidRPr="00194F94">
              <w:rPr>
                <w:rFonts w:ascii="Century Gothic" w:hAnsi="Century Gothic" w:cs="Calibri"/>
                <w:sz w:val="18"/>
                <w:szCs w:val="18"/>
              </w:rPr>
              <w:t>%</w:t>
            </w:r>
          </w:p>
        </w:tc>
      </w:tr>
      <w:tr w:rsidR="006F07EC" w:rsidRPr="00D37D7E" w14:paraId="3E2E817B" w14:textId="77777777" w:rsidTr="006F07EC">
        <w:trPr>
          <w:trHeight w:val="490"/>
          <w:jc w:val="center"/>
        </w:trPr>
        <w:tc>
          <w:tcPr>
            <w:tcW w:w="150" w:type="pct"/>
            <w:shd w:val="clear" w:color="auto" w:fill="auto"/>
            <w:vAlign w:val="center"/>
            <w:hideMark/>
          </w:tcPr>
          <w:p w14:paraId="1A2467AA" w14:textId="77777777" w:rsidR="00872945" w:rsidRPr="00D37D7E" w:rsidRDefault="00872945" w:rsidP="00890BC4">
            <w:pPr>
              <w:spacing w:after="60"/>
              <w:rPr>
                <w:rFonts w:cs="Calibri"/>
                <w:i/>
                <w:iCs/>
                <w:sz w:val="18"/>
                <w:szCs w:val="18"/>
              </w:rPr>
            </w:pPr>
            <w:r w:rsidRPr="00D37D7E">
              <w:rPr>
                <w:rFonts w:cs="Calibri"/>
                <w:i/>
                <w:iCs/>
                <w:sz w:val="18"/>
              </w:rPr>
              <w:t xml:space="preserve"> </w:t>
            </w:r>
          </w:p>
        </w:tc>
        <w:tc>
          <w:tcPr>
            <w:tcW w:w="2484" w:type="pct"/>
            <w:shd w:val="clear" w:color="auto" w:fill="auto"/>
            <w:vAlign w:val="center"/>
            <w:hideMark/>
          </w:tcPr>
          <w:p w14:paraId="01A99D68" w14:textId="77777777" w:rsidR="00872945" w:rsidRPr="006C1E36" w:rsidRDefault="00872945" w:rsidP="007477CF">
            <w:pPr>
              <w:spacing w:after="60"/>
              <w:jc w:val="both"/>
              <w:rPr>
                <w:rFonts w:ascii="Century Gothic" w:hAnsi="Century Gothic" w:cs="Calibri"/>
                <w:i/>
                <w:iCs/>
                <w:sz w:val="18"/>
                <w:szCs w:val="18"/>
              </w:rPr>
            </w:pPr>
            <w:r w:rsidRPr="006C1E36">
              <w:rPr>
                <w:rFonts w:ascii="Century Gothic" w:hAnsi="Century Gothic" w:cs="Calibri"/>
                <w:i/>
                <w:iCs/>
                <w:sz w:val="18"/>
              </w:rPr>
              <w:t xml:space="preserve">% d’élèves de CE1 atteignant le seuil minimal de compétences en lecture/écriture (fille) </w:t>
            </w:r>
          </w:p>
        </w:tc>
        <w:tc>
          <w:tcPr>
            <w:tcW w:w="236" w:type="pct"/>
            <w:shd w:val="clear" w:color="auto" w:fill="auto"/>
            <w:vAlign w:val="center"/>
            <w:hideMark/>
          </w:tcPr>
          <w:p w14:paraId="63085E8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6</w:t>
            </w:r>
          </w:p>
        </w:tc>
        <w:tc>
          <w:tcPr>
            <w:tcW w:w="399" w:type="pct"/>
            <w:shd w:val="clear" w:color="auto" w:fill="auto"/>
            <w:vAlign w:val="center"/>
            <w:hideMark/>
          </w:tcPr>
          <w:p w14:paraId="531FEA70"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hideMark/>
          </w:tcPr>
          <w:p w14:paraId="0A71BE3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21 (EGRA)</w:t>
            </w:r>
          </w:p>
        </w:tc>
        <w:tc>
          <w:tcPr>
            <w:tcW w:w="474" w:type="pct"/>
            <w:shd w:val="clear" w:color="auto" w:fill="auto"/>
            <w:vAlign w:val="center"/>
            <w:hideMark/>
          </w:tcPr>
          <w:p w14:paraId="489B945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3</w:t>
            </w:r>
            <w:r>
              <w:rPr>
                <w:rFonts w:ascii="Century Gothic" w:hAnsi="Century Gothic" w:cs="Calibri"/>
                <w:sz w:val="18"/>
                <w:szCs w:val="18"/>
              </w:rPr>
              <w:t>5</w:t>
            </w:r>
          </w:p>
        </w:tc>
        <w:tc>
          <w:tcPr>
            <w:tcW w:w="521" w:type="pct"/>
            <w:shd w:val="clear" w:color="auto" w:fill="auto"/>
            <w:vAlign w:val="center"/>
            <w:hideMark/>
          </w:tcPr>
          <w:p w14:paraId="1397465F"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28</w:t>
            </w:r>
          </w:p>
        </w:tc>
        <w:tc>
          <w:tcPr>
            <w:tcW w:w="321" w:type="pct"/>
            <w:shd w:val="clear" w:color="auto" w:fill="auto"/>
            <w:vAlign w:val="center"/>
            <w:hideMark/>
          </w:tcPr>
          <w:p w14:paraId="2D735FCA" w14:textId="77777777" w:rsidR="00872945" w:rsidRPr="00194F94" w:rsidRDefault="00872945" w:rsidP="006F07EC">
            <w:pPr>
              <w:spacing w:after="60"/>
              <w:jc w:val="center"/>
              <w:rPr>
                <w:rFonts w:ascii="Century Gothic" w:hAnsi="Century Gothic" w:cs="Calibri"/>
                <w:sz w:val="18"/>
                <w:szCs w:val="18"/>
              </w:rPr>
            </w:pPr>
            <w:r>
              <w:rPr>
                <w:rFonts w:ascii="Century Gothic" w:hAnsi="Century Gothic" w:cs="Calibri"/>
                <w:sz w:val="18"/>
                <w:szCs w:val="18"/>
              </w:rPr>
              <w:t>80</w:t>
            </w:r>
            <w:r w:rsidRPr="00194F94">
              <w:rPr>
                <w:rFonts w:ascii="Century Gothic" w:hAnsi="Century Gothic" w:cs="Calibri"/>
                <w:sz w:val="18"/>
                <w:szCs w:val="18"/>
              </w:rPr>
              <w:t>%</w:t>
            </w:r>
          </w:p>
        </w:tc>
      </w:tr>
      <w:tr w:rsidR="006F07EC" w:rsidRPr="00D37D7E" w14:paraId="219A99BD" w14:textId="77777777" w:rsidTr="006F07EC">
        <w:trPr>
          <w:trHeight w:val="490"/>
          <w:jc w:val="center"/>
        </w:trPr>
        <w:tc>
          <w:tcPr>
            <w:tcW w:w="150" w:type="pct"/>
            <w:shd w:val="clear" w:color="auto" w:fill="auto"/>
            <w:vAlign w:val="center"/>
            <w:hideMark/>
          </w:tcPr>
          <w:p w14:paraId="192A0EE6" w14:textId="77777777" w:rsidR="00872945" w:rsidRPr="00D37D7E" w:rsidRDefault="00872945" w:rsidP="00890BC4">
            <w:pPr>
              <w:spacing w:after="60"/>
              <w:rPr>
                <w:rFonts w:cs="Calibri"/>
                <w:sz w:val="18"/>
                <w:szCs w:val="18"/>
              </w:rPr>
            </w:pPr>
            <w:r w:rsidRPr="00D37D7E">
              <w:rPr>
                <w:rFonts w:cs="Calibri"/>
                <w:sz w:val="18"/>
              </w:rPr>
              <w:t>6</w:t>
            </w:r>
          </w:p>
        </w:tc>
        <w:tc>
          <w:tcPr>
            <w:tcW w:w="2484" w:type="pct"/>
            <w:shd w:val="clear" w:color="auto" w:fill="auto"/>
            <w:vAlign w:val="center"/>
            <w:hideMark/>
          </w:tcPr>
          <w:p w14:paraId="7D8A3E68" w14:textId="6A133479" w:rsidR="00872945" w:rsidRPr="006C1E36" w:rsidRDefault="00872945" w:rsidP="007477CF">
            <w:pPr>
              <w:spacing w:after="60"/>
              <w:jc w:val="both"/>
              <w:rPr>
                <w:rFonts w:ascii="Century Gothic" w:hAnsi="Century Gothic" w:cs="Calibri"/>
                <w:sz w:val="18"/>
                <w:szCs w:val="18"/>
              </w:rPr>
            </w:pPr>
            <w:r w:rsidRPr="006C1E36">
              <w:rPr>
                <w:rFonts w:ascii="Century Gothic" w:hAnsi="Century Gothic" w:cs="Calibri"/>
                <w:sz w:val="18"/>
              </w:rPr>
              <w:t>Nombre de documents stratégiques validés par l</w:t>
            </w:r>
            <w:r w:rsidR="0014773C">
              <w:rPr>
                <w:rFonts w:ascii="Century Gothic" w:hAnsi="Century Gothic" w:cs="Calibri"/>
                <w:sz w:val="18"/>
              </w:rPr>
              <w:t>a</w:t>
            </w:r>
            <w:r w:rsidRPr="006C1E36">
              <w:rPr>
                <w:rFonts w:ascii="Century Gothic" w:hAnsi="Century Gothic" w:cs="Calibri"/>
                <w:sz w:val="18"/>
              </w:rPr>
              <w:t xml:space="preserve"> </w:t>
            </w:r>
            <w:r w:rsidR="0014773C">
              <w:rPr>
                <w:rFonts w:ascii="Century Gothic" w:hAnsi="Century Gothic" w:cs="Calibri"/>
                <w:sz w:val="18"/>
              </w:rPr>
              <w:t>CAC</w:t>
            </w:r>
            <w:r w:rsidRPr="006C1E36">
              <w:rPr>
                <w:rFonts w:ascii="Century Gothic" w:hAnsi="Century Gothic" w:cs="Calibri"/>
                <w:sz w:val="18"/>
              </w:rPr>
              <w:t xml:space="preserve">  (cumulatif) </w:t>
            </w:r>
          </w:p>
        </w:tc>
        <w:tc>
          <w:tcPr>
            <w:tcW w:w="236" w:type="pct"/>
            <w:shd w:val="clear" w:color="auto" w:fill="auto"/>
            <w:vAlign w:val="center"/>
            <w:hideMark/>
          </w:tcPr>
          <w:p w14:paraId="3B89061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7</w:t>
            </w:r>
          </w:p>
        </w:tc>
        <w:tc>
          <w:tcPr>
            <w:tcW w:w="399" w:type="pct"/>
            <w:shd w:val="clear" w:color="auto" w:fill="auto"/>
            <w:vAlign w:val="center"/>
            <w:hideMark/>
          </w:tcPr>
          <w:p w14:paraId="12BC0A0F"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416" w:type="pct"/>
            <w:shd w:val="clear" w:color="auto" w:fill="auto"/>
            <w:vAlign w:val="center"/>
            <w:hideMark/>
          </w:tcPr>
          <w:p w14:paraId="52DAA988"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474" w:type="pct"/>
            <w:shd w:val="clear" w:color="auto" w:fill="auto"/>
            <w:vAlign w:val="center"/>
            <w:hideMark/>
          </w:tcPr>
          <w:p w14:paraId="29A69635"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6</w:t>
            </w:r>
          </w:p>
        </w:tc>
        <w:tc>
          <w:tcPr>
            <w:tcW w:w="521" w:type="pct"/>
            <w:shd w:val="clear" w:color="auto" w:fill="auto"/>
            <w:vAlign w:val="center"/>
            <w:hideMark/>
          </w:tcPr>
          <w:p w14:paraId="76DD33E3"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21" w:type="pct"/>
            <w:shd w:val="clear" w:color="auto" w:fill="auto"/>
            <w:vAlign w:val="center"/>
            <w:hideMark/>
          </w:tcPr>
          <w:p w14:paraId="1F1C73FE" w14:textId="77777777" w:rsidR="00872945" w:rsidRPr="00194F94" w:rsidRDefault="00872945" w:rsidP="006F07EC">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6F07EC" w:rsidRPr="00D37D7E" w14:paraId="22EDD383" w14:textId="77777777" w:rsidTr="006F07EC">
        <w:trPr>
          <w:trHeight w:val="300"/>
          <w:jc w:val="center"/>
        </w:trPr>
        <w:tc>
          <w:tcPr>
            <w:tcW w:w="150" w:type="pct"/>
            <w:shd w:val="clear" w:color="auto" w:fill="auto"/>
            <w:vAlign w:val="center"/>
            <w:hideMark/>
          </w:tcPr>
          <w:p w14:paraId="43089F8F" w14:textId="77777777" w:rsidR="00872945" w:rsidRPr="00D37D7E" w:rsidRDefault="00872945" w:rsidP="00890BC4">
            <w:pPr>
              <w:spacing w:after="60"/>
              <w:rPr>
                <w:rFonts w:cs="Calibri"/>
                <w:sz w:val="18"/>
                <w:szCs w:val="18"/>
              </w:rPr>
            </w:pPr>
            <w:r w:rsidRPr="00D37D7E">
              <w:rPr>
                <w:rFonts w:cs="Calibri"/>
                <w:sz w:val="18"/>
              </w:rPr>
              <w:t>7</w:t>
            </w:r>
          </w:p>
        </w:tc>
        <w:tc>
          <w:tcPr>
            <w:tcW w:w="2484" w:type="pct"/>
            <w:shd w:val="clear" w:color="auto" w:fill="auto"/>
            <w:vAlign w:val="center"/>
            <w:hideMark/>
          </w:tcPr>
          <w:p w14:paraId="3CDDF7C2" w14:textId="07B1550B" w:rsidR="00872945" w:rsidRPr="006C1E36" w:rsidRDefault="00872945" w:rsidP="007477CF">
            <w:pPr>
              <w:spacing w:after="60"/>
              <w:jc w:val="both"/>
              <w:rPr>
                <w:rFonts w:ascii="Century Gothic" w:hAnsi="Century Gothic" w:cs="Calibri"/>
                <w:sz w:val="18"/>
                <w:szCs w:val="18"/>
              </w:rPr>
            </w:pPr>
            <w:r w:rsidRPr="006C1E36">
              <w:rPr>
                <w:rFonts w:ascii="Century Gothic" w:hAnsi="Century Gothic" w:cs="Calibri"/>
                <w:sz w:val="18"/>
              </w:rPr>
              <w:t xml:space="preserve">Nombre de </w:t>
            </w:r>
            <w:r w:rsidR="0014773C">
              <w:rPr>
                <w:rFonts w:ascii="Century Gothic" w:hAnsi="Century Gothic" w:cs="Calibri"/>
                <w:sz w:val="18"/>
              </w:rPr>
              <w:t xml:space="preserve">COP </w:t>
            </w:r>
            <w:r w:rsidRPr="006C1E36">
              <w:rPr>
                <w:rFonts w:ascii="Century Gothic" w:hAnsi="Century Gothic" w:cs="Calibri"/>
                <w:sz w:val="18"/>
              </w:rPr>
              <w:t xml:space="preserve">mis en œuvre </w:t>
            </w:r>
          </w:p>
        </w:tc>
        <w:tc>
          <w:tcPr>
            <w:tcW w:w="236" w:type="pct"/>
            <w:shd w:val="clear" w:color="auto" w:fill="auto"/>
            <w:vAlign w:val="center"/>
            <w:hideMark/>
          </w:tcPr>
          <w:p w14:paraId="2A7699E8"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9</w:t>
            </w:r>
          </w:p>
        </w:tc>
        <w:tc>
          <w:tcPr>
            <w:tcW w:w="399" w:type="pct"/>
            <w:shd w:val="clear" w:color="auto" w:fill="auto"/>
            <w:vAlign w:val="center"/>
            <w:hideMark/>
          </w:tcPr>
          <w:p w14:paraId="22FB1740"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416" w:type="pct"/>
            <w:shd w:val="clear" w:color="auto" w:fill="auto"/>
            <w:vAlign w:val="center"/>
            <w:hideMark/>
          </w:tcPr>
          <w:p w14:paraId="15B7AE0C"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474" w:type="pct"/>
            <w:shd w:val="clear" w:color="auto" w:fill="auto"/>
            <w:vAlign w:val="center"/>
            <w:hideMark/>
          </w:tcPr>
          <w:p w14:paraId="429CB3E3"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12</w:t>
            </w:r>
          </w:p>
        </w:tc>
        <w:tc>
          <w:tcPr>
            <w:tcW w:w="521" w:type="pct"/>
            <w:shd w:val="clear" w:color="auto" w:fill="auto"/>
            <w:vAlign w:val="center"/>
            <w:hideMark/>
          </w:tcPr>
          <w:p w14:paraId="10ADE7C8"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21" w:type="pct"/>
            <w:shd w:val="clear" w:color="auto" w:fill="auto"/>
            <w:vAlign w:val="center"/>
            <w:hideMark/>
          </w:tcPr>
          <w:p w14:paraId="7AA18EBD" w14:textId="77777777" w:rsidR="00872945" w:rsidRPr="00194F94" w:rsidRDefault="00872945" w:rsidP="006F07EC">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6F07EC" w:rsidRPr="00D37D7E" w14:paraId="1FD268B1" w14:textId="77777777" w:rsidTr="006F07EC">
        <w:trPr>
          <w:trHeight w:val="300"/>
          <w:jc w:val="center"/>
        </w:trPr>
        <w:tc>
          <w:tcPr>
            <w:tcW w:w="150" w:type="pct"/>
            <w:shd w:val="clear" w:color="auto" w:fill="auto"/>
            <w:vAlign w:val="center"/>
          </w:tcPr>
          <w:p w14:paraId="18D7FCF8" w14:textId="77777777" w:rsidR="00872945" w:rsidRPr="00D37D7E" w:rsidRDefault="00872945" w:rsidP="00890BC4">
            <w:pPr>
              <w:spacing w:after="60"/>
              <w:rPr>
                <w:rFonts w:cs="Calibri"/>
                <w:sz w:val="18"/>
              </w:rPr>
            </w:pPr>
            <w:r>
              <w:rPr>
                <w:rFonts w:cs="Calibri"/>
                <w:sz w:val="18"/>
              </w:rPr>
              <w:t>8</w:t>
            </w:r>
          </w:p>
        </w:tc>
        <w:tc>
          <w:tcPr>
            <w:tcW w:w="2484" w:type="pct"/>
            <w:shd w:val="clear" w:color="auto" w:fill="auto"/>
            <w:vAlign w:val="center"/>
          </w:tcPr>
          <w:p w14:paraId="3110684C" w14:textId="77777777" w:rsidR="00872945" w:rsidRPr="006C1E36" w:rsidRDefault="00872945" w:rsidP="007477CF">
            <w:pPr>
              <w:spacing w:after="60"/>
              <w:jc w:val="both"/>
              <w:rPr>
                <w:rFonts w:ascii="Century Gothic" w:hAnsi="Century Gothic" w:cs="Calibri"/>
                <w:sz w:val="18"/>
              </w:rPr>
            </w:pPr>
            <w:r w:rsidRPr="006C1E36">
              <w:rPr>
                <w:rFonts w:ascii="Century Gothic" w:hAnsi="Century Gothic" w:cs="Calibri"/>
                <w:sz w:val="18"/>
              </w:rPr>
              <w:t>Nombre d’enquête de satisfaction des bénéficiaires</w:t>
            </w:r>
          </w:p>
        </w:tc>
        <w:tc>
          <w:tcPr>
            <w:tcW w:w="236" w:type="pct"/>
            <w:shd w:val="clear" w:color="auto" w:fill="auto"/>
            <w:vAlign w:val="center"/>
          </w:tcPr>
          <w:p w14:paraId="5D7DF9E8" w14:textId="77777777" w:rsidR="00872945" w:rsidRPr="00194F94" w:rsidRDefault="00872945" w:rsidP="00890BC4">
            <w:pPr>
              <w:spacing w:after="60"/>
              <w:jc w:val="center"/>
              <w:rPr>
                <w:rFonts w:ascii="Century Gothic" w:hAnsi="Century Gothic" w:cs="Calibri"/>
                <w:sz w:val="18"/>
                <w:szCs w:val="18"/>
              </w:rPr>
            </w:pPr>
          </w:p>
        </w:tc>
        <w:tc>
          <w:tcPr>
            <w:tcW w:w="399" w:type="pct"/>
            <w:shd w:val="clear" w:color="auto" w:fill="auto"/>
            <w:vAlign w:val="center"/>
          </w:tcPr>
          <w:p w14:paraId="44E9325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416" w:type="pct"/>
            <w:shd w:val="clear" w:color="auto" w:fill="auto"/>
            <w:vAlign w:val="center"/>
          </w:tcPr>
          <w:p w14:paraId="413E080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474" w:type="pct"/>
            <w:shd w:val="clear" w:color="auto" w:fill="auto"/>
            <w:vAlign w:val="center"/>
          </w:tcPr>
          <w:p w14:paraId="03C5EFA0" w14:textId="77777777" w:rsidR="00872945" w:rsidRPr="00194F94" w:rsidRDefault="00872945" w:rsidP="00890BC4">
            <w:pPr>
              <w:spacing w:after="60"/>
              <w:jc w:val="center"/>
              <w:rPr>
                <w:rFonts w:ascii="Century Gothic" w:hAnsi="Century Gothic" w:cs="Calibri"/>
                <w:sz w:val="18"/>
                <w:szCs w:val="18"/>
              </w:rPr>
            </w:pPr>
            <w:r w:rsidRPr="00AC47C3">
              <w:rPr>
                <w:rFonts w:ascii="Century Gothic" w:hAnsi="Century Gothic" w:cs="Calibri"/>
                <w:sz w:val="18"/>
                <w:szCs w:val="18"/>
              </w:rPr>
              <w:t>1</w:t>
            </w:r>
          </w:p>
        </w:tc>
        <w:tc>
          <w:tcPr>
            <w:tcW w:w="521" w:type="pct"/>
            <w:shd w:val="clear" w:color="auto" w:fill="auto"/>
            <w:vAlign w:val="center"/>
          </w:tcPr>
          <w:p w14:paraId="5B8677C2"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21" w:type="pct"/>
            <w:shd w:val="clear" w:color="auto" w:fill="auto"/>
            <w:vAlign w:val="center"/>
          </w:tcPr>
          <w:p w14:paraId="50AD34E0" w14:textId="77777777" w:rsidR="00872945" w:rsidRPr="00194F94" w:rsidRDefault="00872945" w:rsidP="006F07EC">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6F07EC" w:rsidRPr="00D37D7E" w14:paraId="3AE46A92" w14:textId="77777777" w:rsidTr="006F07EC">
        <w:trPr>
          <w:trHeight w:val="300"/>
          <w:jc w:val="center"/>
        </w:trPr>
        <w:tc>
          <w:tcPr>
            <w:tcW w:w="150" w:type="pct"/>
            <w:shd w:val="clear" w:color="auto" w:fill="auto"/>
            <w:vAlign w:val="center"/>
          </w:tcPr>
          <w:p w14:paraId="660716AE" w14:textId="77777777" w:rsidR="00872945" w:rsidRDefault="00872945" w:rsidP="00890BC4">
            <w:pPr>
              <w:spacing w:after="60"/>
              <w:rPr>
                <w:rFonts w:cs="Calibri"/>
                <w:sz w:val="18"/>
              </w:rPr>
            </w:pPr>
            <w:r>
              <w:rPr>
                <w:rFonts w:cs="Calibri"/>
                <w:sz w:val="18"/>
              </w:rPr>
              <w:t>9</w:t>
            </w:r>
          </w:p>
        </w:tc>
        <w:tc>
          <w:tcPr>
            <w:tcW w:w="2484" w:type="pct"/>
            <w:shd w:val="clear" w:color="auto" w:fill="auto"/>
            <w:vAlign w:val="center"/>
          </w:tcPr>
          <w:p w14:paraId="38FDFCE2" w14:textId="74708421" w:rsidR="00872945" w:rsidRPr="006C1E36" w:rsidRDefault="0014773C" w:rsidP="007477CF">
            <w:pPr>
              <w:spacing w:after="60"/>
              <w:jc w:val="both"/>
              <w:rPr>
                <w:rFonts w:ascii="Century Gothic" w:hAnsi="Century Gothic" w:cs="Calibri"/>
                <w:sz w:val="18"/>
              </w:rPr>
            </w:pPr>
            <w:r>
              <w:rPr>
                <w:rFonts w:ascii="Century Gothic" w:hAnsi="Century Gothic" w:cs="Calibri"/>
                <w:sz w:val="18"/>
              </w:rPr>
              <w:t>%</w:t>
            </w:r>
            <w:r w:rsidR="00872945" w:rsidRPr="006C1E36">
              <w:rPr>
                <w:rFonts w:ascii="Century Gothic" w:hAnsi="Century Gothic" w:cs="Calibri"/>
                <w:sz w:val="18"/>
              </w:rPr>
              <w:t xml:space="preserve">  de plaintes traités, et résolu avec un retour à plaignants</w:t>
            </w:r>
          </w:p>
        </w:tc>
        <w:tc>
          <w:tcPr>
            <w:tcW w:w="236" w:type="pct"/>
            <w:shd w:val="clear" w:color="auto" w:fill="auto"/>
            <w:vAlign w:val="center"/>
          </w:tcPr>
          <w:p w14:paraId="02DB449E" w14:textId="77777777" w:rsidR="00872945" w:rsidRPr="00194F94" w:rsidRDefault="00872945" w:rsidP="00890BC4">
            <w:pPr>
              <w:spacing w:after="60"/>
              <w:jc w:val="center"/>
              <w:rPr>
                <w:rFonts w:ascii="Century Gothic" w:hAnsi="Century Gothic" w:cs="Calibri"/>
                <w:sz w:val="18"/>
                <w:szCs w:val="18"/>
              </w:rPr>
            </w:pPr>
          </w:p>
        </w:tc>
        <w:tc>
          <w:tcPr>
            <w:tcW w:w="399" w:type="pct"/>
            <w:shd w:val="clear" w:color="auto" w:fill="auto"/>
            <w:vAlign w:val="center"/>
          </w:tcPr>
          <w:p w14:paraId="30E4250F"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tcPr>
          <w:p w14:paraId="3B6E8B1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474" w:type="pct"/>
            <w:shd w:val="clear" w:color="auto" w:fill="auto"/>
            <w:vAlign w:val="center"/>
          </w:tcPr>
          <w:p w14:paraId="1ADBC023" w14:textId="77777777" w:rsidR="00872945" w:rsidRPr="00194F94" w:rsidRDefault="00872945" w:rsidP="00890BC4">
            <w:pPr>
              <w:spacing w:after="60"/>
              <w:jc w:val="center"/>
              <w:rPr>
                <w:rFonts w:ascii="Century Gothic" w:hAnsi="Century Gothic" w:cs="Calibri"/>
                <w:sz w:val="18"/>
                <w:szCs w:val="18"/>
              </w:rPr>
            </w:pPr>
            <w:r w:rsidRPr="00AC47C3">
              <w:rPr>
                <w:rFonts w:ascii="Century Gothic" w:hAnsi="Century Gothic" w:cs="Calibri"/>
                <w:sz w:val="18"/>
                <w:szCs w:val="18"/>
              </w:rPr>
              <w:t>95</w:t>
            </w:r>
          </w:p>
        </w:tc>
        <w:tc>
          <w:tcPr>
            <w:tcW w:w="521" w:type="pct"/>
            <w:shd w:val="clear" w:color="auto" w:fill="auto"/>
            <w:vAlign w:val="center"/>
          </w:tcPr>
          <w:p w14:paraId="7B66C811"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21" w:type="pct"/>
            <w:shd w:val="clear" w:color="auto" w:fill="auto"/>
            <w:vAlign w:val="center"/>
          </w:tcPr>
          <w:p w14:paraId="31162DB6" w14:textId="77777777" w:rsidR="00872945" w:rsidRPr="00194F94" w:rsidRDefault="00872945" w:rsidP="006F07EC">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6F07EC" w:rsidRPr="00D37D7E" w14:paraId="29EC8107" w14:textId="77777777" w:rsidTr="006F07EC">
        <w:trPr>
          <w:trHeight w:val="300"/>
          <w:jc w:val="center"/>
        </w:trPr>
        <w:tc>
          <w:tcPr>
            <w:tcW w:w="150" w:type="pct"/>
            <w:shd w:val="clear" w:color="auto" w:fill="auto"/>
            <w:vAlign w:val="center"/>
          </w:tcPr>
          <w:p w14:paraId="67D93981" w14:textId="77777777" w:rsidR="00872945" w:rsidRDefault="00872945" w:rsidP="00890BC4">
            <w:pPr>
              <w:spacing w:after="60"/>
              <w:rPr>
                <w:rFonts w:cs="Calibri"/>
                <w:sz w:val="18"/>
              </w:rPr>
            </w:pPr>
            <w:r>
              <w:rPr>
                <w:rFonts w:cs="Calibri"/>
                <w:sz w:val="18"/>
              </w:rPr>
              <w:t>10</w:t>
            </w:r>
          </w:p>
        </w:tc>
        <w:tc>
          <w:tcPr>
            <w:tcW w:w="2484" w:type="pct"/>
            <w:shd w:val="clear" w:color="auto" w:fill="auto"/>
            <w:vAlign w:val="center"/>
          </w:tcPr>
          <w:p w14:paraId="137FFB3C" w14:textId="15450C7C" w:rsidR="00872945" w:rsidRPr="006C1E36" w:rsidRDefault="0014773C" w:rsidP="007477CF">
            <w:pPr>
              <w:spacing w:after="60"/>
              <w:jc w:val="both"/>
              <w:rPr>
                <w:rFonts w:ascii="Century Gothic" w:hAnsi="Century Gothic" w:cs="Calibri"/>
                <w:sz w:val="18"/>
              </w:rPr>
            </w:pPr>
            <w:r>
              <w:rPr>
                <w:rFonts w:ascii="Century Gothic" w:hAnsi="Century Gothic" w:cs="Calibri"/>
                <w:sz w:val="18"/>
              </w:rPr>
              <w:t>%</w:t>
            </w:r>
            <w:r w:rsidR="00872945" w:rsidRPr="006C1E36">
              <w:rPr>
                <w:rFonts w:ascii="Century Gothic" w:hAnsi="Century Gothic" w:cs="Calibri"/>
                <w:sz w:val="18"/>
              </w:rPr>
              <w:t xml:space="preserve">  de bénéficiaires satisfaits de l'intervention de l'Opération</w:t>
            </w:r>
          </w:p>
        </w:tc>
        <w:tc>
          <w:tcPr>
            <w:tcW w:w="236" w:type="pct"/>
            <w:shd w:val="clear" w:color="auto" w:fill="auto"/>
            <w:vAlign w:val="center"/>
          </w:tcPr>
          <w:p w14:paraId="2FD5D975" w14:textId="77777777" w:rsidR="00872945" w:rsidRPr="00194F94" w:rsidRDefault="00872945" w:rsidP="00890BC4">
            <w:pPr>
              <w:spacing w:after="60"/>
              <w:jc w:val="center"/>
              <w:rPr>
                <w:rFonts w:ascii="Century Gothic" w:hAnsi="Century Gothic" w:cs="Calibri"/>
                <w:sz w:val="18"/>
                <w:szCs w:val="18"/>
              </w:rPr>
            </w:pPr>
          </w:p>
        </w:tc>
        <w:tc>
          <w:tcPr>
            <w:tcW w:w="399" w:type="pct"/>
            <w:shd w:val="clear" w:color="auto" w:fill="auto"/>
            <w:vAlign w:val="center"/>
          </w:tcPr>
          <w:p w14:paraId="3A041ADF"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416" w:type="pct"/>
            <w:shd w:val="clear" w:color="auto" w:fill="auto"/>
            <w:vAlign w:val="center"/>
          </w:tcPr>
          <w:p w14:paraId="4A87ADC9"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474" w:type="pct"/>
            <w:shd w:val="clear" w:color="auto" w:fill="auto"/>
            <w:vAlign w:val="center"/>
          </w:tcPr>
          <w:p w14:paraId="5222CA84" w14:textId="77777777" w:rsidR="00872945" w:rsidRPr="00194F94" w:rsidRDefault="00872945" w:rsidP="00890BC4">
            <w:pPr>
              <w:spacing w:after="60"/>
              <w:jc w:val="center"/>
              <w:rPr>
                <w:rFonts w:ascii="Century Gothic" w:hAnsi="Century Gothic" w:cs="Calibri"/>
                <w:sz w:val="18"/>
                <w:szCs w:val="18"/>
              </w:rPr>
            </w:pPr>
            <w:r w:rsidRPr="00AC47C3">
              <w:rPr>
                <w:rFonts w:ascii="Century Gothic" w:hAnsi="Century Gothic" w:cs="Calibri"/>
                <w:sz w:val="18"/>
                <w:szCs w:val="18"/>
              </w:rPr>
              <w:t>50</w:t>
            </w:r>
          </w:p>
        </w:tc>
        <w:tc>
          <w:tcPr>
            <w:tcW w:w="521" w:type="pct"/>
            <w:shd w:val="clear" w:color="auto" w:fill="auto"/>
            <w:vAlign w:val="center"/>
          </w:tcPr>
          <w:p w14:paraId="1BC00345"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21" w:type="pct"/>
            <w:shd w:val="clear" w:color="auto" w:fill="auto"/>
            <w:vAlign w:val="center"/>
          </w:tcPr>
          <w:p w14:paraId="304A3553" w14:textId="77777777" w:rsidR="00872945" w:rsidRPr="00194F94" w:rsidRDefault="00872945" w:rsidP="006F07EC">
            <w:pPr>
              <w:spacing w:after="60"/>
              <w:jc w:val="center"/>
              <w:rPr>
                <w:rFonts w:ascii="Century Gothic" w:hAnsi="Century Gothic" w:cs="Calibri"/>
                <w:sz w:val="18"/>
                <w:szCs w:val="18"/>
              </w:rPr>
            </w:pPr>
            <w:r w:rsidRPr="00194F94">
              <w:rPr>
                <w:rFonts w:ascii="Century Gothic" w:hAnsi="Century Gothic" w:cs="Calibri"/>
                <w:sz w:val="18"/>
                <w:szCs w:val="18"/>
              </w:rPr>
              <w:t>0,0%</w:t>
            </w:r>
          </w:p>
        </w:tc>
      </w:tr>
    </w:tbl>
    <w:p w14:paraId="711EB525" w14:textId="77777777" w:rsidR="00872945" w:rsidRDefault="00872945" w:rsidP="00872945">
      <w:pPr>
        <w:spacing w:after="0"/>
      </w:pPr>
    </w:p>
    <w:tbl>
      <w:tblPr>
        <w:tblW w:w="5516" w:type="pct"/>
        <w:jc w:val="cente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CellMar>
          <w:left w:w="70" w:type="dxa"/>
          <w:right w:w="70" w:type="dxa"/>
        </w:tblCellMar>
        <w:tblLook w:val="04A0" w:firstRow="1" w:lastRow="0" w:firstColumn="1" w:lastColumn="0" w:noHBand="0" w:noVBand="1"/>
      </w:tblPr>
      <w:tblGrid>
        <w:gridCol w:w="492"/>
        <w:gridCol w:w="4715"/>
        <w:gridCol w:w="438"/>
        <w:gridCol w:w="870"/>
        <w:gridCol w:w="1099"/>
        <w:gridCol w:w="1099"/>
        <w:gridCol w:w="1174"/>
        <w:gridCol w:w="746"/>
      </w:tblGrid>
      <w:tr w:rsidR="00872945" w:rsidRPr="0014773C" w14:paraId="438E15FD" w14:textId="77777777" w:rsidTr="007F7FA3">
        <w:trPr>
          <w:trHeight w:val="300"/>
          <w:tblHeader/>
          <w:jc w:val="center"/>
        </w:trPr>
        <w:tc>
          <w:tcPr>
            <w:tcW w:w="231" w:type="pct"/>
            <w:tcBorders>
              <w:top w:val="nil"/>
              <w:left w:val="nil"/>
              <w:bottom w:val="nil"/>
              <w:right w:val="nil"/>
            </w:tcBorders>
            <w:shd w:val="clear" w:color="auto" w:fill="FFC000"/>
            <w:noWrap/>
            <w:vAlign w:val="bottom"/>
            <w:hideMark/>
          </w:tcPr>
          <w:p w14:paraId="421830D8" w14:textId="77777777" w:rsidR="00872945" w:rsidRPr="0014773C" w:rsidRDefault="00872945" w:rsidP="00890BC4">
            <w:pPr>
              <w:spacing w:after="60"/>
              <w:rPr>
                <w:rFonts w:ascii="Century Gothic" w:hAnsi="Century Gothic"/>
                <w:b/>
                <w:bCs/>
                <w:sz w:val="20"/>
                <w:szCs w:val="20"/>
              </w:rPr>
            </w:pPr>
          </w:p>
        </w:tc>
        <w:tc>
          <w:tcPr>
            <w:tcW w:w="4769" w:type="pct"/>
            <w:gridSpan w:val="7"/>
            <w:tcBorders>
              <w:top w:val="nil"/>
              <w:left w:val="nil"/>
              <w:bottom w:val="nil"/>
              <w:right w:val="nil"/>
            </w:tcBorders>
            <w:shd w:val="clear" w:color="auto" w:fill="FFC000"/>
            <w:noWrap/>
            <w:vAlign w:val="center"/>
            <w:hideMark/>
          </w:tcPr>
          <w:p w14:paraId="3516B798" w14:textId="77777777" w:rsidR="00872945" w:rsidRPr="0014773C" w:rsidRDefault="00872945" w:rsidP="00890BC4">
            <w:pPr>
              <w:spacing w:after="60"/>
              <w:rPr>
                <w:rFonts w:ascii="Century Gothic" w:hAnsi="Century Gothic"/>
                <w:b/>
                <w:bCs/>
                <w:sz w:val="20"/>
                <w:szCs w:val="20"/>
              </w:rPr>
            </w:pPr>
            <w:r w:rsidRPr="0014773C">
              <w:rPr>
                <w:rFonts w:ascii="Century Gothic" w:hAnsi="Century Gothic"/>
                <w:b/>
                <w:bCs/>
                <w:sz w:val="20"/>
                <w:szCs w:val="20"/>
              </w:rPr>
              <w:t xml:space="preserve">Indicateurs des résultats intermédiaires par domaine de résultats </w:t>
            </w:r>
          </w:p>
        </w:tc>
      </w:tr>
      <w:tr w:rsidR="00872945" w:rsidRPr="00194F94" w14:paraId="56C5EC3B" w14:textId="77777777" w:rsidTr="0014773C">
        <w:trPr>
          <w:trHeight w:val="490"/>
          <w:tblHeader/>
          <w:jc w:val="center"/>
        </w:trPr>
        <w:tc>
          <w:tcPr>
            <w:tcW w:w="231" w:type="pct"/>
            <w:tcBorders>
              <w:top w:val="nil"/>
            </w:tcBorders>
            <w:shd w:val="clear" w:color="auto" w:fill="FBE4D5"/>
            <w:vAlign w:val="center"/>
            <w:hideMark/>
          </w:tcPr>
          <w:p w14:paraId="3CEE6799" w14:textId="77777777" w:rsidR="00872945" w:rsidRPr="00194F94" w:rsidRDefault="00872945" w:rsidP="00890BC4">
            <w:pPr>
              <w:spacing w:after="60"/>
              <w:rPr>
                <w:rFonts w:ascii="Century Gothic" w:hAnsi="Century Gothic" w:cs="Calibri"/>
                <w:b/>
                <w:bCs/>
                <w:sz w:val="18"/>
                <w:szCs w:val="18"/>
              </w:rPr>
            </w:pPr>
            <w:r w:rsidRPr="00194F94">
              <w:rPr>
                <w:rFonts w:ascii="Century Gothic" w:hAnsi="Century Gothic" w:cs="Calibri"/>
                <w:b/>
                <w:bCs/>
                <w:sz w:val="18"/>
                <w:szCs w:val="18"/>
              </w:rPr>
              <w:t xml:space="preserve"> </w:t>
            </w:r>
          </w:p>
        </w:tc>
        <w:tc>
          <w:tcPr>
            <w:tcW w:w="2217" w:type="pct"/>
            <w:tcBorders>
              <w:top w:val="nil"/>
            </w:tcBorders>
            <w:shd w:val="clear" w:color="auto" w:fill="FBE4D5"/>
            <w:vAlign w:val="center"/>
            <w:hideMark/>
          </w:tcPr>
          <w:p w14:paraId="21092682" w14:textId="2987DBC1" w:rsidR="00872945" w:rsidRPr="00194F94" w:rsidRDefault="00872945" w:rsidP="00890BC4">
            <w:pPr>
              <w:spacing w:after="60"/>
              <w:rPr>
                <w:rFonts w:ascii="Century Gothic" w:hAnsi="Century Gothic" w:cs="Calibri"/>
                <w:b/>
                <w:bCs/>
                <w:sz w:val="18"/>
                <w:szCs w:val="18"/>
              </w:rPr>
            </w:pPr>
          </w:p>
        </w:tc>
        <w:tc>
          <w:tcPr>
            <w:tcW w:w="206" w:type="pct"/>
            <w:tcBorders>
              <w:top w:val="nil"/>
            </w:tcBorders>
            <w:shd w:val="clear" w:color="auto" w:fill="FBE4D5"/>
            <w:vAlign w:val="center"/>
            <w:hideMark/>
          </w:tcPr>
          <w:p w14:paraId="77171F77" w14:textId="77777777" w:rsidR="00872945" w:rsidRPr="00194F94" w:rsidRDefault="00872945" w:rsidP="00890BC4">
            <w:pPr>
              <w:spacing w:after="60"/>
              <w:rPr>
                <w:rFonts w:ascii="Century Gothic" w:hAnsi="Century Gothic" w:cs="Calibri"/>
                <w:b/>
                <w:bCs/>
                <w:sz w:val="18"/>
                <w:szCs w:val="18"/>
              </w:rPr>
            </w:pPr>
            <w:r w:rsidRPr="00194F94">
              <w:rPr>
                <w:rFonts w:ascii="Century Gothic" w:hAnsi="Century Gothic" w:cs="Calibri"/>
                <w:b/>
                <w:bCs/>
                <w:sz w:val="18"/>
                <w:szCs w:val="18"/>
              </w:rPr>
              <w:t xml:space="preserve">ILD </w:t>
            </w:r>
          </w:p>
        </w:tc>
        <w:tc>
          <w:tcPr>
            <w:tcW w:w="409" w:type="pct"/>
            <w:tcBorders>
              <w:top w:val="nil"/>
            </w:tcBorders>
            <w:shd w:val="clear" w:color="auto" w:fill="FBE4D5"/>
            <w:vAlign w:val="center"/>
            <w:hideMark/>
          </w:tcPr>
          <w:p w14:paraId="4D1F1B0E" w14:textId="77777777" w:rsidR="00872945" w:rsidRPr="00612DF3" w:rsidRDefault="00872945" w:rsidP="00890BC4">
            <w:pPr>
              <w:spacing w:after="60"/>
              <w:rPr>
                <w:rFonts w:ascii="Century Gothic" w:hAnsi="Century Gothic" w:cs="Calibri"/>
                <w:b/>
                <w:bCs/>
                <w:sz w:val="16"/>
                <w:szCs w:val="16"/>
              </w:rPr>
            </w:pPr>
            <w:r w:rsidRPr="00612DF3">
              <w:rPr>
                <w:rFonts w:ascii="Century Gothic" w:hAnsi="Century Gothic" w:cs="Calibri"/>
                <w:b/>
                <w:bCs/>
                <w:sz w:val="16"/>
                <w:szCs w:val="16"/>
              </w:rPr>
              <w:t xml:space="preserve">Unité de Mesure </w:t>
            </w:r>
          </w:p>
        </w:tc>
        <w:tc>
          <w:tcPr>
            <w:tcW w:w="517" w:type="pct"/>
            <w:tcBorders>
              <w:top w:val="nil"/>
            </w:tcBorders>
            <w:shd w:val="clear" w:color="auto" w:fill="FBE4D5"/>
            <w:vAlign w:val="center"/>
            <w:hideMark/>
          </w:tcPr>
          <w:p w14:paraId="3D5DC79F" w14:textId="77777777" w:rsidR="00872945" w:rsidRPr="00612DF3" w:rsidRDefault="00872945" w:rsidP="00890BC4">
            <w:pPr>
              <w:spacing w:after="60"/>
              <w:rPr>
                <w:rFonts w:ascii="Century Gothic" w:hAnsi="Century Gothic" w:cs="Calibri"/>
                <w:b/>
                <w:bCs/>
                <w:sz w:val="16"/>
                <w:szCs w:val="16"/>
              </w:rPr>
            </w:pPr>
            <w:r w:rsidRPr="00612DF3">
              <w:rPr>
                <w:rFonts w:ascii="Century Gothic" w:hAnsi="Century Gothic" w:cs="Calibri"/>
                <w:b/>
                <w:bCs/>
                <w:sz w:val="16"/>
                <w:szCs w:val="16"/>
              </w:rPr>
              <w:t xml:space="preserve">Référence </w:t>
            </w:r>
          </w:p>
        </w:tc>
        <w:tc>
          <w:tcPr>
            <w:tcW w:w="517" w:type="pct"/>
            <w:tcBorders>
              <w:top w:val="nil"/>
            </w:tcBorders>
            <w:shd w:val="clear" w:color="auto" w:fill="FBE4D5"/>
            <w:vAlign w:val="center"/>
            <w:hideMark/>
          </w:tcPr>
          <w:p w14:paraId="51BFE8F1" w14:textId="3F3542C8" w:rsidR="00872945" w:rsidRPr="00194F94" w:rsidRDefault="00872945" w:rsidP="00890BC4">
            <w:pPr>
              <w:spacing w:after="60"/>
              <w:rPr>
                <w:rFonts w:ascii="Century Gothic" w:hAnsi="Century Gothic" w:cs="Calibri"/>
                <w:b/>
                <w:bCs/>
                <w:color w:val="172D5F"/>
                <w:sz w:val="18"/>
                <w:szCs w:val="18"/>
              </w:rPr>
            </w:pPr>
            <w:r w:rsidRPr="00D37D7E">
              <w:rPr>
                <w:rFonts w:cs="Calibri"/>
                <w:b/>
                <w:bCs/>
                <w:color w:val="172D5F"/>
                <w:sz w:val="18"/>
              </w:rPr>
              <w:t xml:space="preserve">Cible </w:t>
            </w:r>
            <w:r>
              <w:rPr>
                <w:rFonts w:cs="Calibri"/>
                <w:b/>
                <w:bCs/>
                <w:color w:val="172D5F"/>
                <w:sz w:val="18"/>
              </w:rPr>
              <w:t>juin</w:t>
            </w:r>
            <w:r w:rsidR="006F07EC">
              <w:rPr>
                <w:rFonts w:cs="Calibri"/>
                <w:b/>
                <w:bCs/>
                <w:color w:val="172D5F"/>
                <w:sz w:val="18"/>
              </w:rPr>
              <w:t xml:space="preserve"> </w:t>
            </w:r>
            <w:r w:rsidRPr="00D37D7E">
              <w:rPr>
                <w:rFonts w:cs="Calibri"/>
                <w:b/>
                <w:bCs/>
                <w:color w:val="172D5F"/>
                <w:sz w:val="18"/>
              </w:rPr>
              <w:t>202</w:t>
            </w:r>
            <w:r>
              <w:rPr>
                <w:rFonts w:cs="Calibri"/>
                <w:b/>
                <w:bCs/>
                <w:color w:val="172D5F"/>
                <w:sz w:val="18"/>
              </w:rPr>
              <w:t>4</w:t>
            </w:r>
            <w:r w:rsidRPr="00D37D7E">
              <w:rPr>
                <w:rFonts w:cs="Calibri"/>
                <w:b/>
                <w:bCs/>
                <w:color w:val="172D5F"/>
                <w:sz w:val="18"/>
              </w:rPr>
              <w:t xml:space="preserve"> (A)</w:t>
            </w:r>
          </w:p>
        </w:tc>
        <w:tc>
          <w:tcPr>
            <w:tcW w:w="552" w:type="pct"/>
            <w:tcBorders>
              <w:top w:val="nil"/>
            </w:tcBorders>
            <w:shd w:val="clear" w:color="auto" w:fill="FBE4D5"/>
            <w:vAlign w:val="center"/>
            <w:hideMark/>
          </w:tcPr>
          <w:p w14:paraId="4A5838A5" w14:textId="77777777" w:rsidR="00872945" w:rsidRPr="00194F94" w:rsidRDefault="00872945" w:rsidP="00890BC4">
            <w:pPr>
              <w:spacing w:after="60"/>
              <w:rPr>
                <w:rFonts w:ascii="Century Gothic" w:hAnsi="Century Gothic" w:cs="Calibri"/>
                <w:b/>
                <w:bCs/>
                <w:color w:val="172D5F"/>
                <w:sz w:val="18"/>
                <w:szCs w:val="18"/>
              </w:rPr>
            </w:pPr>
            <w:r w:rsidRPr="00D37D7E">
              <w:rPr>
                <w:rFonts w:cs="Calibri"/>
                <w:b/>
                <w:bCs/>
                <w:color w:val="172D5F"/>
                <w:sz w:val="18"/>
                <w:szCs w:val="18"/>
              </w:rPr>
              <w:t xml:space="preserve">Réalisation </w:t>
            </w:r>
            <w:r>
              <w:rPr>
                <w:rFonts w:cs="Calibri"/>
                <w:b/>
                <w:bCs/>
                <w:color w:val="172D5F"/>
                <w:sz w:val="18"/>
                <w:szCs w:val="18"/>
              </w:rPr>
              <w:t>juin</w:t>
            </w:r>
            <w:r w:rsidRPr="00D37D7E">
              <w:rPr>
                <w:rFonts w:cs="Calibri"/>
                <w:b/>
                <w:bCs/>
                <w:color w:val="172D5F"/>
                <w:sz w:val="18"/>
                <w:szCs w:val="18"/>
              </w:rPr>
              <w:t xml:space="preserve"> 202</w:t>
            </w:r>
            <w:r>
              <w:rPr>
                <w:rFonts w:cs="Calibri"/>
                <w:b/>
                <w:bCs/>
                <w:color w:val="172D5F"/>
                <w:sz w:val="18"/>
                <w:szCs w:val="18"/>
              </w:rPr>
              <w:t>4</w:t>
            </w:r>
            <w:r w:rsidRPr="00D37D7E">
              <w:rPr>
                <w:rFonts w:cs="Calibri"/>
                <w:b/>
                <w:bCs/>
                <w:color w:val="172D5F"/>
                <w:sz w:val="18"/>
                <w:szCs w:val="18"/>
              </w:rPr>
              <w:t xml:space="preserve"> (B)</w:t>
            </w:r>
          </w:p>
        </w:tc>
        <w:tc>
          <w:tcPr>
            <w:tcW w:w="351" w:type="pct"/>
            <w:tcBorders>
              <w:top w:val="nil"/>
            </w:tcBorders>
            <w:shd w:val="clear" w:color="auto" w:fill="FBE4D5"/>
            <w:vAlign w:val="center"/>
            <w:hideMark/>
          </w:tcPr>
          <w:p w14:paraId="3581FCA4" w14:textId="77777777" w:rsidR="00872945" w:rsidRPr="00194F94" w:rsidRDefault="00872945" w:rsidP="00890BC4">
            <w:pPr>
              <w:spacing w:after="60"/>
              <w:rPr>
                <w:rFonts w:ascii="Century Gothic" w:hAnsi="Century Gothic" w:cs="Calibri"/>
                <w:b/>
                <w:bCs/>
                <w:color w:val="172D5F"/>
                <w:sz w:val="18"/>
                <w:szCs w:val="18"/>
              </w:rPr>
            </w:pPr>
            <w:r w:rsidRPr="00194F94">
              <w:rPr>
                <w:rFonts w:ascii="Century Gothic" w:hAnsi="Century Gothic" w:cs="Calibri"/>
                <w:b/>
                <w:bCs/>
                <w:color w:val="172D5F"/>
                <w:sz w:val="18"/>
                <w:szCs w:val="18"/>
              </w:rPr>
              <w:t>A/B</w:t>
            </w:r>
          </w:p>
        </w:tc>
      </w:tr>
      <w:tr w:rsidR="0014773C" w:rsidRPr="00194F94" w14:paraId="05A08F02" w14:textId="77777777" w:rsidTr="0014773C">
        <w:trPr>
          <w:trHeight w:val="251"/>
          <w:jc w:val="center"/>
        </w:trPr>
        <w:tc>
          <w:tcPr>
            <w:tcW w:w="5000" w:type="pct"/>
            <w:gridSpan w:val="8"/>
            <w:shd w:val="clear" w:color="auto" w:fill="FFF2CC"/>
            <w:vAlign w:val="center"/>
            <w:hideMark/>
          </w:tcPr>
          <w:p w14:paraId="7DD59420" w14:textId="77777777" w:rsidR="0014773C" w:rsidRPr="00194F94" w:rsidRDefault="0014773C"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DR 1 : Accroître l'accès équitable aux préscolaire et primaire dans un environnement sécurisé</w:t>
            </w:r>
          </w:p>
        </w:tc>
      </w:tr>
      <w:tr w:rsidR="00872945" w:rsidRPr="00194F94" w14:paraId="3F82A001" w14:textId="77777777" w:rsidTr="0014773C">
        <w:trPr>
          <w:trHeight w:val="480"/>
          <w:jc w:val="center"/>
        </w:trPr>
        <w:tc>
          <w:tcPr>
            <w:tcW w:w="231" w:type="pct"/>
            <w:shd w:val="clear" w:color="auto" w:fill="auto"/>
            <w:vAlign w:val="center"/>
            <w:hideMark/>
          </w:tcPr>
          <w:p w14:paraId="7B9B022F"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1.1</w:t>
            </w:r>
          </w:p>
        </w:tc>
        <w:tc>
          <w:tcPr>
            <w:tcW w:w="2217" w:type="pct"/>
            <w:shd w:val="clear" w:color="auto" w:fill="auto"/>
            <w:vAlign w:val="center"/>
            <w:hideMark/>
          </w:tcPr>
          <w:p w14:paraId="04AFC9B4" w14:textId="77777777" w:rsidR="00872945" w:rsidRPr="00194F94" w:rsidRDefault="00872945" w:rsidP="00612DF3">
            <w:pPr>
              <w:spacing w:after="60"/>
              <w:jc w:val="both"/>
              <w:rPr>
                <w:rFonts w:ascii="Century Gothic" w:hAnsi="Century Gothic" w:cs="Calibri"/>
                <w:sz w:val="18"/>
                <w:szCs w:val="18"/>
              </w:rPr>
            </w:pPr>
            <w:r w:rsidRPr="00194F94">
              <w:rPr>
                <w:rFonts w:ascii="Century Gothic" w:hAnsi="Century Gothic" w:cs="Calibri"/>
                <w:sz w:val="18"/>
                <w:szCs w:val="18"/>
              </w:rPr>
              <w:t xml:space="preserve">Nombre de COGES bénéficiant de campagnes d’alphabétisation favorable à la nutrition et au développement du jeune enfant (cumulatif) </w:t>
            </w:r>
          </w:p>
        </w:tc>
        <w:tc>
          <w:tcPr>
            <w:tcW w:w="206" w:type="pct"/>
            <w:shd w:val="clear" w:color="auto" w:fill="auto"/>
            <w:vAlign w:val="center"/>
            <w:hideMark/>
          </w:tcPr>
          <w:p w14:paraId="66D99EF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w:t>
            </w:r>
          </w:p>
        </w:tc>
        <w:tc>
          <w:tcPr>
            <w:tcW w:w="409" w:type="pct"/>
            <w:shd w:val="clear" w:color="auto" w:fill="auto"/>
            <w:vAlign w:val="center"/>
            <w:hideMark/>
          </w:tcPr>
          <w:p w14:paraId="45B503E9"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4C63DDB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517" w:type="pct"/>
            <w:shd w:val="clear" w:color="auto" w:fill="auto"/>
            <w:vAlign w:val="center"/>
            <w:hideMark/>
          </w:tcPr>
          <w:p w14:paraId="2E3E31D7"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2</w:t>
            </w:r>
            <w:r w:rsidRPr="00194F94">
              <w:rPr>
                <w:rFonts w:ascii="Century Gothic" w:hAnsi="Century Gothic" w:cs="Calibri"/>
                <w:sz w:val="18"/>
                <w:szCs w:val="18"/>
              </w:rPr>
              <w:t>0</w:t>
            </w:r>
          </w:p>
        </w:tc>
        <w:tc>
          <w:tcPr>
            <w:tcW w:w="552" w:type="pct"/>
            <w:shd w:val="clear" w:color="auto" w:fill="auto"/>
            <w:vAlign w:val="center"/>
            <w:hideMark/>
          </w:tcPr>
          <w:p w14:paraId="230AD5F5"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shd w:val="clear" w:color="auto" w:fill="auto"/>
            <w:vAlign w:val="center"/>
            <w:hideMark/>
          </w:tcPr>
          <w:p w14:paraId="71BECB1A"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872945" w:rsidRPr="00194F94" w14:paraId="316EAA0E" w14:textId="77777777" w:rsidTr="0014773C">
        <w:trPr>
          <w:trHeight w:val="730"/>
          <w:jc w:val="center"/>
        </w:trPr>
        <w:tc>
          <w:tcPr>
            <w:tcW w:w="231" w:type="pct"/>
            <w:shd w:val="clear" w:color="auto" w:fill="auto"/>
            <w:vAlign w:val="center"/>
            <w:hideMark/>
          </w:tcPr>
          <w:p w14:paraId="11410E13"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1.2</w:t>
            </w:r>
          </w:p>
        </w:tc>
        <w:tc>
          <w:tcPr>
            <w:tcW w:w="2217" w:type="pct"/>
            <w:shd w:val="clear" w:color="auto" w:fill="auto"/>
            <w:vAlign w:val="center"/>
            <w:hideMark/>
          </w:tcPr>
          <w:p w14:paraId="07C59BDD" w14:textId="6F60D503" w:rsidR="00872945" w:rsidRPr="00194F94" w:rsidRDefault="00872945" w:rsidP="00612DF3">
            <w:pPr>
              <w:spacing w:after="60"/>
              <w:jc w:val="both"/>
              <w:rPr>
                <w:rFonts w:ascii="Century Gothic" w:hAnsi="Century Gothic" w:cs="Calibri"/>
                <w:sz w:val="18"/>
                <w:szCs w:val="18"/>
              </w:rPr>
            </w:pPr>
            <w:r w:rsidRPr="00194F94">
              <w:rPr>
                <w:rFonts w:ascii="Century Gothic" w:hAnsi="Century Gothic" w:cs="Calibri"/>
                <w:sz w:val="18"/>
                <w:szCs w:val="18"/>
              </w:rPr>
              <w:t xml:space="preserve">Nombre de salle de classes construites et opérationnelles selon des normes résilientes au changement climatique, cumulatif </w:t>
            </w:r>
          </w:p>
        </w:tc>
        <w:tc>
          <w:tcPr>
            <w:tcW w:w="206" w:type="pct"/>
            <w:shd w:val="clear" w:color="auto" w:fill="auto"/>
            <w:vAlign w:val="center"/>
            <w:hideMark/>
          </w:tcPr>
          <w:p w14:paraId="42F92029"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2</w:t>
            </w:r>
          </w:p>
        </w:tc>
        <w:tc>
          <w:tcPr>
            <w:tcW w:w="409" w:type="pct"/>
            <w:shd w:val="clear" w:color="auto" w:fill="auto"/>
            <w:vAlign w:val="center"/>
            <w:hideMark/>
          </w:tcPr>
          <w:p w14:paraId="6A53AB8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26E8EDD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517" w:type="pct"/>
            <w:shd w:val="clear" w:color="auto" w:fill="auto"/>
            <w:vAlign w:val="center"/>
            <w:hideMark/>
          </w:tcPr>
          <w:p w14:paraId="50F9B5C9"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60</w:t>
            </w:r>
            <w:r w:rsidRPr="00194F94">
              <w:rPr>
                <w:rFonts w:ascii="Century Gothic" w:hAnsi="Century Gothic" w:cs="Calibri"/>
                <w:sz w:val="18"/>
                <w:szCs w:val="18"/>
              </w:rPr>
              <w:t>0</w:t>
            </w:r>
          </w:p>
        </w:tc>
        <w:tc>
          <w:tcPr>
            <w:tcW w:w="552" w:type="pct"/>
            <w:shd w:val="clear" w:color="auto" w:fill="auto"/>
            <w:vAlign w:val="center"/>
            <w:hideMark/>
          </w:tcPr>
          <w:p w14:paraId="16BFC7F3"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vMerge w:val="restart"/>
            <w:shd w:val="clear" w:color="auto" w:fill="auto"/>
            <w:vAlign w:val="center"/>
            <w:hideMark/>
          </w:tcPr>
          <w:p w14:paraId="56666648"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872945" w:rsidRPr="00194F94" w14:paraId="68209F42" w14:textId="77777777" w:rsidTr="0014773C">
        <w:trPr>
          <w:trHeight w:val="970"/>
          <w:jc w:val="center"/>
        </w:trPr>
        <w:tc>
          <w:tcPr>
            <w:tcW w:w="231" w:type="pct"/>
            <w:shd w:val="clear" w:color="auto" w:fill="auto"/>
            <w:vAlign w:val="center"/>
            <w:hideMark/>
          </w:tcPr>
          <w:p w14:paraId="7D7EA304"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1.3</w:t>
            </w:r>
          </w:p>
        </w:tc>
        <w:tc>
          <w:tcPr>
            <w:tcW w:w="2217" w:type="pct"/>
            <w:shd w:val="clear" w:color="auto" w:fill="auto"/>
            <w:vAlign w:val="center"/>
            <w:hideMark/>
          </w:tcPr>
          <w:p w14:paraId="7E40B8AD" w14:textId="01E62CAE" w:rsidR="00872945" w:rsidRPr="00194F94" w:rsidRDefault="0014773C" w:rsidP="00612DF3">
            <w:pPr>
              <w:spacing w:after="60"/>
              <w:jc w:val="both"/>
              <w:rPr>
                <w:rFonts w:ascii="Century Gothic" w:hAnsi="Century Gothic" w:cs="Calibri"/>
                <w:sz w:val="18"/>
                <w:szCs w:val="18"/>
              </w:rPr>
            </w:pPr>
            <w:r>
              <w:rPr>
                <w:rFonts w:ascii="Century Gothic" w:hAnsi="Century Gothic" w:cs="Calibri"/>
                <w:sz w:val="18"/>
                <w:szCs w:val="18"/>
              </w:rPr>
              <w:t>%</w:t>
            </w:r>
            <w:r w:rsidR="00872945" w:rsidRPr="00194F94">
              <w:rPr>
                <w:rFonts w:ascii="Century Gothic" w:hAnsi="Century Gothic" w:cs="Calibri"/>
                <w:sz w:val="18"/>
                <w:szCs w:val="18"/>
              </w:rPr>
              <w:t xml:space="preserve"> des élèves de préscolaire et de CP1 dans les zones vulnérables ont bénéficié du paquet d’appui de santé scolaire, y compris les traitements contre les maladies amplifiées par le changement climatique </w:t>
            </w:r>
          </w:p>
        </w:tc>
        <w:tc>
          <w:tcPr>
            <w:tcW w:w="206" w:type="pct"/>
            <w:shd w:val="clear" w:color="auto" w:fill="auto"/>
            <w:vAlign w:val="center"/>
            <w:hideMark/>
          </w:tcPr>
          <w:p w14:paraId="13F9B82A"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w:t>
            </w:r>
          </w:p>
        </w:tc>
        <w:tc>
          <w:tcPr>
            <w:tcW w:w="409" w:type="pct"/>
            <w:shd w:val="clear" w:color="auto" w:fill="auto"/>
            <w:vAlign w:val="center"/>
            <w:hideMark/>
          </w:tcPr>
          <w:p w14:paraId="6E1AEBB6"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517" w:type="pct"/>
            <w:shd w:val="clear" w:color="auto" w:fill="auto"/>
            <w:vAlign w:val="center"/>
            <w:hideMark/>
          </w:tcPr>
          <w:p w14:paraId="19D197C3"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517" w:type="pct"/>
            <w:shd w:val="clear" w:color="auto" w:fill="auto"/>
            <w:vAlign w:val="center"/>
            <w:hideMark/>
          </w:tcPr>
          <w:p w14:paraId="18B7C405"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8</w:t>
            </w:r>
            <w:r w:rsidRPr="00194F94">
              <w:rPr>
                <w:rFonts w:ascii="Century Gothic" w:hAnsi="Century Gothic" w:cs="Calibri"/>
                <w:sz w:val="18"/>
                <w:szCs w:val="18"/>
              </w:rPr>
              <w:t>0</w:t>
            </w:r>
          </w:p>
        </w:tc>
        <w:tc>
          <w:tcPr>
            <w:tcW w:w="552" w:type="pct"/>
            <w:shd w:val="clear" w:color="auto" w:fill="auto"/>
            <w:vAlign w:val="center"/>
            <w:hideMark/>
          </w:tcPr>
          <w:p w14:paraId="5CE7C5C9"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vMerge/>
            <w:shd w:val="clear" w:color="auto" w:fill="auto"/>
            <w:vAlign w:val="center"/>
            <w:hideMark/>
          </w:tcPr>
          <w:p w14:paraId="429BA548" w14:textId="77777777" w:rsidR="00872945" w:rsidRPr="00194F94" w:rsidRDefault="00872945" w:rsidP="00890BC4">
            <w:pPr>
              <w:spacing w:after="60"/>
              <w:jc w:val="center"/>
              <w:rPr>
                <w:rFonts w:ascii="Century Gothic" w:hAnsi="Century Gothic" w:cs="Calibri"/>
                <w:sz w:val="18"/>
                <w:szCs w:val="18"/>
              </w:rPr>
            </w:pPr>
          </w:p>
        </w:tc>
      </w:tr>
      <w:tr w:rsidR="00872945" w:rsidRPr="00194F94" w14:paraId="58E0BE40" w14:textId="77777777" w:rsidTr="0014773C">
        <w:trPr>
          <w:trHeight w:val="300"/>
          <w:jc w:val="center"/>
        </w:trPr>
        <w:tc>
          <w:tcPr>
            <w:tcW w:w="231" w:type="pct"/>
            <w:shd w:val="clear" w:color="auto" w:fill="auto"/>
            <w:vAlign w:val="center"/>
            <w:hideMark/>
          </w:tcPr>
          <w:p w14:paraId="468A9A97"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1.4</w:t>
            </w:r>
          </w:p>
        </w:tc>
        <w:tc>
          <w:tcPr>
            <w:tcW w:w="2217" w:type="pct"/>
            <w:shd w:val="clear" w:color="auto" w:fill="auto"/>
            <w:vAlign w:val="center"/>
            <w:hideMark/>
          </w:tcPr>
          <w:p w14:paraId="4E59771C" w14:textId="614A7A9D" w:rsidR="00872945" w:rsidRPr="00194F94" w:rsidRDefault="006F07EC" w:rsidP="00612DF3">
            <w:pPr>
              <w:spacing w:after="60"/>
              <w:jc w:val="both"/>
              <w:rPr>
                <w:rFonts w:ascii="Century Gothic" w:hAnsi="Century Gothic" w:cs="Calibri"/>
                <w:sz w:val="18"/>
                <w:szCs w:val="18"/>
              </w:rPr>
            </w:pPr>
            <w:r>
              <w:rPr>
                <w:rFonts w:ascii="Century Gothic" w:hAnsi="Century Gothic" w:cs="Calibri"/>
                <w:sz w:val="18"/>
                <w:szCs w:val="18"/>
              </w:rPr>
              <w:t>%</w:t>
            </w:r>
            <w:r w:rsidR="00872945" w:rsidRPr="00194F94">
              <w:rPr>
                <w:rFonts w:ascii="Century Gothic" w:hAnsi="Century Gothic" w:cs="Calibri"/>
                <w:sz w:val="18"/>
                <w:szCs w:val="18"/>
              </w:rPr>
              <w:t xml:space="preserve"> d’écoles islamiques intégrées dans le système formel </w:t>
            </w:r>
          </w:p>
        </w:tc>
        <w:tc>
          <w:tcPr>
            <w:tcW w:w="206" w:type="pct"/>
            <w:shd w:val="clear" w:color="auto" w:fill="auto"/>
            <w:vAlign w:val="center"/>
            <w:hideMark/>
          </w:tcPr>
          <w:p w14:paraId="593B485C"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3</w:t>
            </w:r>
          </w:p>
        </w:tc>
        <w:tc>
          <w:tcPr>
            <w:tcW w:w="409" w:type="pct"/>
            <w:shd w:val="clear" w:color="auto" w:fill="auto"/>
            <w:vAlign w:val="center"/>
            <w:hideMark/>
          </w:tcPr>
          <w:p w14:paraId="5253CD6F"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517" w:type="pct"/>
            <w:shd w:val="clear" w:color="auto" w:fill="auto"/>
            <w:vAlign w:val="center"/>
            <w:hideMark/>
          </w:tcPr>
          <w:p w14:paraId="73FCF742"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7</w:t>
            </w:r>
          </w:p>
        </w:tc>
        <w:tc>
          <w:tcPr>
            <w:tcW w:w="517" w:type="pct"/>
            <w:shd w:val="clear" w:color="auto" w:fill="auto"/>
            <w:vAlign w:val="center"/>
            <w:hideMark/>
          </w:tcPr>
          <w:p w14:paraId="4AA69A4F"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3</w:t>
            </w:r>
            <w:r w:rsidRPr="00194F94">
              <w:rPr>
                <w:rFonts w:ascii="Century Gothic" w:hAnsi="Century Gothic" w:cs="Calibri"/>
                <w:sz w:val="18"/>
                <w:szCs w:val="18"/>
              </w:rPr>
              <w:t>0</w:t>
            </w:r>
          </w:p>
        </w:tc>
        <w:tc>
          <w:tcPr>
            <w:tcW w:w="552" w:type="pct"/>
            <w:shd w:val="clear" w:color="auto" w:fill="auto"/>
            <w:vAlign w:val="center"/>
            <w:hideMark/>
          </w:tcPr>
          <w:p w14:paraId="747AA1F0"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11,23</w:t>
            </w:r>
          </w:p>
        </w:tc>
        <w:tc>
          <w:tcPr>
            <w:tcW w:w="351" w:type="pct"/>
            <w:shd w:val="clear" w:color="auto" w:fill="auto"/>
            <w:vAlign w:val="center"/>
            <w:hideMark/>
          </w:tcPr>
          <w:p w14:paraId="1FA35AD7"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37</w:t>
            </w:r>
            <w:r w:rsidRPr="00194F94">
              <w:rPr>
                <w:rFonts w:ascii="Century Gothic" w:hAnsi="Century Gothic" w:cs="Calibri"/>
                <w:sz w:val="18"/>
                <w:szCs w:val="18"/>
              </w:rPr>
              <w:t>,</w:t>
            </w:r>
            <w:r>
              <w:rPr>
                <w:rFonts w:ascii="Century Gothic" w:hAnsi="Century Gothic" w:cs="Calibri"/>
                <w:sz w:val="18"/>
                <w:szCs w:val="18"/>
              </w:rPr>
              <w:t>4</w:t>
            </w:r>
            <w:r w:rsidRPr="00194F94">
              <w:rPr>
                <w:rFonts w:ascii="Century Gothic" w:hAnsi="Century Gothic" w:cs="Calibri"/>
                <w:sz w:val="18"/>
                <w:szCs w:val="18"/>
              </w:rPr>
              <w:t>3%</w:t>
            </w:r>
          </w:p>
        </w:tc>
      </w:tr>
      <w:tr w:rsidR="00872945" w:rsidRPr="00194F94" w14:paraId="25DAFDC9" w14:textId="77777777" w:rsidTr="0014773C">
        <w:trPr>
          <w:trHeight w:val="490"/>
          <w:jc w:val="center"/>
        </w:trPr>
        <w:tc>
          <w:tcPr>
            <w:tcW w:w="231" w:type="pct"/>
            <w:shd w:val="clear" w:color="auto" w:fill="auto"/>
            <w:vAlign w:val="center"/>
            <w:hideMark/>
          </w:tcPr>
          <w:p w14:paraId="40EF766A"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1.5</w:t>
            </w:r>
          </w:p>
        </w:tc>
        <w:tc>
          <w:tcPr>
            <w:tcW w:w="2217" w:type="pct"/>
            <w:shd w:val="clear" w:color="auto" w:fill="auto"/>
            <w:vAlign w:val="center"/>
            <w:hideMark/>
          </w:tcPr>
          <w:p w14:paraId="3D9EA031" w14:textId="77777777" w:rsidR="00872945" w:rsidRPr="00194F94" w:rsidRDefault="00872945" w:rsidP="00612DF3">
            <w:pPr>
              <w:spacing w:after="60"/>
              <w:jc w:val="both"/>
              <w:rPr>
                <w:rFonts w:ascii="Century Gothic" w:hAnsi="Century Gothic" w:cs="Calibri"/>
                <w:sz w:val="18"/>
                <w:szCs w:val="18"/>
              </w:rPr>
            </w:pPr>
            <w:r w:rsidRPr="00194F94">
              <w:rPr>
                <w:rFonts w:ascii="Century Gothic" w:hAnsi="Century Gothic" w:cs="Calibri"/>
                <w:sz w:val="18"/>
                <w:szCs w:val="18"/>
              </w:rPr>
              <w:t xml:space="preserve">Nombre d’enfants en situation de handicap sensoriel présents dans les écoles primaires (cumulatif) </w:t>
            </w:r>
          </w:p>
        </w:tc>
        <w:tc>
          <w:tcPr>
            <w:tcW w:w="206" w:type="pct"/>
            <w:shd w:val="clear" w:color="auto" w:fill="auto"/>
            <w:vAlign w:val="center"/>
            <w:hideMark/>
          </w:tcPr>
          <w:p w14:paraId="09744FEC"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3</w:t>
            </w:r>
          </w:p>
        </w:tc>
        <w:tc>
          <w:tcPr>
            <w:tcW w:w="409" w:type="pct"/>
            <w:shd w:val="clear" w:color="auto" w:fill="auto"/>
            <w:vAlign w:val="center"/>
            <w:hideMark/>
          </w:tcPr>
          <w:p w14:paraId="4E2AB539"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57773727"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3</w:t>
            </w:r>
            <w:r w:rsidRPr="00194F94">
              <w:rPr>
                <w:sz w:val="18"/>
                <w:szCs w:val="18"/>
              </w:rPr>
              <w:t> </w:t>
            </w:r>
            <w:r w:rsidRPr="00194F94">
              <w:rPr>
                <w:rFonts w:ascii="Century Gothic" w:hAnsi="Century Gothic" w:cs="Calibri"/>
                <w:sz w:val="18"/>
                <w:szCs w:val="18"/>
              </w:rPr>
              <w:t>607</w:t>
            </w:r>
          </w:p>
        </w:tc>
        <w:tc>
          <w:tcPr>
            <w:tcW w:w="517" w:type="pct"/>
            <w:shd w:val="clear" w:color="auto" w:fill="auto"/>
            <w:vAlign w:val="center"/>
            <w:hideMark/>
          </w:tcPr>
          <w:p w14:paraId="138BBF25" w14:textId="77777777" w:rsidR="00872945" w:rsidRPr="00194F94" w:rsidRDefault="00872945" w:rsidP="00890BC4">
            <w:pPr>
              <w:spacing w:after="60"/>
              <w:jc w:val="center"/>
              <w:rPr>
                <w:rFonts w:ascii="Century Gothic" w:hAnsi="Century Gothic" w:cs="Calibri"/>
                <w:sz w:val="18"/>
                <w:szCs w:val="18"/>
              </w:rPr>
            </w:pPr>
            <w:r w:rsidRPr="00301588">
              <w:rPr>
                <w:rFonts w:ascii="Century Gothic" w:hAnsi="Century Gothic" w:cs="Calibri"/>
                <w:sz w:val="18"/>
                <w:szCs w:val="18"/>
              </w:rPr>
              <w:t>5 280</w:t>
            </w:r>
          </w:p>
        </w:tc>
        <w:tc>
          <w:tcPr>
            <w:tcW w:w="552" w:type="pct"/>
            <w:shd w:val="clear" w:color="auto" w:fill="auto"/>
            <w:vAlign w:val="center"/>
            <w:hideMark/>
          </w:tcPr>
          <w:p w14:paraId="73309819"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4</w:t>
            </w:r>
            <w:r w:rsidRPr="00194F94">
              <w:rPr>
                <w:b/>
                <w:bCs/>
                <w:sz w:val="18"/>
                <w:szCs w:val="18"/>
              </w:rPr>
              <w:t> </w:t>
            </w:r>
            <w:r w:rsidRPr="00194F94">
              <w:rPr>
                <w:rFonts w:ascii="Century Gothic" w:hAnsi="Century Gothic" w:cs="Calibri"/>
                <w:b/>
                <w:bCs/>
                <w:sz w:val="18"/>
                <w:szCs w:val="18"/>
              </w:rPr>
              <w:t>534</w:t>
            </w:r>
          </w:p>
        </w:tc>
        <w:tc>
          <w:tcPr>
            <w:tcW w:w="351" w:type="pct"/>
            <w:shd w:val="clear" w:color="auto" w:fill="auto"/>
            <w:vAlign w:val="center"/>
            <w:hideMark/>
          </w:tcPr>
          <w:p w14:paraId="2A47F6FC"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85</w:t>
            </w:r>
            <w:r w:rsidRPr="00194F94">
              <w:rPr>
                <w:rFonts w:ascii="Century Gothic" w:hAnsi="Century Gothic" w:cs="Calibri"/>
                <w:sz w:val="18"/>
                <w:szCs w:val="18"/>
              </w:rPr>
              <w:t>,9%</w:t>
            </w:r>
          </w:p>
        </w:tc>
      </w:tr>
      <w:tr w:rsidR="00872945" w:rsidRPr="00194F94" w14:paraId="036922B0" w14:textId="77777777" w:rsidTr="0014773C">
        <w:trPr>
          <w:trHeight w:val="490"/>
          <w:jc w:val="center"/>
        </w:trPr>
        <w:tc>
          <w:tcPr>
            <w:tcW w:w="231" w:type="pct"/>
            <w:shd w:val="clear" w:color="auto" w:fill="auto"/>
            <w:vAlign w:val="center"/>
            <w:hideMark/>
          </w:tcPr>
          <w:p w14:paraId="5D46D27F"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1.6</w:t>
            </w:r>
          </w:p>
        </w:tc>
        <w:tc>
          <w:tcPr>
            <w:tcW w:w="2217" w:type="pct"/>
            <w:shd w:val="clear" w:color="auto" w:fill="auto"/>
            <w:vAlign w:val="center"/>
            <w:hideMark/>
          </w:tcPr>
          <w:p w14:paraId="0106411C" w14:textId="77777777" w:rsidR="00872945" w:rsidRPr="00194F94" w:rsidRDefault="00872945" w:rsidP="00612DF3">
            <w:pPr>
              <w:spacing w:after="60"/>
              <w:jc w:val="both"/>
              <w:rPr>
                <w:rFonts w:ascii="Century Gothic" w:hAnsi="Century Gothic" w:cs="Calibri"/>
                <w:sz w:val="18"/>
                <w:szCs w:val="18"/>
              </w:rPr>
            </w:pPr>
            <w:r w:rsidRPr="00194F94">
              <w:rPr>
                <w:rFonts w:ascii="Century Gothic" w:hAnsi="Century Gothic" w:cs="Calibri"/>
                <w:sz w:val="18"/>
                <w:szCs w:val="18"/>
              </w:rPr>
              <w:t xml:space="preserve">Nombre d’enfants filles en situation de handicap sensoriel présent dans les écoles primaires cumulatif </w:t>
            </w:r>
          </w:p>
        </w:tc>
        <w:tc>
          <w:tcPr>
            <w:tcW w:w="206" w:type="pct"/>
            <w:shd w:val="clear" w:color="auto" w:fill="auto"/>
            <w:vAlign w:val="center"/>
            <w:hideMark/>
          </w:tcPr>
          <w:p w14:paraId="67FC8305"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3</w:t>
            </w:r>
          </w:p>
        </w:tc>
        <w:tc>
          <w:tcPr>
            <w:tcW w:w="409" w:type="pct"/>
            <w:shd w:val="clear" w:color="auto" w:fill="auto"/>
            <w:vAlign w:val="center"/>
            <w:hideMark/>
          </w:tcPr>
          <w:p w14:paraId="5D3B4B54"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46C5CC2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w:t>
            </w:r>
            <w:r w:rsidRPr="00194F94">
              <w:rPr>
                <w:sz w:val="18"/>
                <w:szCs w:val="18"/>
              </w:rPr>
              <w:t> </w:t>
            </w:r>
            <w:r w:rsidRPr="00194F94">
              <w:rPr>
                <w:rFonts w:ascii="Century Gothic" w:hAnsi="Century Gothic" w:cs="Calibri"/>
                <w:sz w:val="18"/>
                <w:szCs w:val="18"/>
              </w:rPr>
              <w:t>800</w:t>
            </w:r>
          </w:p>
        </w:tc>
        <w:tc>
          <w:tcPr>
            <w:tcW w:w="517" w:type="pct"/>
            <w:shd w:val="clear" w:color="auto" w:fill="auto"/>
            <w:vAlign w:val="center"/>
            <w:hideMark/>
          </w:tcPr>
          <w:p w14:paraId="2D34D612" w14:textId="77777777" w:rsidR="00872945" w:rsidRPr="00194F94" w:rsidRDefault="00872945" w:rsidP="00890BC4">
            <w:pPr>
              <w:spacing w:after="60"/>
              <w:jc w:val="center"/>
              <w:rPr>
                <w:rFonts w:ascii="Century Gothic" w:hAnsi="Century Gothic" w:cs="Calibri"/>
                <w:sz w:val="18"/>
                <w:szCs w:val="18"/>
              </w:rPr>
            </w:pPr>
            <w:r w:rsidRPr="00301588">
              <w:rPr>
                <w:rFonts w:ascii="Century Gothic" w:hAnsi="Century Gothic" w:cs="Calibri"/>
                <w:sz w:val="18"/>
                <w:szCs w:val="18"/>
              </w:rPr>
              <w:t>2 640</w:t>
            </w:r>
          </w:p>
        </w:tc>
        <w:tc>
          <w:tcPr>
            <w:tcW w:w="552" w:type="pct"/>
            <w:shd w:val="clear" w:color="auto" w:fill="auto"/>
            <w:vAlign w:val="center"/>
            <w:hideMark/>
          </w:tcPr>
          <w:p w14:paraId="5F054056"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2</w:t>
            </w:r>
            <w:r w:rsidRPr="00194F94">
              <w:rPr>
                <w:b/>
                <w:bCs/>
                <w:sz w:val="18"/>
                <w:szCs w:val="18"/>
              </w:rPr>
              <w:t> </w:t>
            </w:r>
            <w:r w:rsidRPr="00194F94">
              <w:rPr>
                <w:rFonts w:ascii="Century Gothic" w:hAnsi="Century Gothic" w:cs="Calibri"/>
                <w:b/>
                <w:bCs/>
                <w:sz w:val="18"/>
                <w:szCs w:val="18"/>
              </w:rPr>
              <w:t>152</w:t>
            </w:r>
          </w:p>
        </w:tc>
        <w:tc>
          <w:tcPr>
            <w:tcW w:w="351" w:type="pct"/>
            <w:shd w:val="clear" w:color="auto" w:fill="auto"/>
            <w:vAlign w:val="center"/>
            <w:hideMark/>
          </w:tcPr>
          <w:p w14:paraId="67820E3D"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8</w:t>
            </w:r>
            <w:r>
              <w:rPr>
                <w:rFonts w:ascii="Century Gothic" w:hAnsi="Century Gothic" w:cs="Calibri"/>
                <w:sz w:val="18"/>
                <w:szCs w:val="18"/>
              </w:rPr>
              <w:t>1</w:t>
            </w:r>
            <w:r w:rsidRPr="00194F94">
              <w:rPr>
                <w:rFonts w:ascii="Century Gothic" w:hAnsi="Century Gothic" w:cs="Calibri"/>
                <w:sz w:val="18"/>
                <w:szCs w:val="18"/>
              </w:rPr>
              <w:t>,</w:t>
            </w:r>
            <w:r>
              <w:rPr>
                <w:rFonts w:ascii="Century Gothic" w:hAnsi="Century Gothic" w:cs="Calibri"/>
                <w:sz w:val="18"/>
                <w:szCs w:val="18"/>
              </w:rPr>
              <w:t>5</w:t>
            </w:r>
            <w:r w:rsidRPr="00194F94">
              <w:rPr>
                <w:rFonts w:ascii="Century Gothic" w:hAnsi="Century Gothic" w:cs="Calibri"/>
                <w:sz w:val="18"/>
                <w:szCs w:val="18"/>
              </w:rPr>
              <w:t>%</w:t>
            </w:r>
          </w:p>
        </w:tc>
      </w:tr>
      <w:tr w:rsidR="00872945" w:rsidRPr="00194F94" w14:paraId="48AF77D0" w14:textId="77777777" w:rsidTr="0014773C">
        <w:trPr>
          <w:trHeight w:val="490"/>
          <w:jc w:val="center"/>
        </w:trPr>
        <w:tc>
          <w:tcPr>
            <w:tcW w:w="231" w:type="pct"/>
            <w:shd w:val="clear" w:color="auto" w:fill="auto"/>
            <w:vAlign w:val="center"/>
            <w:hideMark/>
          </w:tcPr>
          <w:p w14:paraId="73647C52"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1.7</w:t>
            </w:r>
          </w:p>
        </w:tc>
        <w:tc>
          <w:tcPr>
            <w:tcW w:w="2217" w:type="pct"/>
            <w:shd w:val="clear" w:color="auto" w:fill="auto"/>
            <w:vAlign w:val="center"/>
            <w:hideMark/>
          </w:tcPr>
          <w:p w14:paraId="71025371" w14:textId="77777777" w:rsidR="00872945" w:rsidRPr="00194F94" w:rsidRDefault="00872945" w:rsidP="00612DF3">
            <w:pPr>
              <w:spacing w:after="60"/>
              <w:jc w:val="both"/>
              <w:rPr>
                <w:rFonts w:ascii="Century Gothic" w:hAnsi="Century Gothic" w:cs="Calibri"/>
                <w:sz w:val="18"/>
                <w:szCs w:val="18"/>
              </w:rPr>
            </w:pPr>
            <w:r w:rsidRPr="00194F94">
              <w:rPr>
                <w:rFonts w:ascii="Century Gothic" w:hAnsi="Century Gothic" w:cs="Calibri"/>
                <w:sz w:val="18"/>
                <w:szCs w:val="18"/>
              </w:rPr>
              <w:t xml:space="preserve">Taux de rétention des enfants en situation de handicap sensoriel scolarisé dans le primaire </w:t>
            </w:r>
          </w:p>
        </w:tc>
        <w:tc>
          <w:tcPr>
            <w:tcW w:w="206" w:type="pct"/>
            <w:shd w:val="clear" w:color="auto" w:fill="auto"/>
            <w:vAlign w:val="center"/>
            <w:hideMark/>
          </w:tcPr>
          <w:p w14:paraId="0148076C"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3</w:t>
            </w:r>
          </w:p>
        </w:tc>
        <w:tc>
          <w:tcPr>
            <w:tcW w:w="409" w:type="pct"/>
            <w:shd w:val="clear" w:color="auto" w:fill="auto"/>
            <w:vAlign w:val="center"/>
            <w:hideMark/>
          </w:tcPr>
          <w:p w14:paraId="435166F7"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517" w:type="pct"/>
            <w:shd w:val="clear" w:color="auto" w:fill="auto"/>
            <w:vAlign w:val="center"/>
            <w:hideMark/>
          </w:tcPr>
          <w:p w14:paraId="24E7FC6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A déterminer</w:t>
            </w:r>
          </w:p>
        </w:tc>
        <w:tc>
          <w:tcPr>
            <w:tcW w:w="517" w:type="pct"/>
            <w:shd w:val="clear" w:color="auto" w:fill="auto"/>
            <w:vAlign w:val="center"/>
            <w:hideMark/>
          </w:tcPr>
          <w:p w14:paraId="72CBE013"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A déterminer</w:t>
            </w:r>
          </w:p>
        </w:tc>
        <w:tc>
          <w:tcPr>
            <w:tcW w:w="552" w:type="pct"/>
            <w:shd w:val="clear" w:color="auto" w:fill="auto"/>
            <w:vAlign w:val="center"/>
            <w:hideMark/>
          </w:tcPr>
          <w:p w14:paraId="12602A1F"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70%</w:t>
            </w:r>
          </w:p>
        </w:tc>
        <w:tc>
          <w:tcPr>
            <w:tcW w:w="351" w:type="pct"/>
            <w:shd w:val="clear" w:color="auto" w:fill="auto"/>
            <w:vAlign w:val="center"/>
            <w:hideMark/>
          </w:tcPr>
          <w:p w14:paraId="0E3CAC6D"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ND</w:t>
            </w:r>
          </w:p>
        </w:tc>
      </w:tr>
      <w:tr w:rsidR="0014773C" w:rsidRPr="00194F94" w14:paraId="2C773915" w14:textId="77777777" w:rsidTr="0014773C">
        <w:trPr>
          <w:trHeight w:val="300"/>
          <w:jc w:val="center"/>
        </w:trPr>
        <w:tc>
          <w:tcPr>
            <w:tcW w:w="5000" w:type="pct"/>
            <w:gridSpan w:val="8"/>
            <w:shd w:val="clear" w:color="auto" w:fill="FFF2CC"/>
            <w:vAlign w:val="center"/>
            <w:hideMark/>
          </w:tcPr>
          <w:p w14:paraId="6660D924" w14:textId="4ACECECA" w:rsidR="0014773C" w:rsidRPr="00194F94" w:rsidRDefault="0014773C" w:rsidP="0014773C">
            <w:pPr>
              <w:spacing w:after="60"/>
              <w:rPr>
                <w:rFonts w:ascii="Century Gothic" w:hAnsi="Century Gothic" w:cs="Calibri"/>
                <w:b/>
                <w:bCs/>
                <w:sz w:val="18"/>
                <w:szCs w:val="18"/>
              </w:rPr>
            </w:pPr>
            <w:r w:rsidRPr="00194F94">
              <w:rPr>
                <w:rFonts w:ascii="Century Gothic" w:hAnsi="Century Gothic" w:cs="Calibri"/>
                <w:b/>
                <w:bCs/>
                <w:sz w:val="18"/>
                <w:szCs w:val="18"/>
              </w:rPr>
              <w:t xml:space="preserve"> DR 2 : Améliorer la qualité de l’enseignement et des pratiques de classe</w:t>
            </w:r>
            <w:r w:rsidRPr="00194F94">
              <w:rPr>
                <w:rFonts w:ascii="Century Gothic" w:hAnsi="Century Gothic" w:cs="Calibri"/>
                <w:sz w:val="18"/>
                <w:szCs w:val="18"/>
              </w:rPr>
              <w:t xml:space="preserve"> </w:t>
            </w:r>
          </w:p>
        </w:tc>
      </w:tr>
      <w:tr w:rsidR="00872945" w:rsidRPr="00194F94" w14:paraId="2B608262" w14:textId="77777777" w:rsidTr="0014773C">
        <w:trPr>
          <w:trHeight w:val="490"/>
          <w:jc w:val="center"/>
        </w:trPr>
        <w:tc>
          <w:tcPr>
            <w:tcW w:w="231" w:type="pct"/>
            <w:shd w:val="clear" w:color="auto" w:fill="auto"/>
            <w:vAlign w:val="center"/>
            <w:hideMark/>
          </w:tcPr>
          <w:p w14:paraId="74D5AFE5"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2.</w:t>
            </w:r>
            <w:r>
              <w:rPr>
                <w:rFonts w:ascii="Century Gothic" w:hAnsi="Century Gothic" w:cs="Calibri"/>
                <w:sz w:val="18"/>
                <w:szCs w:val="18"/>
              </w:rPr>
              <w:t>1</w:t>
            </w:r>
          </w:p>
        </w:tc>
        <w:tc>
          <w:tcPr>
            <w:tcW w:w="2217" w:type="pct"/>
            <w:shd w:val="clear" w:color="auto" w:fill="auto"/>
            <w:vAlign w:val="center"/>
            <w:hideMark/>
          </w:tcPr>
          <w:p w14:paraId="44C9D928"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 d’élèves de CE1 atteignant le seuil minimal de compétences en mathématiques </w:t>
            </w:r>
          </w:p>
        </w:tc>
        <w:tc>
          <w:tcPr>
            <w:tcW w:w="206" w:type="pct"/>
            <w:shd w:val="clear" w:color="auto" w:fill="auto"/>
            <w:vAlign w:val="center"/>
            <w:hideMark/>
          </w:tcPr>
          <w:p w14:paraId="0E9C9BD7"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6</w:t>
            </w:r>
          </w:p>
        </w:tc>
        <w:tc>
          <w:tcPr>
            <w:tcW w:w="409" w:type="pct"/>
            <w:shd w:val="clear" w:color="auto" w:fill="auto"/>
            <w:vAlign w:val="center"/>
            <w:hideMark/>
          </w:tcPr>
          <w:p w14:paraId="29134573"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517" w:type="pct"/>
            <w:shd w:val="clear" w:color="auto" w:fill="auto"/>
            <w:vAlign w:val="center"/>
            <w:hideMark/>
          </w:tcPr>
          <w:p w14:paraId="635C050C"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61 (EGMA)</w:t>
            </w:r>
          </w:p>
        </w:tc>
        <w:tc>
          <w:tcPr>
            <w:tcW w:w="517" w:type="pct"/>
            <w:shd w:val="clear" w:color="auto" w:fill="auto"/>
            <w:vAlign w:val="center"/>
            <w:hideMark/>
          </w:tcPr>
          <w:p w14:paraId="5C3A8702"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69</w:t>
            </w:r>
          </w:p>
        </w:tc>
        <w:tc>
          <w:tcPr>
            <w:tcW w:w="552" w:type="pct"/>
            <w:shd w:val="clear" w:color="auto" w:fill="auto"/>
            <w:vAlign w:val="center"/>
            <w:hideMark/>
          </w:tcPr>
          <w:p w14:paraId="4C5A35E9"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73</w:t>
            </w:r>
          </w:p>
        </w:tc>
        <w:tc>
          <w:tcPr>
            <w:tcW w:w="351" w:type="pct"/>
            <w:shd w:val="clear" w:color="auto" w:fill="auto"/>
            <w:vAlign w:val="center"/>
            <w:hideMark/>
          </w:tcPr>
          <w:p w14:paraId="3BD311D9"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107,4%</w:t>
            </w:r>
          </w:p>
        </w:tc>
      </w:tr>
      <w:tr w:rsidR="00872945" w:rsidRPr="00194F94" w14:paraId="4C640699" w14:textId="77777777" w:rsidTr="0014773C">
        <w:trPr>
          <w:trHeight w:val="490"/>
          <w:jc w:val="center"/>
        </w:trPr>
        <w:tc>
          <w:tcPr>
            <w:tcW w:w="231" w:type="pct"/>
            <w:shd w:val="clear" w:color="auto" w:fill="auto"/>
            <w:vAlign w:val="center"/>
            <w:hideMark/>
          </w:tcPr>
          <w:p w14:paraId="3076A732" w14:textId="77777777" w:rsidR="00872945" w:rsidRPr="00194F94" w:rsidRDefault="00872945" w:rsidP="00890BC4">
            <w:pPr>
              <w:spacing w:after="60"/>
              <w:rPr>
                <w:rFonts w:ascii="Century Gothic" w:hAnsi="Century Gothic" w:cs="Calibri"/>
                <w:i/>
                <w:iCs/>
                <w:sz w:val="18"/>
                <w:szCs w:val="18"/>
              </w:rPr>
            </w:pPr>
            <w:r w:rsidRPr="00194F94">
              <w:rPr>
                <w:rFonts w:ascii="Century Gothic" w:hAnsi="Century Gothic" w:cs="Calibri"/>
                <w:sz w:val="18"/>
                <w:szCs w:val="18"/>
              </w:rPr>
              <w:lastRenderedPageBreak/>
              <w:t>2.</w:t>
            </w:r>
            <w:r>
              <w:rPr>
                <w:rFonts w:ascii="Century Gothic" w:hAnsi="Century Gothic" w:cs="Calibri"/>
                <w:sz w:val="18"/>
                <w:szCs w:val="18"/>
              </w:rPr>
              <w:t>2</w:t>
            </w:r>
          </w:p>
        </w:tc>
        <w:tc>
          <w:tcPr>
            <w:tcW w:w="2217" w:type="pct"/>
            <w:shd w:val="clear" w:color="auto" w:fill="auto"/>
            <w:vAlign w:val="center"/>
            <w:hideMark/>
          </w:tcPr>
          <w:p w14:paraId="52F8E87A" w14:textId="77777777" w:rsidR="00872945" w:rsidRPr="00194F94" w:rsidRDefault="00872945" w:rsidP="00890BC4">
            <w:pPr>
              <w:spacing w:after="60"/>
              <w:jc w:val="both"/>
              <w:rPr>
                <w:rFonts w:ascii="Century Gothic" w:hAnsi="Century Gothic" w:cs="Calibri"/>
                <w:i/>
                <w:iCs/>
                <w:sz w:val="18"/>
                <w:szCs w:val="18"/>
              </w:rPr>
            </w:pPr>
            <w:r w:rsidRPr="00194F94">
              <w:rPr>
                <w:rFonts w:ascii="Century Gothic" w:hAnsi="Century Gothic" w:cs="Calibri"/>
                <w:i/>
                <w:iCs/>
                <w:sz w:val="18"/>
                <w:szCs w:val="18"/>
              </w:rPr>
              <w:t xml:space="preserve">% d’élèves de CE1 atteignant le seuil minimal de compétences en mathématiques (fille) </w:t>
            </w:r>
          </w:p>
        </w:tc>
        <w:tc>
          <w:tcPr>
            <w:tcW w:w="206" w:type="pct"/>
            <w:shd w:val="clear" w:color="auto" w:fill="auto"/>
            <w:vAlign w:val="center"/>
            <w:hideMark/>
          </w:tcPr>
          <w:p w14:paraId="31FB7CD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6</w:t>
            </w:r>
          </w:p>
        </w:tc>
        <w:tc>
          <w:tcPr>
            <w:tcW w:w="409" w:type="pct"/>
            <w:shd w:val="clear" w:color="auto" w:fill="auto"/>
            <w:vAlign w:val="center"/>
            <w:hideMark/>
          </w:tcPr>
          <w:p w14:paraId="17F0385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517" w:type="pct"/>
            <w:shd w:val="clear" w:color="auto" w:fill="auto"/>
            <w:vAlign w:val="center"/>
            <w:hideMark/>
          </w:tcPr>
          <w:p w14:paraId="75AF2AD6"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58 (EGMA)</w:t>
            </w:r>
          </w:p>
        </w:tc>
        <w:tc>
          <w:tcPr>
            <w:tcW w:w="517" w:type="pct"/>
            <w:shd w:val="clear" w:color="auto" w:fill="auto"/>
            <w:vAlign w:val="center"/>
            <w:hideMark/>
          </w:tcPr>
          <w:p w14:paraId="5C0B58E3"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70</w:t>
            </w:r>
          </w:p>
        </w:tc>
        <w:tc>
          <w:tcPr>
            <w:tcW w:w="552" w:type="pct"/>
            <w:shd w:val="clear" w:color="auto" w:fill="auto"/>
            <w:vAlign w:val="center"/>
            <w:hideMark/>
          </w:tcPr>
          <w:p w14:paraId="3A5DF420"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75</w:t>
            </w:r>
          </w:p>
        </w:tc>
        <w:tc>
          <w:tcPr>
            <w:tcW w:w="351" w:type="pct"/>
            <w:shd w:val="clear" w:color="auto" w:fill="auto"/>
            <w:vAlign w:val="center"/>
            <w:hideMark/>
          </w:tcPr>
          <w:p w14:paraId="416B4C89"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111,9%</w:t>
            </w:r>
          </w:p>
        </w:tc>
      </w:tr>
      <w:tr w:rsidR="00872945" w:rsidRPr="00194F94" w14:paraId="7420AD57" w14:textId="77777777" w:rsidTr="0014773C">
        <w:trPr>
          <w:trHeight w:val="300"/>
          <w:jc w:val="center"/>
        </w:trPr>
        <w:tc>
          <w:tcPr>
            <w:tcW w:w="231" w:type="pct"/>
            <w:shd w:val="clear" w:color="auto" w:fill="auto"/>
            <w:vAlign w:val="center"/>
            <w:hideMark/>
          </w:tcPr>
          <w:p w14:paraId="345E0BD3"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2.</w:t>
            </w:r>
            <w:r>
              <w:rPr>
                <w:rFonts w:ascii="Century Gothic" w:hAnsi="Century Gothic" w:cs="Calibri"/>
                <w:sz w:val="18"/>
                <w:szCs w:val="18"/>
              </w:rPr>
              <w:t>3</w:t>
            </w:r>
          </w:p>
        </w:tc>
        <w:tc>
          <w:tcPr>
            <w:tcW w:w="2217" w:type="pct"/>
            <w:shd w:val="clear" w:color="auto" w:fill="auto"/>
            <w:vAlign w:val="center"/>
            <w:hideMark/>
          </w:tcPr>
          <w:p w14:paraId="16F87B3E"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Nombre d’élèves bénéficiant du PNAPAS cumulatif </w:t>
            </w:r>
          </w:p>
        </w:tc>
        <w:tc>
          <w:tcPr>
            <w:tcW w:w="206" w:type="pct"/>
            <w:shd w:val="clear" w:color="auto" w:fill="auto"/>
            <w:vAlign w:val="center"/>
            <w:hideMark/>
          </w:tcPr>
          <w:p w14:paraId="559CA7FA"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CRI</w:t>
            </w:r>
          </w:p>
        </w:tc>
        <w:tc>
          <w:tcPr>
            <w:tcW w:w="409" w:type="pct"/>
            <w:shd w:val="clear" w:color="auto" w:fill="auto"/>
            <w:vAlign w:val="center"/>
            <w:hideMark/>
          </w:tcPr>
          <w:p w14:paraId="75E51355"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7023AB32"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517" w:type="pct"/>
            <w:shd w:val="clear" w:color="auto" w:fill="auto"/>
            <w:vAlign w:val="center"/>
            <w:hideMark/>
          </w:tcPr>
          <w:p w14:paraId="236B9F2B"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1 824 000</w:t>
            </w:r>
          </w:p>
        </w:tc>
        <w:tc>
          <w:tcPr>
            <w:tcW w:w="552" w:type="pct"/>
            <w:shd w:val="clear" w:color="auto" w:fill="auto"/>
            <w:vAlign w:val="center"/>
            <w:hideMark/>
          </w:tcPr>
          <w:p w14:paraId="72C5EDCA"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shd w:val="clear" w:color="auto" w:fill="auto"/>
            <w:vAlign w:val="center"/>
            <w:hideMark/>
          </w:tcPr>
          <w:p w14:paraId="2E404EED"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872945" w:rsidRPr="00194F94" w14:paraId="2ECDC0E0" w14:textId="77777777" w:rsidTr="0014773C">
        <w:trPr>
          <w:trHeight w:val="300"/>
          <w:jc w:val="center"/>
        </w:trPr>
        <w:tc>
          <w:tcPr>
            <w:tcW w:w="231" w:type="pct"/>
            <w:shd w:val="clear" w:color="auto" w:fill="auto"/>
            <w:vAlign w:val="center"/>
            <w:hideMark/>
          </w:tcPr>
          <w:p w14:paraId="24A6DB3E"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2.</w:t>
            </w:r>
            <w:r>
              <w:rPr>
                <w:rFonts w:ascii="Century Gothic" w:hAnsi="Century Gothic" w:cs="Calibri"/>
                <w:sz w:val="18"/>
                <w:szCs w:val="18"/>
              </w:rPr>
              <w:t>4</w:t>
            </w:r>
          </w:p>
        </w:tc>
        <w:tc>
          <w:tcPr>
            <w:tcW w:w="2217" w:type="pct"/>
            <w:shd w:val="clear" w:color="auto" w:fill="auto"/>
            <w:vAlign w:val="center"/>
            <w:hideMark/>
          </w:tcPr>
          <w:p w14:paraId="30359E16"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Nombre d’élèves bénéficiant du PNAPAS (fille) (cumulatif) </w:t>
            </w:r>
          </w:p>
        </w:tc>
        <w:tc>
          <w:tcPr>
            <w:tcW w:w="206" w:type="pct"/>
            <w:shd w:val="clear" w:color="auto" w:fill="auto"/>
            <w:vAlign w:val="center"/>
            <w:hideMark/>
          </w:tcPr>
          <w:p w14:paraId="13FE6D30" w14:textId="77777777" w:rsidR="00872945" w:rsidRPr="00194F94" w:rsidRDefault="00872945" w:rsidP="00890BC4">
            <w:pPr>
              <w:spacing w:after="60"/>
              <w:jc w:val="center"/>
              <w:rPr>
                <w:rFonts w:ascii="Century Gothic" w:hAnsi="Century Gothic" w:cs="Calibri"/>
                <w:sz w:val="18"/>
                <w:szCs w:val="18"/>
              </w:rPr>
            </w:pPr>
          </w:p>
        </w:tc>
        <w:tc>
          <w:tcPr>
            <w:tcW w:w="409" w:type="pct"/>
            <w:shd w:val="clear" w:color="auto" w:fill="auto"/>
            <w:vAlign w:val="center"/>
            <w:hideMark/>
          </w:tcPr>
          <w:p w14:paraId="22AF90F2"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44586AD5"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517" w:type="pct"/>
            <w:shd w:val="clear" w:color="auto" w:fill="auto"/>
            <w:vAlign w:val="center"/>
            <w:hideMark/>
          </w:tcPr>
          <w:p w14:paraId="0F073BD5"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893 500</w:t>
            </w:r>
          </w:p>
        </w:tc>
        <w:tc>
          <w:tcPr>
            <w:tcW w:w="552" w:type="pct"/>
            <w:shd w:val="clear" w:color="auto" w:fill="auto"/>
            <w:vAlign w:val="center"/>
            <w:hideMark/>
          </w:tcPr>
          <w:p w14:paraId="238F14AD"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shd w:val="clear" w:color="auto" w:fill="auto"/>
            <w:vAlign w:val="center"/>
            <w:hideMark/>
          </w:tcPr>
          <w:p w14:paraId="4318F076"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872945" w:rsidRPr="00194F94" w14:paraId="375CECD2" w14:textId="77777777" w:rsidTr="0014773C">
        <w:trPr>
          <w:trHeight w:val="490"/>
          <w:jc w:val="center"/>
        </w:trPr>
        <w:tc>
          <w:tcPr>
            <w:tcW w:w="231" w:type="pct"/>
            <w:shd w:val="clear" w:color="auto" w:fill="auto"/>
            <w:vAlign w:val="center"/>
            <w:hideMark/>
          </w:tcPr>
          <w:p w14:paraId="266D1B55"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2.</w:t>
            </w:r>
            <w:r>
              <w:rPr>
                <w:rFonts w:ascii="Century Gothic" w:hAnsi="Century Gothic" w:cs="Calibri"/>
                <w:sz w:val="18"/>
                <w:szCs w:val="18"/>
              </w:rPr>
              <w:t>5</w:t>
            </w:r>
          </w:p>
        </w:tc>
        <w:tc>
          <w:tcPr>
            <w:tcW w:w="2217" w:type="pct"/>
            <w:shd w:val="clear" w:color="auto" w:fill="auto"/>
            <w:vAlign w:val="center"/>
            <w:hideMark/>
          </w:tcPr>
          <w:p w14:paraId="42BE4A12"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Nombre d’enseignants formés aux nouvelles pratiques d’apprentissage (cumulatif) </w:t>
            </w:r>
          </w:p>
        </w:tc>
        <w:tc>
          <w:tcPr>
            <w:tcW w:w="206" w:type="pct"/>
            <w:shd w:val="clear" w:color="auto" w:fill="auto"/>
            <w:vAlign w:val="center"/>
            <w:hideMark/>
          </w:tcPr>
          <w:p w14:paraId="192C653D"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CRI</w:t>
            </w:r>
          </w:p>
        </w:tc>
        <w:tc>
          <w:tcPr>
            <w:tcW w:w="409" w:type="pct"/>
            <w:shd w:val="clear" w:color="auto" w:fill="auto"/>
            <w:vAlign w:val="center"/>
            <w:hideMark/>
          </w:tcPr>
          <w:p w14:paraId="5734A0B0"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19055D60"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X</w:t>
            </w:r>
          </w:p>
        </w:tc>
        <w:tc>
          <w:tcPr>
            <w:tcW w:w="517" w:type="pct"/>
            <w:shd w:val="clear" w:color="auto" w:fill="auto"/>
            <w:vAlign w:val="center"/>
            <w:hideMark/>
          </w:tcPr>
          <w:p w14:paraId="7DDBF2C1"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29 551</w:t>
            </w:r>
          </w:p>
        </w:tc>
        <w:tc>
          <w:tcPr>
            <w:tcW w:w="552" w:type="pct"/>
            <w:shd w:val="clear" w:color="auto" w:fill="auto"/>
            <w:vAlign w:val="center"/>
            <w:hideMark/>
          </w:tcPr>
          <w:p w14:paraId="79FCCFDE"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shd w:val="clear" w:color="auto" w:fill="auto"/>
            <w:vAlign w:val="center"/>
            <w:hideMark/>
          </w:tcPr>
          <w:p w14:paraId="72BF7E4B"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872945" w:rsidRPr="00194F94" w14:paraId="657A3654" w14:textId="77777777" w:rsidTr="0014773C">
        <w:trPr>
          <w:trHeight w:val="490"/>
          <w:jc w:val="center"/>
        </w:trPr>
        <w:tc>
          <w:tcPr>
            <w:tcW w:w="231" w:type="pct"/>
            <w:shd w:val="clear" w:color="auto" w:fill="auto"/>
            <w:vAlign w:val="center"/>
            <w:hideMark/>
          </w:tcPr>
          <w:p w14:paraId="02F60B96" w14:textId="77777777" w:rsidR="00872945" w:rsidRPr="00194F94" w:rsidRDefault="00872945" w:rsidP="00890BC4">
            <w:pPr>
              <w:spacing w:after="60"/>
              <w:rPr>
                <w:rFonts w:ascii="Century Gothic" w:hAnsi="Century Gothic" w:cs="Calibri"/>
                <w:i/>
                <w:iCs/>
                <w:sz w:val="18"/>
                <w:szCs w:val="18"/>
              </w:rPr>
            </w:pPr>
            <w:r w:rsidRPr="00194F94">
              <w:rPr>
                <w:rFonts w:ascii="Century Gothic" w:hAnsi="Century Gothic" w:cs="Calibri"/>
                <w:sz w:val="18"/>
                <w:szCs w:val="18"/>
              </w:rPr>
              <w:t>2.</w:t>
            </w:r>
            <w:r>
              <w:rPr>
                <w:rFonts w:ascii="Century Gothic" w:hAnsi="Century Gothic" w:cs="Calibri"/>
                <w:sz w:val="18"/>
                <w:szCs w:val="18"/>
              </w:rPr>
              <w:t>6</w:t>
            </w:r>
          </w:p>
        </w:tc>
        <w:tc>
          <w:tcPr>
            <w:tcW w:w="2217" w:type="pct"/>
            <w:shd w:val="clear" w:color="auto" w:fill="auto"/>
            <w:vAlign w:val="center"/>
            <w:hideMark/>
          </w:tcPr>
          <w:p w14:paraId="34271E0F" w14:textId="77777777" w:rsidR="00872945" w:rsidRPr="00194F94" w:rsidRDefault="00872945" w:rsidP="00890BC4">
            <w:pPr>
              <w:spacing w:after="60"/>
              <w:rPr>
                <w:rFonts w:ascii="Century Gothic" w:hAnsi="Century Gothic" w:cs="Calibri"/>
                <w:i/>
                <w:iCs/>
                <w:sz w:val="18"/>
                <w:szCs w:val="18"/>
              </w:rPr>
            </w:pPr>
            <w:r w:rsidRPr="00194F94">
              <w:rPr>
                <w:rFonts w:ascii="Century Gothic" w:hAnsi="Century Gothic" w:cs="Calibri"/>
                <w:i/>
                <w:iCs/>
                <w:sz w:val="18"/>
                <w:szCs w:val="18"/>
              </w:rPr>
              <w:t xml:space="preserve">Nombre d’enseignants formés aux nouvelles pratiques d’apprentissage, femme (cumulatif) </w:t>
            </w:r>
          </w:p>
        </w:tc>
        <w:tc>
          <w:tcPr>
            <w:tcW w:w="206" w:type="pct"/>
            <w:shd w:val="clear" w:color="auto" w:fill="auto"/>
            <w:vAlign w:val="center"/>
            <w:hideMark/>
          </w:tcPr>
          <w:p w14:paraId="5BB8F181" w14:textId="77777777" w:rsidR="00872945" w:rsidRPr="00194F94" w:rsidRDefault="00872945" w:rsidP="00890BC4">
            <w:pPr>
              <w:spacing w:after="60"/>
              <w:jc w:val="center"/>
              <w:rPr>
                <w:rFonts w:ascii="Century Gothic" w:hAnsi="Century Gothic" w:cs="Calibri"/>
                <w:sz w:val="18"/>
                <w:szCs w:val="18"/>
              </w:rPr>
            </w:pPr>
          </w:p>
        </w:tc>
        <w:tc>
          <w:tcPr>
            <w:tcW w:w="409" w:type="pct"/>
            <w:shd w:val="clear" w:color="auto" w:fill="auto"/>
            <w:vAlign w:val="center"/>
            <w:hideMark/>
          </w:tcPr>
          <w:p w14:paraId="6115BA5A"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199AFC65"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X</w:t>
            </w:r>
          </w:p>
        </w:tc>
        <w:tc>
          <w:tcPr>
            <w:tcW w:w="517" w:type="pct"/>
            <w:shd w:val="clear" w:color="auto" w:fill="auto"/>
            <w:vAlign w:val="center"/>
            <w:hideMark/>
          </w:tcPr>
          <w:p w14:paraId="69D15F2B"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10 940</w:t>
            </w:r>
          </w:p>
        </w:tc>
        <w:tc>
          <w:tcPr>
            <w:tcW w:w="552" w:type="pct"/>
            <w:shd w:val="clear" w:color="auto" w:fill="auto"/>
            <w:vAlign w:val="center"/>
            <w:hideMark/>
          </w:tcPr>
          <w:p w14:paraId="203CE278"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shd w:val="clear" w:color="auto" w:fill="auto"/>
            <w:vAlign w:val="center"/>
            <w:hideMark/>
          </w:tcPr>
          <w:p w14:paraId="5AC8D402"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872945" w:rsidRPr="00194F94" w14:paraId="1438DF1A" w14:textId="77777777" w:rsidTr="0014773C">
        <w:trPr>
          <w:trHeight w:val="300"/>
          <w:jc w:val="center"/>
        </w:trPr>
        <w:tc>
          <w:tcPr>
            <w:tcW w:w="231" w:type="pct"/>
            <w:shd w:val="clear" w:color="auto" w:fill="auto"/>
            <w:vAlign w:val="center"/>
            <w:hideMark/>
          </w:tcPr>
          <w:p w14:paraId="1C831A0C"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2.</w:t>
            </w:r>
            <w:r>
              <w:rPr>
                <w:rFonts w:ascii="Century Gothic" w:hAnsi="Century Gothic" w:cs="Calibri"/>
                <w:sz w:val="18"/>
                <w:szCs w:val="18"/>
              </w:rPr>
              <w:t>7</w:t>
            </w:r>
          </w:p>
        </w:tc>
        <w:tc>
          <w:tcPr>
            <w:tcW w:w="2217" w:type="pct"/>
            <w:shd w:val="clear" w:color="auto" w:fill="auto"/>
            <w:vAlign w:val="center"/>
            <w:hideMark/>
          </w:tcPr>
          <w:p w14:paraId="6C8AF68E"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Nombre d’élèves bénéficiant de l’intervention </w:t>
            </w:r>
          </w:p>
        </w:tc>
        <w:tc>
          <w:tcPr>
            <w:tcW w:w="206" w:type="pct"/>
            <w:shd w:val="clear" w:color="auto" w:fill="auto"/>
            <w:vAlign w:val="center"/>
            <w:hideMark/>
          </w:tcPr>
          <w:p w14:paraId="2A218845"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CRI</w:t>
            </w:r>
          </w:p>
        </w:tc>
        <w:tc>
          <w:tcPr>
            <w:tcW w:w="409" w:type="pct"/>
            <w:shd w:val="clear" w:color="auto" w:fill="auto"/>
            <w:vAlign w:val="center"/>
            <w:hideMark/>
          </w:tcPr>
          <w:p w14:paraId="63757B15" w14:textId="77777777" w:rsidR="00872945" w:rsidRPr="00194F94" w:rsidRDefault="00872945" w:rsidP="00890BC4">
            <w:pPr>
              <w:spacing w:after="60"/>
              <w:jc w:val="center"/>
              <w:rPr>
                <w:rFonts w:ascii="Century Gothic" w:hAnsi="Century Gothic" w:cs="Calibri"/>
                <w:sz w:val="18"/>
                <w:szCs w:val="18"/>
              </w:rPr>
            </w:pPr>
          </w:p>
        </w:tc>
        <w:tc>
          <w:tcPr>
            <w:tcW w:w="517" w:type="pct"/>
            <w:shd w:val="clear" w:color="auto" w:fill="auto"/>
            <w:vAlign w:val="center"/>
            <w:hideMark/>
          </w:tcPr>
          <w:p w14:paraId="2CFFC16D" w14:textId="77777777" w:rsidR="00872945" w:rsidRPr="00194F94" w:rsidRDefault="00872945" w:rsidP="00890BC4">
            <w:pPr>
              <w:spacing w:after="60"/>
              <w:jc w:val="center"/>
              <w:rPr>
                <w:rFonts w:ascii="Century Gothic" w:hAnsi="Century Gothic" w:cs="Calibri"/>
                <w:sz w:val="18"/>
                <w:szCs w:val="18"/>
              </w:rPr>
            </w:pPr>
          </w:p>
        </w:tc>
        <w:tc>
          <w:tcPr>
            <w:tcW w:w="517" w:type="pct"/>
            <w:shd w:val="clear" w:color="auto" w:fill="auto"/>
            <w:vAlign w:val="center"/>
            <w:hideMark/>
          </w:tcPr>
          <w:p w14:paraId="6AAC428B"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 xml:space="preserve">1,824,000 </w:t>
            </w:r>
          </w:p>
        </w:tc>
        <w:tc>
          <w:tcPr>
            <w:tcW w:w="552" w:type="pct"/>
            <w:shd w:val="clear" w:color="auto" w:fill="auto"/>
            <w:vAlign w:val="center"/>
            <w:hideMark/>
          </w:tcPr>
          <w:p w14:paraId="6D81C76E"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shd w:val="clear" w:color="auto" w:fill="auto"/>
            <w:vAlign w:val="center"/>
            <w:hideMark/>
          </w:tcPr>
          <w:p w14:paraId="26CCA73F"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872945" w:rsidRPr="00194F94" w14:paraId="570788EC" w14:textId="77777777" w:rsidTr="0014773C">
        <w:trPr>
          <w:trHeight w:val="300"/>
          <w:jc w:val="center"/>
        </w:trPr>
        <w:tc>
          <w:tcPr>
            <w:tcW w:w="231" w:type="pct"/>
            <w:shd w:val="clear" w:color="auto" w:fill="auto"/>
            <w:vAlign w:val="center"/>
            <w:hideMark/>
          </w:tcPr>
          <w:p w14:paraId="64D3994C" w14:textId="77777777" w:rsidR="00872945" w:rsidRPr="00194F94" w:rsidRDefault="00872945" w:rsidP="00890BC4">
            <w:pPr>
              <w:spacing w:after="60"/>
              <w:rPr>
                <w:rFonts w:ascii="Century Gothic" w:hAnsi="Century Gothic" w:cs="Calibri"/>
                <w:i/>
                <w:iCs/>
                <w:sz w:val="18"/>
                <w:szCs w:val="18"/>
              </w:rPr>
            </w:pPr>
            <w:r w:rsidRPr="00194F94">
              <w:rPr>
                <w:rFonts w:ascii="Century Gothic" w:hAnsi="Century Gothic" w:cs="Calibri"/>
                <w:sz w:val="18"/>
                <w:szCs w:val="18"/>
              </w:rPr>
              <w:t>2.</w:t>
            </w:r>
            <w:r>
              <w:rPr>
                <w:rFonts w:ascii="Century Gothic" w:hAnsi="Century Gothic" w:cs="Calibri"/>
                <w:sz w:val="18"/>
                <w:szCs w:val="18"/>
              </w:rPr>
              <w:t>8</w:t>
            </w:r>
          </w:p>
        </w:tc>
        <w:tc>
          <w:tcPr>
            <w:tcW w:w="2217" w:type="pct"/>
            <w:shd w:val="clear" w:color="auto" w:fill="auto"/>
            <w:vAlign w:val="center"/>
            <w:hideMark/>
          </w:tcPr>
          <w:p w14:paraId="24ACE2EF" w14:textId="77777777" w:rsidR="00872945" w:rsidRPr="00194F94" w:rsidRDefault="00872945" w:rsidP="00890BC4">
            <w:pPr>
              <w:spacing w:after="60"/>
              <w:rPr>
                <w:rFonts w:ascii="Century Gothic" w:hAnsi="Century Gothic" w:cs="Calibri"/>
                <w:i/>
                <w:iCs/>
                <w:sz w:val="18"/>
                <w:szCs w:val="18"/>
              </w:rPr>
            </w:pPr>
            <w:r w:rsidRPr="00194F94">
              <w:rPr>
                <w:rFonts w:ascii="Century Gothic" w:hAnsi="Century Gothic" w:cs="Calibri"/>
                <w:i/>
                <w:iCs/>
                <w:sz w:val="18"/>
                <w:szCs w:val="18"/>
              </w:rPr>
              <w:t xml:space="preserve">Nombre d’élèves bénéficiant de l’intervention (filles) </w:t>
            </w:r>
          </w:p>
        </w:tc>
        <w:tc>
          <w:tcPr>
            <w:tcW w:w="206" w:type="pct"/>
            <w:shd w:val="clear" w:color="auto" w:fill="auto"/>
            <w:vAlign w:val="center"/>
            <w:hideMark/>
          </w:tcPr>
          <w:p w14:paraId="178ABB00" w14:textId="77777777" w:rsidR="00872945" w:rsidRPr="00194F94" w:rsidRDefault="00872945" w:rsidP="00890BC4">
            <w:pPr>
              <w:spacing w:after="60"/>
              <w:jc w:val="center"/>
              <w:rPr>
                <w:rFonts w:ascii="Century Gothic" w:hAnsi="Century Gothic" w:cs="Calibri"/>
                <w:i/>
                <w:iCs/>
                <w:sz w:val="18"/>
                <w:szCs w:val="18"/>
              </w:rPr>
            </w:pPr>
          </w:p>
        </w:tc>
        <w:tc>
          <w:tcPr>
            <w:tcW w:w="409" w:type="pct"/>
            <w:shd w:val="clear" w:color="auto" w:fill="auto"/>
            <w:vAlign w:val="center"/>
            <w:hideMark/>
          </w:tcPr>
          <w:p w14:paraId="4034B01D" w14:textId="77777777" w:rsidR="00872945" w:rsidRPr="00194F94" w:rsidRDefault="00872945" w:rsidP="00890BC4">
            <w:pPr>
              <w:spacing w:after="60"/>
              <w:jc w:val="center"/>
              <w:rPr>
                <w:rFonts w:ascii="Century Gothic" w:hAnsi="Century Gothic" w:cs="Calibri"/>
                <w:i/>
                <w:iCs/>
                <w:sz w:val="18"/>
                <w:szCs w:val="18"/>
              </w:rPr>
            </w:pPr>
          </w:p>
        </w:tc>
        <w:tc>
          <w:tcPr>
            <w:tcW w:w="517" w:type="pct"/>
            <w:shd w:val="clear" w:color="auto" w:fill="auto"/>
            <w:vAlign w:val="center"/>
            <w:hideMark/>
          </w:tcPr>
          <w:p w14:paraId="40551C75" w14:textId="77777777" w:rsidR="00872945" w:rsidRPr="00194F94" w:rsidRDefault="00872945" w:rsidP="00890BC4">
            <w:pPr>
              <w:spacing w:after="60"/>
              <w:jc w:val="center"/>
              <w:rPr>
                <w:rFonts w:ascii="Century Gothic" w:hAnsi="Century Gothic" w:cs="Calibri"/>
                <w:i/>
                <w:iCs/>
                <w:sz w:val="18"/>
                <w:szCs w:val="18"/>
              </w:rPr>
            </w:pPr>
          </w:p>
        </w:tc>
        <w:tc>
          <w:tcPr>
            <w:tcW w:w="517" w:type="pct"/>
            <w:shd w:val="clear" w:color="auto" w:fill="auto"/>
            <w:vAlign w:val="center"/>
            <w:hideMark/>
          </w:tcPr>
          <w:p w14:paraId="1C3178C4"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893 500</w:t>
            </w:r>
          </w:p>
        </w:tc>
        <w:tc>
          <w:tcPr>
            <w:tcW w:w="552" w:type="pct"/>
            <w:shd w:val="clear" w:color="auto" w:fill="auto"/>
            <w:vAlign w:val="center"/>
            <w:hideMark/>
          </w:tcPr>
          <w:p w14:paraId="30F2BCE3"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0</w:t>
            </w:r>
          </w:p>
        </w:tc>
        <w:tc>
          <w:tcPr>
            <w:tcW w:w="351" w:type="pct"/>
            <w:shd w:val="clear" w:color="auto" w:fill="auto"/>
            <w:vAlign w:val="center"/>
            <w:hideMark/>
          </w:tcPr>
          <w:p w14:paraId="6B452774"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0,0%</w:t>
            </w:r>
          </w:p>
        </w:tc>
      </w:tr>
      <w:tr w:rsidR="0014773C" w:rsidRPr="00194F94" w14:paraId="4CB1425B" w14:textId="77777777" w:rsidTr="0014773C">
        <w:trPr>
          <w:trHeight w:val="280"/>
          <w:jc w:val="center"/>
        </w:trPr>
        <w:tc>
          <w:tcPr>
            <w:tcW w:w="5000" w:type="pct"/>
            <w:gridSpan w:val="8"/>
            <w:shd w:val="clear" w:color="auto" w:fill="FFF2CC"/>
            <w:vAlign w:val="center"/>
            <w:hideMark/>
          </w:tcPr>
          <w:p w14:paraId="008A176C" w14:textId="775D67BF" w:rsidR="0014773C" w:rsidRPr="00194F94" w:rsidRDefault="0014773C" w:rsidP="0014773C">
            <w:pPr>
              <w:spacing w:after="60"/>
              <w:rPr>
                <w:rFonts w:ascii="Century Gothic" w:hAnsi="Century Gothic" w:cs="Calibri"/>
                <w:b/>
                <w:bCs/>
                <w:sz w:val="18"/>
                <w:szCs w:val="18"/>
              </w:rPr>
            </w:pPr>
            <w:r w:rsidRPr="00194F94">
              <w:rPr>
                <w:rFonts w:ascii="Century Gothic" w:hAnsi="Century Gothic" w:cs="Calibri"/>
                <w:b/>
                <w:bCs/>
                <w:sz w:val="18"/>
                <w:szCs w:val="18"/>
              </w:rPr>
              <w:t xml:space="preserve"> DR 3 : Renforcer la capacité de gestion et l’obligation de résultats tout au long de la chaine de prestation de services</w:t>
            </w:r>
            <w:r w:rsidRPr="00194F94">
              <w:rPr>
                <w:rFonts w:ascii="Century Gothic" w:hAnsi="Century Gothic" w:cs="Calibri"/>
                <w:sz w:val="18"/>
                <w:szCs w:val="18"/>
              </w:rPr>
              <w:t xml:space="preserve"> </w:t>
            </w:r>
          </w:p>
        </w:tc>
      </w:tr>
      <w:tr w:rsidR="00872945" w:rsidRPr="00194F94" w14:paraId="187B7C58" w14:textId="77777777" w:rsidTr="0014773C">
        <w:trPr>
          <w:trHeight w:val="490"/>
          <w:jc w:val="center"/>
        </w:trPr>
        <w:tc>
          <w:tcPr>
            <w:tcW w:w="231" w:type="pct"/>
            <w:shd w:val="clear" w:color="auto" w:fill="auto"/>
            <w:vAlign w:val="center"/>
            <w:hideMark/>
          </w:tcPr>
          <w:p w14:paraId="474B78C6"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3.1</w:t>
            </w:r>
          </w:p>
        </w:tc>
        <w:tc>
          <w:tcPr>
            <w:tcW w:w="2217" w:type="pct"/>
            <w:shd w:val="clear" w:color="auto" w:fill="auto"/>
            <w:vAlign w:val="center"/>
            <w:hideMark/>
          </w:tcPr>
          <w:p w14:paraId="35650F75"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Nombre d’évaluation des apprentissages primaire / secondaire conduite à grande échelle </w:t>
            </w:r>
          </w:p>
        </w:tc>
        <w:tc>
          <w:tcPr>
            <w:tcW w:w="206" w:type="pct"/>
            <w:shd w:val="clear" w:color="auto" w:fill="auto"/>
            <w:vAlign w:val="center"/>
            <w:hideMark/>
          </w:tcPr>
          <w:p w14:paraId="010ED8F2"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CRI</w:t>
            </w:r>
          </w:p>
        </w:tc>
        <w:tc>
          <w:tcPr>
            <w:tcW w:w="409" w:type="pct"/>
            <w:shd w:val="clear" w:color="auto" w:fill="auto"/>
            <w:vAlign w:val="center"/>
            <w:hideMark/>
          </w:tcPr>
          <w:p w14:paraId="31A55C6F"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2FD7E1B9"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w:t>
            </w:r>
          </w:p>
        </w:tc>
        <w:tc>
          <w:tcPr>
            <w:tcW w:w="517" w:type="pct"/>
            <w:shd w:val="clear" w:color="auto" w:fill="auto"/>
            <w:vAlign w:val="center"/>
            <w:hideMark/>
          </w:tcPr>
          <w:p w14:paraId="07FB3B8F"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2</w:t>
            </w:r>
          </w:p>
        </w:tc>
        <w:tc>
          <w:tcPr>
            <w:tcW w:w="552" w:type="pct"/>
            <w:shd w:val="clear" w:color="auto" w:fill="auto"/>
            <w:vAlign w:val="center"/>
            <w:hideMark/>
          </w:tcPr>
          <w:p w14:paraId="4C288167"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1</w:t>
            </w:r>
          </w:p>
        </w:tc>
        <w:tc>
          <w:tcPr>
            <w:tcW w:w="351" w:type="pct"/>
            <w:shd w:val="clear" w:color="auto" w:fill="auto"/>
            <w:vAlign w:val="center"/>
            <w:hideMark/>
          </w:tcPr>
          <w:p w14:paraId="48F92133"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5</w:t>
            </w:r>
            <w:r w:rsidRPr="00194F94">
              <w:rPr>
                <w:rFonts w:ascii="Century Gothic" w:hAnsi="Century Gothic" w:cs="Calibri"/>
                <w:sz w:val="18"/>
                <w:szCs w:val="18"/>
              </w:rPr>
              <w:t>0,0%</w:t>
            </w:r>
          </w:p>
        </w:tc>
      </w:tr>
      <w:tr w:rsidR="00872945" w:rsidRPr="00194F94" w14:paraId="075CC3C2" w14:textId="77777777" w:rsidTr="0014773C">
        <w:trPr>
          <w:trHeight w:val="730"/>
          <w:jc w:val="center"/>
        </w:trPr>
        <w:tc>
          <w:tcPr>
            <w:tcW w:w="231" w:type="pct"/>
            <w:shd w:val="clear" w:color="auto" w:fill="auto"/>
            <w:vAlign w:val="center"/>
            <w:hideMark/>
          </w:tcPr>
          <w:p w14:paraId="545DF523"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3.2</w:t>
            </w:r>
          </w:p>
        </w:tc>
        <w:tc>
          <w:tcPr>
            <w:tcW w:w="2217" w:type="pct"/>
            <w:shd w:val="clear" w:color="auto" w:fill="auto"/>
            <w:vAlign w:val="center"/>
            <w:hideMark/>
          </w:tcPr>
          <w:p w14:paraId="33923042"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Nombre de réunions annuelles entre le secrétariat d’appui et de coordination et les partenaires (présentation de la vision du secteur, présentation des différentes interventions des partenaires). </w:t>
            </w:r>
          </w:p>
        </w:tc>
        <w:tc>
          <w:tcPr>
            <w:tcW w:w="206" w:type="pct"/>
            <w:shd w:val="clear" w:color="auto" w:fill="auto"/>
            <w:vAlign w:val="center"/>
            <w:hideMark/>
          </w:tcPr>
          <w:p w14:paraId="0A522713"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7</w:t>
            </w:r>
          </w:p>
        </w:tc>
        <w:tc>
          <w:tcPr>
            <w:tcW w:w="409" w:type="pct"/>
            <w:shd w:val="clear" w:color="auto" w:fill="auto"/>
            <w:vAlign w:val="center"/>
            <w:hideMark/>
          </w:tcPr>
          <w:p w14:paraId="0CB1C83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1B5B98D0"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517" w:type="pct"/>
            <w:shd w:val="clear" w:color="auto" w:fill="auto"/>
            <w:vAlign w:val="center"/>
            <w:hideMark/>
          </w:tcPr>
          <w:p w14:paraId="2402366F"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6</w:t>
            </w:r>
          </w:p>
        </w:tc>
        <w:tc>
          <w:tcPr>
            <w:tcW w:w="552" w:type="pct"/>
            <w:shd w:val="clear" w:color="auto" w:fill="auto"/>
            <w:vAlign w:val="center"/>
            <w:hideMark/>
          </w:tcPr>
          <w:p w14:paraId="03EF161F" w14:textId="77777777" w:rsidR="00872945" w:rsidRPr="00194F94" w:rsidRDefault="00872945" w:rsidP="00890BC4">
            <w:pPr>
              <w:spacing w:after="60"/>
              <w:jc w:val="center"/>
              <w:rPr>
                <w:rFonts w:ascii="Century Gothic" w:hAnsi="Century Gothic" w:cs="Calibri"/>
                <w:b/>
                <w:bCs/>
                <w:sz w:val="18"/>
                <w:szCs w:val="18"/>
              </w:rPr>
            </w:pPr>
            <w:r>
              <w:rPr>
                <w:rFonts w:ascii="Century Gothic" w:hAnsi="Century Gothic" w:cs="Calibri"/>
                <w:b/>
                <w:bCs/>
                <w:sz w:val="18"/>
                <w:szCs w:val="18"/>
              </w:rPr>
              <w:t>9</w:t>
            </w:r>
          </w:p>
        </w:tc>
        <w:tc>
          <w:tcPr>
            <w:tcW w:w="351" w:type="pct"/>
            <w:shd w:val="clear" w:color="auto" w:fill="auto"/>
            <w:vAlign w:val="center"/>
            <w:hideMark/>
          </w:tcPr>
          <w:p w14:paraId="063055EB"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15</w:t>
            </w:r>
            <w:r w:rsidRPr="00386EBA">
              <w:rPr>
                <w:rFonts w:ascii="Century Gothic" w:hAnsi="Century Gothic" w:cs="Calibri"/>
                <w:sz w:val="18"/>
                <w:szCs w:val="18"/>
              </w:rPr>
              <w:t>0,0%</w:t>
            </w:r>
          </w:p>
        </w:tc>
      </w:tr>
      <w:tr w:rsidR="00872945" w:rsidRPr="00194F94" w14:paraId="29AE7C96" w14:textId="77777777" w:rsidTr="0014773C">
        <w:trPr>
          <w:trHeight w:val="490"/>
          <w:jc w:val="center"/>
        </w:trPr>
        <w:tc>
          <w:tcPr>
            <w:tcW w:w="231" w:type="pct"/>
            <w:shd w:val="clear" w:color="auto" w:fill="auto"/>
            <w:vAlign w:val="center"/>
            <w:hideMark/>
          </w:tcPr>
          <w:p w14:paraId="0CCEA379"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3.3</w:t>
            </w:r>
          </w:p>
        </w:tc>
        <w:tc>
          <w:tcPr>
            <w:tcW w:w="2217" w:type="pct"/>
            <w:shd w:val="clear" w:color="auto" w:fill="auto"/>
            <w:vAlign w:val="center"/>
            <w:hideMark/>
          </w:tcPr>
          <w:p w14:paraId="6E62230F"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Nombre de DRENA ayant mis en place au moins de 70% des activités prévues dans leur COP annuellement </w:t>
            </w:r>
          </w:p>
        </w:tc>
        <w:tc>
          <w:tcPr>
            <w:tcW w:w="206" w:type="pct"/>
            <w:shd w:val="clear" w:color="auto" w:fill="auto"/>
            <w:vAlign w:val="center"/>
            <w:hideMark/>
          </w:tcPr>
          <w:p w14:paraId="45E7E8F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9</w:t>
            </w:r>
          </w:p>
        </w:tc>
        <w:tc>
          <w:tcPr>
            <w:tcW w:w="409" w:type="pct"/>
            <w:shd w:val="clear" w:color="auto" w:fill="auto"/>
            <w:vAlign w:val="center"/>
            <w:hideMark/>
          </w:tcPr>
          <w:p w14:paraId="6CE02E01"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Nbre</w:t>
            </w:r>
          </w:p>
        </w:tc>
        <w:tc>
          <w:tcPr>
            <w:tcW w:w="517" w:type="pct"/>
            <w:shd w:val="clear" w:color="auto" w:fill="auto"/>
            <w:vAlign w:val="center"/>
            <w:hideMark/>
          </w:tcPr>
          <w:p w14:paraId="6F51CF00"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0</w:t>
            </w:r>
          </w:p>
        </w:tc>
        <w:tc>
          <w:tcPr>
            <w:tcW w:w="517" w:type="pct"/>
            <w:shd w:val="clear" w:color="auto" w:fill="auto"/>
            <w:vAlign w:val="center"/>
            <w:hideMark/>
          </w:tcPr>
          <w:p w14:paraId="307F2FE8"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12</w:t>
            </w:r>
          </w:p>
        </w:tc>
        <w:tc>
          <w:tcPr>
            <w:tcW w:w="552" w:type="pct"/>
            <w:shd w:val="clear" w:color="auto" w:fill="auto"/>
            <w:vAlign w:val="center"/>
            <w:hideMark/>
          </w:tcPr>
          <w:p w14:paraId="1A5DA955" w14:textId="77777777" w:rsidR="00872945" w:rsidRPr="00194F94" w:rsidRDefault="00872945" w:rsidP="00890BC4">
            <w:pPr>
              <w:spacing w:after="60"/>
              <w:jc w:val="center"/>
              <w:rPr>
                <w:rFonts w:ascii="Century Gothic" w:hAnsi="Century Gothic" w:cs="Calibri"/>
                <w:b/>
                <w:bCs/>
                <w:sz w:val="18"/>
                <w:szCs w:val="18"/>
              </w:rPr>
            </w:pPr>
            <w:r>
              <w:rPr>
                <w:rFonts w:ascii="Century Gothic" w:hAnsi="Century Gothic" w:cs="Calibri"/>
                <w:b/>
                <w:bCs/>
                <w:sz w:val="18"/>
                <w:szCs w:val="18"/>
              </w:rPr>
              <w:t>24,4</w:t>
            </w:r>
          </w:p>
        </w:tc>
        <w:tc>
          <w:tcPr>
            <w:tcW w:w="351" w:type="pct"/>
            <w:shd w:val="clear" w:color="auto" w:fill="auto"/>
            <w:vAlign w:val="center"/>
            <w:hideMark/>
          </w:tcPr>
          <w:p w14:paraId="1635D163" w14:textId="77777777" w:rsidR="00872945" w:rsidRPr="00194F94" w:rsidRDefault="00872945" w:rsidP="00890BC4">
            <w:pPr>
              <w:spacing w:after="60"/>
              <w:jc w:val="center"/>
              <w:rPr>
                <w:rFonts w:ascii="Century Gothic" w:hAnsi="Century Gothic" w:cs="Calibri"/>
                <w:sz w:val="18"/>
                <w:szCs w:val="18"/>
              </w:rPr>
            </w:pPr>
            <w:r>
              <w:rPr>
                <w:rFonts w:ascii="Century Gothic" w:hAnsi="Century Gothic" w:cs="Calibri"/>
                <w:sz w:val="18"/>
                <w:szCs w:val="18"/>
              </w:rPr>
              <w:t>10</w:t>
            </w:r>
            <w:r w:rsidRPr="00386EBA">
              <w:rPr>
                <w:rFonts w:ascii="Century Gothic" w:hAnsi="Century Gothic" w:cs="Calibri"/>
                <w:sz w:val="18"/>
                <w:szCs w:val="18"/>
              </w:rPr>
              <w:t>0,0%</w:t>
            </w:r>
          </w:p>
        </w:tc>
      </w:tr>
      <w:tr w:rsidR="00872945" w:rsidRPr="00194F94" w14:paraId="36477813" w14:textId="77777777" w:rsidTr="0014773C">
        <w:trPr>
          <w:trHeight w:val="300"/>
          <w:jc w:val="center"/>
        </w:trPr>
        <w:tc>
          <w:tcPr>
            <w:tcW w:w="231" w:type="pct"/>
            <w:shd w:val="clear" w:color="auto" w:fill="auto"/>
            <w:vAlign w:val="center"/>
            <w:hideMark/>
          </w:tcPr>
          <w:p w14:paraId="25EE541F"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3.4</w:t>
            </w:r>
          </w:p>
        </w:tc>
        <w:tc>
          <w:tcPr>
            <w:tcW w:w="2217" w:type="pct"/>
            <w:shd w:val="clear" w:color="auto" w:fill="auto"/>
            <w:vAlign w:val="center"/>
            <w:hideMark/>
          </w:tcPr>
          <w:p w14:paraId="431DE3A2" w14:textId="77777777" w:rsidR="00872945" w:rsidRPr="00194F94" w:rsidRDefault="00872945" w:rsidP="00890BC4">
            <w:pPr>
              <w:spacing w:after="60"/>
              <w:rPr>
                <w:rFonts w:ascii="Century Gothic" w:hAnsi="Century Gothic" w:cs="Calibri"/>
                <w:sz w:val="18"/>
                <w:szCs w:val="18"/>
              </w:rPr>
            </w:pPr>
            <w:r w:rsidRPr="00194F94">
              <w:rPr>
                <w:rFonts w:ascii="Century Gothic" w:hAnsi="Century Gothic" w:cs="Calibri"/>
                <w:sz w:val="18"/>
                <w:szCs w:val="18"/>
              </w:rPr>
              <w:t xml:space="preserve">Pourcentage de femmes dans l’enseignement primaire public </w:t>
            </w:r>
          </w:p>
        </w:tc>
        <w:tc>
          <w:tcPr>
            <w:tcW w:w="206" w:type="pct"/>
            <w:shd w:val="clear" w:color="auto" w:fill="auto"/>
            <w:vAlign w:val="center"/>
            <w:hideMark/>
          </w:tcPr>
          <w:p w14:paraId="6CB2846E"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8</w:t>
            </w:r>
          </w:p>
        </w:tc>
        <w:tc>
          <w:tcPr>
            <w:tcW w:w="409" w:type="pct"/>
            <w:shd w:val="clear" w:color="auto" w:fill="auto"/>
            <w:vAlign w:val="center"/>
            <w:hideMark/>
          </w:tcPr>
          <w:p w14:paraId="178F7436"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w:t>
            </w:r>
          </w:p>
        </w:tc>
        <w:tc>
          <w:tcPr>
            <w:tcW w:w="517" w:type="pct"/>
            <w:shd w:val="clear" w:color="auto" w:fill="auto"/>
            <w:vAlign w:val="center"/>
            <w:hideMark/>
          </w:tcPr>
          <w:p w14:paraId="756A0605"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34</w:t>
            </w:r>
          </w:p>
        </w:tc>
        <w:tc>
          <w:tcPr>
            <w:tcW w:w="517" w:type="pct"/>
            <w:shd w:val="clear" w:color="auto" w:fill="auto"/>
            <w:vAlign w:val="center"/>
            <w:hideMark/>
          </w:tcPr>
          <w:p w14:paraId="7F75D5D0" w14:textId="77777777" w:rsidR="00872945" w:rsidRPr="00194F94" w:rsidRDefault="00872945" w:rsidP="00890BC4">
            <w:pPr>
              <w:spacing w:after="60"/>
              <w:jc w:val="center"/>
              <w:rPr>
                <w:rFonts w:ascii="Century Gothic" w:hAnsi="Century Gothic" w:cs="Calibri"/>
                <w:sz w:val="18"/>
                <w:szCs w:val="18"/>
              </w:rPr>
            </w:pPr>
            <w:r>
              <w:rPr>
                <w:rFonts w:cs="Calibri"/>
                <w:color w:val="000000"/>
                <w:sz w:val="18"/>
                <w:szCs w:val="18"/>
              </w:rPr>
              <w:t>36</w:t>
            </w:r>
          </w:p>
        </w:tc>
        <w:tc>
          <w:tcPr>
            <w:tcW w:w="552" w:type="pct"/>
            <w:shd w:val="clear" w:color="auto" w:fill="auto"/>
            <w:vAlign w:val="center"/>
            <w:hideMark/>
          </w:tcPr>
          <w:p w14:paraId="66989142" w14:textId="77777777" w:rsidR="00872945" w:rsidRPr="00194F94" w:rsidRDefault="00872945" w:rsidP="00890BC4">
            <w:pPr>
              <w:spacing w:after="60"/>
              <w:jc w:val="center"/>
              <w:rPr>
                <w:rFonts w:ascii="Century Gothic" w:hAnsi="Century Gothic" w:cs="Calibri"/>
                <w:b/>
                <w:bCs/>
                <w:sz w:val="18"/>
                <w:szCs w:val="18"/>
              </w:rPr>
            </w:pPr>
            <w:r w:rsidRPr="00194F94">
              <w:rPr>
                <w:rFonts w:ascii="Century Gothic" w:hAnsi="Century Gothic" w:cs="Calibri"/>
                <w:b/>
                <w:bCs/>
                <w:sz w:val="18"/>
                <w:szCs w:val="18"/>
              </w:rPr>
              <w:t>37</w:t>
            </w:r>
          </w:p>
        </w:tc>
        <w:tc>
          <w:tcPr>
            <w:tcW w:w="351" w:type="pct"/>
            <w:shd w:val="clear" w:color="auto" w:fill="auto"/>
            <w:vAlign w:val="center"/>
            <w:hideMark/>
          </w:tcPr>
          <w:p w14:paraId="06098532" w14:textId="77777777" w:rsidR="00872945" w:rsidRPr="00194F94" w:rsidRDefault="00872945" w:rsidP="00890BC4">
            <w:pPr>
              <w:spacing w:after="60"/>
              <w:jc w:val="center"/>
              <w:rPr>
                <w:rFonts w:ascii="Century Gothic" w:hAnsi="Century Gothic" w:cs="Calibri"/>
                <w:sz w:val="18"/>
                <w:szCs w:val="18"/>
              </w:rPr>
            </w:pPr>
            <w:r w:rsidRPr="00194F94">
              <w:rPr>
                <w:rFonts w:ascii="Century Gothic" w:hAnsi="Century Gothic" w:cs="Calibri"/>
                <w:sz w:val="18"/>
                <w:szCs w:val="18"/>
              </w:rPr>
              <w:t>10</w:t>
            </w:r>
            <w:r>
              <w:rPr>
                <w:rFonts w:ascii="Century Gothic" w:hAnsi="Century Gothic" w:cs="Calibri"/>
                <w:sz w:val="18"/>
                <w:szCs w:val="18"/>
              </w:rPr>
              <w:t>2</w:t>
            </w:r>
            <w:r w:rsidRPr="00194F94">
              <w:rPr>
                <w:rFonts w:ascii="Century Gothic" w:hAnsi="Century Gothic" w:cs="Calibri"/>
                <w:sz w:val="18"/>
                <w:szCs w:val="18"/>
              </w:rPr>
              <w:t>,</w:t>
            </w:r>
            <w:r>
              <w:rPr>
                <w:rFonts w:ascii="Century Gothic" w:hAnsi="Century Gothic" w:cs="Calibri"/>
                <w:sz w:val="18"/>
                <w:szCs w:val="18"/>
              </w:rPr>
              <w:t>3</w:t>
            </w:r>
            <w:r w:rsidRPr="00194F94">
              <w:rPr>
                <w:rFonts w:ascii="Century Gothic" w:hAnsi="Century Gothic" w:cs="Calibri"/>
                <w:sz w:val="18"/>
                <w:szCs w:val="18"/>
              </w:rPr>
              <w:t>%</w:t>
            </w:r>
          </w:p>
        </w:tc>
      </w:tr>
    </w:tbl>
    <w:p w14:paraId="6ED6517B" w14:textId="77777777" w:rsidR="00872945" w:rsidRDefault="00872945" w:rsidP="00872945">
      <w:pPr>
        <w:spacing w:after="0" w:line="240" w:lineRule="auto"/>
        <w:rPr>
          <w:rFonts w:ascii="Century Gothic" w:hAnsi="Century Gothic"/>
          <w:sz w:val="2"/>
          <w:szCs w:val="2"/>
        </w:rPr>
      </w:pPr>
    </w:p>
    <w:p w14:paraId="2F00E10F" w14:textId="77777777" w:rsidR="00872945" w:rsidRDefault="00872945" w:rsidP="00872945">
      <w:pPr>
        <w:spacing w:after="0" w:line="240" w:lineRule="auto"/>
        <w:rPr>
          <w:rFonts w:ascii="Century Gothic" w:hAnsi="Century Gothic"/>
          <w:sz w:val="2"/>
          <w:szCs w:val="2"/>
        </w:rPr>
      </w:pPr>
    </w:p>
    <w:p w14:paraId="4FC6BC36" w14:textId="77777777" w:rsidR="00872945" w:rsidRDefault="00872945" w:rsidP="00872945">
      <w:pPr>
        <w:spacing w:after="0" w:line="240" w:lineRule="auto"/>
        <w:rPr>
          <w:rFonts w:ascii="Century Gothic" w:hAnsi="Century Gothic"/>
          <w:sz w:val="2"/>
          <w:szCs w:val="2"/>
        </w:rPr>
      </w:pPr>
    </w:p>
    <w:p w14:paraId="162F5390" w14:textId="77777777" w:rsidR="00872945" w:rsidRDefault="00872945" w:rsidP="00872945">
      <w:pPr>
        <w:spacing w:after="0" w:line="240" w:lineRule="auto"/>
        <w:rPr>
          <w:rFonts w:ascii="Century Gothic" w:hAnsi="Century Gothic"/>
          <w:sz w:val="2"/>
          <w:szCs w:val="2"/>
        </w:rPr>
      </w:pPr>
    </w:p>
    <w:p w14:paraId="30A57D07" w14:textId="77777777" w:rsidR="00872945" w:rsidRDefault="00872945" w:rsidP="00872945">
      <w:pPr>
        <w:spacing w:after="0" w:line="240" w:lineRule="auto"/>
        <w:rPr>
          <w:rFonts w:ascii="Century Gothic" w:hAnsi="Century Gothic"/>
          <w:sz w:val="2"/>
          <w:szCs w:val="2"/>
        </w:rPr>
      </w:pPr>
    </w:p>
    <w:p w14:paraId="57BA347B" w14:textId="77777777" w:rsidR="00872945" w:rsidRDefault="00872945" w:rsidP="00872945">
      <w:pPr>
        <w:spacing w:after="0" w:line="240" w:lineRule="auto"/>
        <w:rPr>
          <w:rFonts w:ascii="Century Gothic" w:hAnsi="Century Gothic"/>
          <w:sz w:val="2"/>
          <w:szCs w:val="2"/>
        </w:rPr>
      </w:pPr>
    </w:p>
    <w:p w14:paraId="1D7C42B4" w14:textId="77777777" w:rsidR="00872945" w:rsidRDefault="00872945" w:rsidP="00872945">
      <w:pPr>
        <w:spacing w:after="0" w:line="240" w:lineRule="auto"/>
        <w:rPr>
          <w:rFonts w:ascii="Century Gothic" w:hAnsi="Century Gothic"/>
          <w:sz w:val="2"/>
          <w:szCs w:val="2"/>
        </w:rPr>
      </w:pPr>
    </w:p>
    <w:p w14:paraId="4317BC12" w14:textId="77777777" w:rsidR="00872945" w:rsidRDefault="00872945" w:rsidP="00872945">
      <w:pPr>
        <w:spacing w:after="0" w:line="240" w:lineRule="auto"/>
        <w:rPr>
          <w:rFonts w:ascii="Century Gothic" w:hAnsi="Century Gothic"/>
          <w:sz w:val="2"/>
          <w:szCs w:val="2"/>
        </w:rPr>
      </w:pPr>
    </w:p>
    <w:p w14:paraId="42ED0FFA" w14:textId="77777777" w:rsidR="0086394E" w:rsidRPr="00CE1CC9" w:rsidRDefault="0086394E" w:rsidP="0086394E">
      <w:pPr>
        <w:spacing w:after="0" w:line="240" w:lineRule="auto"/>
        <w:rPr>
          <w:rFonts w:ascii="Century Gothic" w:hAnsi="Century Gothic"/>
          <w:sz w:val="2"/>
          <w:szCs w:val="2"/>
        </w:rPr>
      </w:pPr>
    </w:p>
    <w:p w14:paraId="1B8AD199" w14:textId="77777777" w:rsidR="0086394E" w:rsidRPr="00CE1CC9" w:rsidRDefault="0086394E" w:rsidP="0086394E">
      <w:pPr>
        <w:spacing w:after="0" w:line="240" w:lineRule="auto"/>
        <w:rPr>
          <w:rFonts w:ascii="Century Gothic" w:hAnsi="Century Gothic"/>
          <w:sz w:val="2"/>
          <w:szCs w:val="2"/>
        </w:rPr>
      </w:pPr>
    </w:p>
    <w:p w14:paraId="6BFB06A6" w14:textId="4DBDF268" w:rsidR="00872945" w:rsidRDefault="00872945">
      <w:pPr>
        <w:rPr>
          <w:rFonts w:ascii="Century Gothic" w:hAnsi="Century Gothic" w:cs="Calibri"/>
          <w:spacing w:val="-5"/>
          <w:sz w:val="20"/>
          <w:szCs w:val="20"/>
          <w:lang w:eastAsia="en-US"/>
        </w:rPr>
      </w:pPr>
    </w:p>
    <w:p w14:paraId="16428218" w14:textId="77777777" w:rsidR="0086394E" w:rsidRPr="0014773C" w:rsidRDefault="0086394E" w:rsidP="00A850A9">
      <w:pPr>
        <w:pStyle w:val="Titre1"/>
        <w:spacing w:before="0"/>
        <w:rPr>
          <w:rFonts w:ascii="Century Gothic" w:hAnsi="Century Gothic"/>
          <w:b/>
          <w:bCs/>
          <w:sz w:val="24"/>
          <w:szCs w:val="24"/>
        </w:rPr>
      </w:pPr>
      <w:r w:rsidRPr="0014773C">
        <w:rPr>
          <w:rFonts w:ascii="Century Gothic" w:hAnsi="Century Gothic"/>
          <w:b/>
          <w:bCs/>
          <w:sz w:val="24"/>
          <w:szCs w:val="24"/>
        </w:rPr>
        <w:t>ACTIVITÉS RÉALISÉES AU COURS DU TRIMESTRE</w:t>
      </w:r>
    </w:p>
    <w:p w14:paraId="3EED6869" w14:textId="3BACF2C6" w:rsidR="005536E6" w:rsidRDefault="00584AAD" w:rsidP="00DB69DF">
      <w:pPr>
        <w:spacing w:before="120"/>
        <w:jc w:val="both"/>
        <w:rPr>
          <w:rFonts w:ascii="Century Gothic" w:hAnsi="Century Gothic" w:cs="Calibri"/>
          <w:spacing w:val="-5"/>
          <w:sz w:val="20"/>
          <w:szCs w:val="20"/>
          <w:lang w:eastAsia="en-US"/>
        </w:rPr>
      </w:pPr>
      <w:r w:rsidRPr="00CE1CC9">
        <w:rPr>
          <w:rFonts w:ascii="Century Gothic" w:hAnsi="Century Gothic" w:cs="Calibri"/>
          <w:spacing w:val="-5"/>
          <w:sz w:val="20"/>
          <w:szCs w:val="20"/>
          <w:lang w:eastAsia="en-US"/>
        </w:rPr>
        <w:t>La section suivante indique l’état d’avancement de chaque composante du pro</w:t>
      </w:r>
      <w:r w:rsidR="0086394E" w:rsidRPr="00CE1CC9">
        <w:rPr>
          <w:rFonts w:ascii="Century Gothic" w:hAnsi="Century Gothic" w:cs="Calibri"/>
          <w:spacing w:val="-5"/>
          <w:sz w:val="20"/>
          <w:szCs w:val="20"/>
          <w:lang w:eastAsia="en-US"/>
        </w:rPr>
        <w:t>gramme</w:t>
      </w:r>
      <w:r w:rsidRPr="00CE1CC9">
        <w:rPr>
          <w:rFonts w:ascii="Century Gothic" w:hAnsi="Century Gothic" w:cs="Calibri"/>
          <w:spacing w:val="-5"/>
          <w:sz w:val="20"/>
          <w:szCs w:val="20"/>
          <w:lang w:eastAsia="en-US"/>
        </w:rPr>
        <w:t xml:space="preserve"> pour le </w:t>
      </w:r>
      <w:r w:rsidR="0086394E" w:rsidRPr="00CE1CC9">
        <w:rPr>
          <w:rFonts w:ascii="Century Gothic" w:hAnsi="Century Gothic" w:cs="Calibri"/>
          <w:spacing w:val="-5"/>
          <w:sz w:val="20"/>
          <w:szCs w:val="20"/>
          <w:lang w:eastAsia="en-US"/>
        </w:rPr>
        <w:t>1</w:t>
      </w:r>
      <w:r w:rsidR="0086394E" w:rsidRPr="00CE1CC9">
        <w:rPr>
          <w:rFonts w:ascii="Century Gothic" w:hAnsi="Century Gothic" w:cs="Calibri"/>
          <w:spacing w:val="-5"/>
          <w:sz w:val="20"/>
          <w:szCs w:val="20"/>
          <w:vertAlign w:val="superscript"/>
          <w:lang w:eastAsia="en-US"/>
        </w:rPr>
        <w:t>er</w:t>
      </w:r>
      <w:r w:rsidR="0086394E" w:rsidRPr="00CE1CC9">
        <w:rPr>
          <w:rFonts w:ascii="Century Gothic" w:hAnsi="Century Gothic" w:cs="Calibri"/>
          <w:spacing w:val="-5"/>
          <w:sz w:val="20"/>
          <w:szCs w:val="20"/>
          <w:lang w:eastAsia="en-US"/>
        </w:rPr>
        <w:t xml:space="preserve"> </w:t>
      </w:r>
      <w:r w:rsidR="002D539B" w:rsidRPr="00CE1CC9">
        <w:rPr>
          <w:rFonts w:ascii="Century Gothic" w:hAnsi="Century Gothic" w:cs="Calibri"/>
          <w:spacing w:val="-5"/>
          <w:sz w:val="20"/>
          <w:szCs w:val="20"/>
          <w:lang w:eastAsia="en-US"/>
        </w:rPr>
        <w:t xml:space="preserve"> </w:t>
      </w:r>
      <w:r w:rsidR="00BA64E4">
        <w:rPr>
          <w:rFonts w:ascii="Century Gothic" w:hAnsi="Century Gothic" w:cs="Calibri"/>
          <w:spacing w:val="-5"/>
          <w:sz w:val="20"/>
          <w:szCs w:val="20"/>
          <w:lang w:eastAsia="en-US"/>
        </w:rPr>
        <w:t>se</w:t>
      </w:r>
      <w:r w:rsidRPr="00CE1CC9">
        <w:rPr>
          <w:rFonts w:ascii="Century Gothic" w:hAnsi="Century Gothic" w:cs="Calibri"/>
          <w:spacing w:val="-5"/>
          <w:sz w:val="20"/>
          <w:szCs w:val="20"/>
          <w:lang w:eastAsia="en-US"/>
        </w:rPr>
        <w:t>mestre de 202</w:t>
      </w:r>
      <w:r w:rsidR="0086394E" w:rsidRPr="00CE1CC9">
        <w:rPr>
          <w:rFonts w:ascii="Century Gothic" w:hAnsi="Century Gothic" w:cs="Calibri"/>
          <w:spacing w:val="-5"/>
          <w:sz w:val="20"/>
          <w:szCs w:val="20"/>
          <w:lang w:eastAsia="en-US"/>
        </w:rPr>
        <w:t>4</w:t>
      </w:r>
      <w:r w:rsidR="00B6420B">
        <w:rPr>
          <w:rFonts w:ascii="Century Gothic" w:hAnsi="Century Gothic" w:cs="Calibri"/>
          <w:spacing w:val="-5"/>
          <w:sz w:val="20"/>
          <w:szCs w:val="20"/>
          <w:lang w:eastAsia="en-US"/>
        </w:rPr>
        <w:t>.</w:t>
      </w:r>
    </w:p>
    <w:p w14:paraId="78B666EE" w14:textId="31511B5D" w:rsidR="0014773C" w:rsidRPr="0014773C" w:rsidRDefault="0014773C" w:rsidP="0014773C">
      <w:pPr>
        <w:pStyle w:val="Titre2"/>
        <w:spacing w:after="120"/>
        <w:ind w:left="578" w:hanging="578"/>
        <w:rPr>
          <w:rFonts w:ascii="Century Gothic" w:eastAsia="Times New Roman" w:hAnsi="Century Gothic"/>
          <w:b/>
          <w:bCs/>
          <w:sz w:val="22"/>
          <w:szCs w:val="22"/>
        </w:rPr>
      </w:pPr>
      <w:r w:rsidRPr="0014773C">
        <w:rPr>
          <w:rFonts w:ascii="Century Gothic" w:eastAsia="Times New Roman" w:hAnsi="Century Gothic"/>
          <w:b/>
          <w:bCs/>
          <w:sz w:val="22"/>
          <w:szCs w:val="22"/>
        </w:rPr>
        <w:t>Progrès vers l’atteinte des indicateurs de décaissement</w:t>
      </w:r>
    </w:p>
    <w:p w14:paraId="34689632" w14:textId="32B233A0" w:rsidR="00E474D5" w:rsidRPr="00E474D5" w:rsidRDefault="00E474D5" w:rsidP="00E474D5">
      <w:pPr>
        <w:spacing w:before="120"/>
        <w:jc w:val="both"/>
        <w:rPr>
          <w:rFonts w:ascii="Century Gothic" w:hAnsi="Century Gothic" w:cs="Calibri"/>
          <w:spacing w:val="-5"/>
          <w:sz w:val="20"/>
          <w:szCs w:val="20"/>
          <w:lang w:eastAsia="en-US"/>
        </w:rPr>
      </w:pPr>
      <w:bookmarkStart w:id="15" w:name="_Toc142065215"/>
      <w:r w:rsidRPr="00E474D5">
        <w:rPr>
          <w:rFonts w:ascii="Century Gothic" w:hAnsi="Century Gothic" w:cs="Calibri"/>
          <w:spacing w:val="-5"/>
          <w:sz w:val="20"/>
          <w:szCs w:val="20"/>
          <w:lang w:eastAsia="en-US"/>
        </w:rPr>
        <w:t xml:space="preserve">Cinq (5) </w:t>
      </w:r>
      <w:proofErr w:type="spellStart"/>
      <w:r w:rsidRPr="00E474D5">
        <w:rPr>
          <w:rFonts w:ascii="Century Gothic" w:hAnsi="Century Gothic" w:cs="Calibri"/>
          <w:spacing w:val="-5"/>
          <w:sz w:val="20"/>
          <w:szCs w:val="20"/>
          <w:lang w:eastAsia="en-US"/>
        </w:rPr>
        <w:t>RLD</w:t>
      </w:r>
      <w:proofErr w:type="spellEnd"/>
      <w:r w:rsidRPr="00E474D5">
        <w:rPr>
          <w:rFonts w:ascii="Century Gothic" w:hAnsi="Century Gothic" w:cs="Calibri"/>
          <w:spacing w:val="-5"/>
          <w:sz w:val="20"/>
          <w:szCs w:val="20"/>
          <w:lang w:eastAsia="en-US"/>
        </w:rPr>
        <w:t xml:space="preserve"> ont été atteints par le MENA. La vérification indépendante du </w:t>
      </w:r>
      <w:proofErr w:type="spellStart"/>
      <w:r w:rsidRPr="00E474D5">
        <w:rPr>
          <w:rFonts w:ascii="Century Gothic" w:hAnsi="Century Gothic" w:cs="Calibri"/>
          <w:spacing w:val="-5"/>
          <w:sz w:val="20"/>
          <w:szCs w:val="20"/>
          <w:lang w:eastAsia="en-US"/>
        </w:rPr>
        <w:t>RLD</w:t>
      </w:r>
      <w:proofErr w:type="spellEnd"/>
      <w:r w:rsidRPr="00E474D5">
        <w:rPr>
          <w:rFonts w:ascii="Century Gothic" w:hAnsi="Century Gothic" w:cs="Calibri"/>
          <w:spacing w:val="-5"/>
          <w:sz w:val="20"/>
          <w:szCs w:val="20"/>
          <w:lang w:eastAsia="en-US"/>
        </w:rPr>
        <w:t xml:space="preserve"> 3.1. a été confirmé par l’</w:t>
      </w:r>
      <w:proofErr w:type="spellStart"/>
      <w:r w:rsidRPr="00E474D5">
        <w:rPr>
          <w:rFonts w:ascii="Century Gothic" w:hAnsi="Century Gothic" w:cs="Calibri"/>
          <w:spacing w:val="-5"/>
          <w:sz w:val="20"/>
          <w:szCs w:val="20"/>
          <w:lang w:eastAsia="en-US"/>
        </w:rPr>
        <w:t>AVI</w:t>
      </w:r>
      <w:proofErr w:type="spellEnd"/>
      <w:r w:rsidRPr="00E474D5">
        <w:rPr>
          <w:rFonts w:ascii="Century Gothic" w:hAnsi="Century Gothic" w:cs="Calibri"/>
          <w:spacing w:val="-5"/>
          <w:sz w:val="20"/>
          <w:szCs w:val="20"/>
          <w:lang w:eastAsia="en-US"/>
        </w:rPr>
        <w:t xml:space="preserve">. Quant au quatre (4) autres </w:t>
      </w:r>
      <w:proofErr w:type="spellStart"/>
      <w:r w:rsidRPr="00E474D5">
        <w:rPr>
          <w:rFonts w:ascii="Century Gothic" w:hAnsi="Century Gothic" w:cs="Calibri"/>
          <w:spacing w:val="-5"/>
          <w:sz w:val="20"/>
          <w:szCs w:val="20"/>
          <w:lang w:eastAsia="en-US"/>
        </w:rPr>
        <w:t>RLD</w:t>
      </w:r>
      <w:proofErr w:type="spellEnd"/>
      <w:r w:rsidRPr="00E474D5">
        <w:rPr>
          <w:rFonts w:ascii="Century Gothic" w:hAnsi="Century Gothic" w:cs="Calibri"/>
          <w:spacing w:val="-5"/>
          <w:sz w:val="20"/>
          <w:szCs w:val="20"/>
          <w:lang w:eastAsia="en-US"/>
        </w:rPr>
        <w:t xml:space="preserve"> atteints, notamment le 7.1 ; le 7.2 ; le 9.1 et le 9.2, la mission des </w:t>
      </w:r>
      <w:proofErr w:type="spellStart"/>
      <w:r w:rsidRPr="00E474D5">
        <w:rPr>
          <w:rFonts w:ascii="Century Gothic" w:hAnsi="Century Gothic" w:cs="Calibri"/>
          <w:spacing w:val="-5"/>
          <w:sz w:val="20"/>
          <w:szCs w:val="20"/>
          <w:lang w:eastAsia="en-US"/>
        </w:rPr>
        <w:t>AV</w:t>
      </w:r>
      <w:r>
        <w:rPr>
          <w:rFonts w:ascii="Century Gothic" w:hAnsi="Century Gothic" w:cs="Calibri"/>
          <w:spacing w:val="-5"/>
          <w:sz w:val="20"/>
          <w:szCs w:val="20"/>
          <w:lang w:eastAsia="en-US"/>
        </w:rPr>
        <w:t>I</w:t>
      </w:r>
      <w:proofErr w:type="spellEnd"/>
      <w:r>
        <w:rPr>
          <w:rFonts w:ascii="Century Gothic" w:hAnsi="Century Gothic" w:cs="Calibri"/>
          <w:spacing w:val="-5"/>
          <w:sz w:val="20"/>
          <w:szCs w:val="20"/>
          <w:lang w:eastAsia="en-US"/>
        </w:rPr>
        <w:t xml:space="preserve"> </w:t>
      </w:r>
      <w:r w:rsidRPr="00E474D5">
        <w:rPr>
          <w:rFonts w:ascii="Century Gothic" w:hAnsi="Century Gothic" w:cs="Calibri"/>
          <w:spacing w:val="-5"/>
          <w:sz w:val="20"/>
          <w:szCs w:val="20"/>
          <w:lang w:eastAsia="en-US"/>
        </w:rPr>
        <w:t>sont en cours.</w:t>
      </w:r>
    </w:p>
    <w:p w14:paraId="5244DADE" w14:textId="4A02DD15" w:rsidR="008E5328" w:rsidRPr="00E474D5" w:rsidRDefault="00E474D5" w:rsidP="00E474D5">
      <w:pPr>
        <w:spacing w:before="120"/>
        <w:jc w:val="both"/>
        <w:rPr>
          <w:rFonts w:ascii="Century Gothic" w:hAnsi="Century Gothic" w:cs="Calibri"/>
          <w:spacing w:val="-5"/>
          <w:sz w:val="20"/>
          <w:szCs w:val="20"/>
          <w:lang w:eastAsia="en-US"/>
        </w:rPr>
      </w:pPr>
      <w:r>
        <w:rPr>
          <w:rFonts w:ascii="Century Gothic" w:hAnsi="Century Gothic" w:cs="Calibri"/>
          <w:spacing w:val="-5"/>
          <w:sz w:val="20"/>
          <w:szCs w:val="20"/>
          <w:lang w:eastAsia="en-US"/>
        </w:rPr>
        <w:t>La</w:t>
      </w:r>
      <w:r w:rsidR="001259F6" w:rsidRPr="00E474D5">
        <w:rPr>
          <w:rFonts w:ascii="Century Gothic" w:hAnsi="Century Gothic" w:cs="Calibri"/>
          <w:spacing w:val="-5"/>
          <w:sz w:val="20"/>
          <w:szCs w:val="20"/>
          <w:lang w:eastAsia="en-US"/>
        </w:rPr>
        <w:t xml:space="preserve"> présente section présente l’état d’avancement des différents ILD par domaine de résultats.</w:t>
      </w:r>
    </w:p>
    <w:p w14:paraId="78251F34" w14:textId="0D30598E" w:rsidR="00062C28" w:rsidRPr="00E474D5" w:rsidRDefault="00062C28" w:rsidP="00062C28">
      <w:pPr>
        <w:pStyle w:val="Sansinterligne"/>
        <w:shd w:val="clear" w:color="auto" w:fill="FFD966"/>
        <w:jc w:val="center"/>
        <w:rPr>
          <w:rFonts w:ascii="Century Gothic" w:hAnsi="Century Gothic" w:cs="Calibri"/>
          <w:b/>
          <w:bCs/>
          <w:sz w:val="20"/>
          <w:szCs w:val="20"/>
          <w:lang w:val="fr-FR"/>
        </w:rPr>
      </w:pPr>
      <w:r w:rsidRPr="00E474D5">
        <w:rPr>
          <w:rFonts w:ascii="Century Gothic" w:hAnsi="Century Gothic" w:cs="Calibri"/>
          <w:b/>
          <w:bCs/>
          <w:sz w:val="20"/>
          <w:szCs w:val="20"/>
          <w:lang w:val="fr-FR"/>
        </w:rPr>
        <w:t>Domaine de Résultat 1 : Améliorer l’accès équitable au préscolaire et primaire dans un environnement scolaire sécurisé et résilient</w:t>
      </w:r>
    </w:p>
    <w:p w14:paraId="2C80BAAD" w14:textId="77777777" w:rsidR="00062C28" w:rsidRPr="00A850A9" w:rsidRDefault="00062C28" w:rsidP="008E5328">
      <w:pPr>
        <w:rPr>
          <w:rFonts w:ascii="Century Gothic" w:hAnsi="Century Gothic" w:cs="Calibri"/>
          <w:spacing w:val="-5"/>
          <w:sz w:val="2"/>
          <w:szCs w:val="2"/>
          <w:lang w:eastAsia="en-US"/>
        </w:rPr>
      </w:pPr>
    </w:p>
    <w:tbl>
      <w:tblPr>
        <w:tblW w:w="5843" w:type="pct"/>
        <w:jc w:val="center"/>
        <w:tblCellMar>
          <w:left w:w="70" w:type="dxa"/>
          <w:right w:w="70" w:type="dxa"/>
        </w:tblCellMar>
        <w:tblLook w:val="04A0" w:firstRow="1" w:lastRow="0" w:firstColumn="1" w:lastColumn="0" w:noHBand="0" w:noVBand="1"/>
      </w:tblPr>
      <w:tblGrid>
        <w:gridCol w:w="725"/>
        <w:gridCol w:w="10538"/>
      </w:tblGrid>
      <w:tr w:rsidR="008E5328" w:rsidRPr="00CE1CC9" w14:paraId="22D2CDD6" w14:textId="77777777" w:rsidTr="00062C28">
        <w:trPr>
          <w:trHeight w:val="442"/>
          <w:jc w:val="center"/>
        </w:trPr>
        <w:tc>
          <w:tcPr>
            <w:tcW w:w="322" w:type="pct"/>
            <w:tcBorders>
              <w:top w:val="nil"/>
              <w:left w:val="nil"/>
              <w:bottom w:val="nil"/>
              <w:right w:val="nil"/>
            </w:tcBorders>
            <w:shd w:val="clear" w:color="000000" w:fill="F8CBAD"/>
            <w:noWrap/>
            <w:vAlign w:val="center"/>
            <w:hideMark/>
          </w:tcPr>
          <w:p w14:paraId="12539466" w14:textId="77777777" w:rsidR="008E5328" w:rsidRPr="00CE1CC9" w:rsidRDefault="008E5328" w:rsidP="00FE4964">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1 </w:t>
            </w:r>
          </w:p>
        </w:tc>
        <w:tc>
          <w:tcPr>
            <w:tcW w:w="4678" w:type="pct"/>
            <w:tcBorders>
              <w:top w:val="nil"/>
              <w:left w:val="nil"/>
              <w:bottom w:val="nil"/>
              <w:right w:val="nil"/>
            </w:tcBorders>
            <w:shd w:val="clear" w:color="000000" w:fill="F8CBAD"/>
            <w:noWrap/>
            <w:vAlign w:val="center"/>
            <w:hideMark/>
          </w:tcPr>
          <w:p w14:paraId="2B70D61D" w14:textId="40A44778" w:rsidR="008E5328" w:rsidRPr="00CE1CC9" w:rsidRDefault="008E5328" w:rsidP="00FE4964">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Paquet d’appui favorable à la santé, à la nutrition et au développement cognitif du jeune enfant</w:t>
            </w:r>
          </w:p>
        </w:tc>
      </w:tr>
    </w:tbl>
    <w:tbl>
      <w:tblPr>
        <w:tblStyle w:val="TableauGrille2-Accentuation5"/>
        <w:tblW w:w="10846"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4308"/>
        <w:gridCol w:w="5141"/>
        <w:gridCol w:w="1397"/>
      </w:tblGrid>
      <w:tr w:rsidR="001259F6" w:rsidRPr="00CE1CC9" w14:paraId="6480C410" w14:textId="7DB916C4" w:rsidTr="00CE1CC9">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08" w:type="dxa"/>
            <w:tcBorders>
              <w:top w:val="none" w:sz="0" w:space="0" w:color="auto"/>
              <w:bottom w:val="none" w:sz="0" w:space="0" w:color="auto"/>
              <w:right w:val="none" w:sz="0" w:space="0" w:color="auto"/>
            </w:tcBorders>
            <w:vAlign w:val="center"/>
          </w:tcPr>
          <w:p w14:paraId="14B327B0" w14:textId="13B3A1C1" w:rsidR="001259F6" w:rsidRPr="00CE1CC9" w:rsidRDefault="001259F6" w:rsidP="00503DE5">
            <w:pPr>
              <w:pStyle w:val="Sansinterligne"/>
              <w:spacing w:before="120"/>
              <w:rPr>
                <w:rFonts w:ascii="Century Gothic" w:eastAsia="Calibri" w:hAnsi="Century Gothic" w:cs="Calibri"/>
                <w:noProof/>
                <w:sz w:val="20"/>
                <w:szCs w:val="20"/>
                <w:bdr w:val="none" w:sz="0" w:space="0" w:color="auto" w:frame="1"/>
                <w:lang w:val="fr-FR"/>
              </w:rPr>
            </w:pPr>
            <w:bookmarkStart w:id="16" w:name="_Hlk131155909"/>
            <w:r w:rsidRPr="00CE1CC9">
              <w:rPr>
                <w:rFonts w:ascii="Century Gothic" w:eastAsia="Calibri" w:hAnsi="Century Gothic" w:cs="Calibri"/>
                <w:noProof/>
                <w:sz w:val="20"/>
                <w:szCs w:val="20"/>
                <w:bdr w:val="none" w:sz="0" w:space="0" w:color="auto" w:frame="1"/>
                <w:lang w:val="fr-FR"/>
              </w:rPr>
              <w:t>Livrables Attendus</w:t>
            </w:r>
          </w:p>
        </w:tc>
        <w:tc>
          <w:tcPr>
            <w:tcW w:w="5141" w:type="dxa"/>
            <w:tcBorders>
              <w:top w:val="none" w:sz="0" w:space="0" w:color="auto"/>
              <w:left w:val="none" w:sz="0" w:space="0" w:color="auto"/>
              <w:bottom w:val="none" w:sz="0" w:space="0" w:color="auto"/>
              <w:right w:val="none" w:sz="0" w:space="0" w:color="auto"/>
            </w:tcBorders>
            <w:vAlign w:val="center"/>
          </w:tcPr>
          <w:p w14:paraId="38064B3A" w14:textId="426FC737" w:rsidR="001259F6" w:rsidRPr="00CE1CC9" w:rsidRDefault="001259F6" w:rsidP="00503DE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r w:rsidRPr="00CE1CC9">
              <w:rPr>
                <w:rFonts w:ascii="Century Gothic" w:hAnsi="Century Gothic" w:cs="Calibri"/>
                <w:i/>
                <w:iCs/>
                <w:sz w:val="20"/>
                <w:szCs w:val="20"/>
                <w:highlight w:val="yellow"/>
                <w:lang w:val="fr-FR"/>
              </w:rPr>
              <w:t> </w:t>
            </w:r>
          </w:p>
        </w:tc>
        <w:tc>
          <w:tcPr>
            <w:tcW w:w="1397" w:type="dxa"/>
            <w:tcBorders>
              <w:top w:val="none" w:sz="0" w:space="0" w:color="auto"/>
              <w:left w:val="none" w:sz="0" w:space="0" w:color="auto"/>
              <w:bottom w:val="none" w:sz="0" w:space="0" w:color="auto"/>
            </w:tcBorders>
            <w:vAlign w:val="center"/>
          </w:tcPr>
          <w:p w14:paraId="40AB5F47" w14:textId="140A48E8" w:rsidR="001259F6" w:rsidRPr="00CE1CC9" w:rsidRDefault="001259F6" w:rsidP="00503DE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1259F6" w:rsidRPr="00CE1CC9" w14:paraId="4039C556" w14:textId="09730D39" w:rsidTr="00CE1CC9">
        <w:trPr>
          <w:cnfStyle w:val="000000100000" w:firstRow="0" w:lastRow="0" w:firstColumn="0" w:lastColumn="0" w:oddVBand="0" w:evenVBand="0" w:oddHBand="1" w:evenHBand="0" w:firstRowFirstColumn="0" w:firstRowLastColumn="0" w:lastRowFirstColumn="0" w:lastRowLastColumn="0"/>
          <w:trHeight w:val="2030"/>
          <w:jc w:val="center"/>
        </w:trPr>
        <w:tc>
          <w:tcPr>
            <w:cnfStyle w:val="001000000000" w:firstRow="0" w:lastRow="0" w:firstColumn="1" w:lastColumn="0" w:oddVBand="0" w:evenVBand="0" w:oddHBand="0" w:evenHBand="0" w:firstRowFirstColumn="0" w:firstRowLastColumn="0" w:lastRowFirstColumn="0" w:lastRowLastColumn="0"/>
            <w:tcW w:w="4308" w:type="dxa"/>
            <w:vAlign w:val="center"/>
          </w:tcPr>
          <w:p w14:paraId="3AEE8B68" w14:textId="3C767CB4" w:rsidR="001259F6" w:rsidRPr="00CE1CC9" w:rsidRDefault="001259F6" w:rsidP="00CE1CC9">
            <w:pPr>
              <w:pStyle w:val="Sansinterligne"/>
              <w:jc w:val="both"/>
              <w:rPr>
                <w:rFonts w:ascii="Century Gothic" w:eastAsia="Times New Roman" w:hAnsi="Century Gothic" w:cs="Calibri"/>
                <w:b w:val="0"/>
                <w:bCs w:val="0"/>
                <w:sz w:val="20"/>
                <w:szCs w:val="20"/>
                <w:lang w:val="fr-CH"/>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1.1 :</w:t>
            </w:r>
            <w:r w:rsidRPr="00CE1CC9">
              <w:rPr>
                <w:rFonts w:ascii="Century Gothic" w:eastAsia="Times New Roman" w:hAnsi="Century Gothic" w:cs="Calibri"/>
                <w:b w:val="0"/>
                <w:bCs w:val="0"/>
                <w:sz w:val="20"/>
                <w:szCs w:val="20"/>
                <w:lang w:val="fr-CH"/>
              </w:rPr>
              <w:t xml:space="preserve"> Document de planification pour la livraison d'un paquet de santé scolaire aux élèves du préscolaire communautaire et de préprimaire et du CP1 des écoles publiques des zones vulnérables au cours des 3 prochaines années</w:t>
            </w:r>
          </w:p>
        </w:tc>
        <w:tc>
          <w:tcPr>
            <w:tcW w:w="5141" w:type="dxa"/>
            <w:vAlign w:val="center"/>
          </w:tcPr>
          <w:p w14:paraId="739088A3" w14:textId="77777777" w:rsidR="00FD50CC" w:rsidRPr="00CE1CC9" w:rsidRDefault="00FD50CC" w:rsidP="00CE1CC9">
            <w:pPr>
              <w:pStyle w:val="Sansinterligne"/>
              <w:spacing w:before="120"/>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20"/>
                <w:szCs w:val="20"/>
                <w:lang w:eastAsia="x-none"/>
              </w:rPr>
            </w:pPr>
            <w:r w:rsidRPr="00CE1CC9">
              <w:rPr>
                <w:rFonts w:ascii="Century Gothic" w:hAnsi="Century Gothic" w:cs="Arial"/>
                <w:sz w:val="20"/>
                <w:szCs w:val="20"/>
                <w:lang w:eastAsia="x-none"/>
              </w:rPr>
              <w:t xml:space="preserve">Le document de planification des 3 prochaines années (2024, 2025, 2026) ainsi que la liste et quantités des intrants sont disponibles. </w:t>
            </w:r>
          </w:p>
          <w:p w14:paraId="6C66D657" w14:textId="45F15C9A" w:rsidR="00FD50CC" w:rsidRPr="00CE1CC9" w:rsidRDefault="00FD50CC" w:rsidP="00CE1CC9">
            <w:pPr>
              <w:pStyle w:val="Sansinterligne"/>
              <w:spacing w:before="120"/>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20"/>
                <w:szCs w:val="20"/>
                <w:lang w:eastAsia="x-none"/>
              </w:rPr>
            </w:pPr>
            <w:r w:rsidRPr="00CE1CC9">
              <w:rPr>
                <w:rFonts w:ascii="Century Gothic" w:hAnsi="Century Gothic" w:cs="Arial"/>
                <w:sz w:val="20"/>
                <w:szCs w:val="20"/>
                <w:lang w:eastAsia="x-none"/>
              </w:rPr>
              <w:t xml:space="preserve">Un Projet d'arrêté interministériel a été élaboré en lieu et place du protocole d’accord entre le MENA et le </w:t>
            </w:r>
            <w:proofErr w:type="spellStart"/>
            <w:r w:rsidRPr="00CE1CC9">
              <w:rPr>
                <w:rFonts w:ascii="Century Gothic" w:hAnsi="Century Gothic" w:cs="Arial"/>
                <w:sz w:val="20"/>
                <w:szCs w:val="20"/>
                <w:lang w:eastAsia="x-none"/>
              </w:rPr>
              <w:t>MSHP</w:t>
            </w:r>
            <w:proofErr w:type="spellEnd"/>
            <w:r w:rsidRPr="00CE1CC9">
              <w:rPr>
                <w:rFonts w:ascii="Century Gothic" w:hAnsi="Century Gothic" w:cs="Arial"/>
                <w:sz w:val="20"/>
                <w:szCs w:val="20"/>
                <w:lang w:eastAsia="x-none"/>
              </w:rPr>
              <w:t xml:space="preserve"> est en cours de signature.</w:t>
            </w:r>
          </w:p>
        </w:tc>
        <w:tc>
          <w:tcPr>
            <w:tcW w:w="1397" w:type="dxa"/>
            <w:vAlign w:val="center"/>
          </w:tcPr>
          <w:p w14:paraId="1DCF02CD" w14:textId="52D82836" w:rsidR="001259F6" w:rsidRPr="00CE1CC9" w:rsidRDefault="00FD50CC" w:rsidP="00503DE5">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Non atteint</w:t>
            </w:r>
          </w:p>
        </w:tc>
      </w:tr>
      <w:tr w:rsidR="001259F6" w:rsidRPr="00CE1CC9" w14:paraId="0EBB57BD" w14:textId="29AB23B4" w:rsidTr="00CE1CC9">
        <w:trPr>
          <w:trHeight w:val="1142"/>
          <w:jc w:val="center"/>
        </w:trPr>
        <w:tc>
          <w:tcPr>
            <w:cnfStyle w:val="001000000000" w:firstRow="0" w:lastRow="0" w:firstColumn="1" w:lastColumn="0" w:oddVBand="0" w:evenVBand="0" w:oddHBand="0" w:evenHBand="0" w:firstRowFirstColumn="0" w:firstRowLastColumn="0" w:lastRowFirstColumn="0" w:lastRowLastColumn="0"/>
            <w:tcW w:w="4308" w:type="dxa"/>
            <w:vAlign w:val="center"/>
          </w:tcPr>
          <w:p w14:paraId="0354464B" w14:textId="0AF9E6BE" w:rsidR="001259F6" w:rsidRPr="00CE1CC9" w:rsidRDefault="00FD50CC" w:rsidP="00CE1CC9">
            <w:pPr>
              <w:pStyle w:val="Sansinterligne"/>
              <w:spacing w:before="120"/>
              <w:jc w:val="both"/>
              <w:rPr>
                <w:rFonts w:ascii="Century Gothic" w:eastAsia="Calibri" w:hAnsi="Century Gothic" w:cs="Calibri"/>
                <w:b w:val="0"/>
                <w:bCs w:val="0"/>
                <w:noProof/>
                <w:sz w:val="20"/>
                <w:szCs w:val="20"/>
                <w:bdr w:val="none" w:sz="0" w:space="0" w:color="auto" w:frame="1"/>
                <w:lang w:val="fr-FR"/>
              </w:rPr>
            </w:pPr>
            <w:proofErr w:type="spellStart"/>
            <w:r w:rsidRPr="00CE1CC9">
              <w:rPr>
                <w:rFonts w:ascii="Century Gothic" w:hAnsi="Century Gothic" w:cs="Arial"/>
                <w:b w:val="0"/>
                <w:bCs w:val="0"/>
                <w:sz w:val="20"/>
                <w:szCs w:val="20"/>
                <w:lang w:eastAsia="x-none"/>
              </w:rPr>
              <w:lastRenderedPageBreak/>
              <w:t>RLD</w:t>
            </w:r>
            <w:proofErr w:type="spellEnd"/>
            <w:r w:rsidRPr="00CE1CC9">
              <w:rPr>
                <w:rFonts w:ascii="Century Gothic" w:hAnsi="Century Gothic" w:cs="Arial"/>
                <w:b w:val="0"/>
                <w:bCs w:val="0"/>
                <w:sz w:val="20"/>
                <w:szCs w:val="20"/>
                <w:lang w:eastAsia="x-none"/>
              </w:rPr>
              <w:t xml:space="preserve"> 1.2 : </w:t>
            </w:r>
            <w:r w:rsidRPr="00CE1CC9">
              <w:rPr>
                <w:rFonts w:ascii="Century Gothic" w:eastAsia="Times New Roman" w:hAnsi="Century Gothic" w:cs="Calibri"/>
                <w:b w:val="0"/>
                <w:bCs w:val="0"/>
                <w:sz w:val="20"/>
                <w:szCs w:val="20"/>
                <w:lang w:val="fr-CH"/>
              </w:rPr>
              <w:t>MENA a fourni un paquet d’appui de santé scolaire aux élèves de préscolaire</w:t>
            </w:r>
            <w:r w:rsidR="00BA64E4">
              <w:rPr>
                <w:rFonts w:ascii="Century Gothic" w:eastAsia="Times New Roman" w:hAnsi="Century Gothic" w:cs="Calibri"/>
                <w:b w:val="0"/>
                <w:bCs w:val="0"/>
                <w:sz w:val="20"/>
                <w:szCs w:val="20"/>
                <w:lang w:val="fr-CH"/>
              </w:rPr>
              <w:t>,</w:t>
            </w:r>
            <w:r w:rsidRPr="00CE1CC9">
              <w:rPr>
                <w:rFonts w:ascii="Century Gothic" w:eastAsia="Times New Roman" w:hAnsi="Century Gothic" w:cs="Calibri"/>
                <w:b w:val="0"/>
                <w:bCs w:val="0"/>
                <w:sz w:val="20"/>
                <w:szCs w:val="20"/>
                <w:lang w:val="fr-CH"/>
              </w:rPr>
              <w:t xml:space="preserve"> de CP1 </w:t>
            </w:r>
            <w:r w:rsidR="00BA64E4">
              <w:rPr>
                <w:rFonts w:ascii="Century Gothic" w:eastAsia="Times New Roman" w:hAnsi="Century Gothic" w:cs="Calibri"/>
                <w:b w:val="0"/>
                <w:bCs w:val="0"/>
                <w:sz w:val="20"/>
                <w:szCs w:val="20"/>
                <w:lang w:val="fr-CH"/>
              </w:rPr>
              <w:t xml:space="preserve">et du CP2 </w:t>
            </w:r>
            <w:r w:rsidRPr="00CE1CC9">
              <w:rPr>
                <w:rFonts w:ascii="Century Gothic" w:eastAsia="Times New Roman" w:hAnsi="Century Gothic" w:cs="Calibri"/>
                <w:b w:val="0"/>
                <w:bCs w:val="0"/>
                <w:sz w:val="20"/>
                <w:szCs w:val="20"/>
                <w:lang w:val="fr-CH"/>
              </w:rPr>
              <w:t>dans les zones vulnérables</w:t>
            </w:r>
          </w:p>
        </w:tc>
        <w:tc>
          <w:tcPr>
            <w:tcW w:w="5141" w:type="dxa"/>
            <w:vAlign w:val="center"/>
          </w:tcPr>
          <w:p w14:paraId="53195AC0" w14:textId="7656E832" w:rsidR="00FD50CC" w:rsidRPr="00CE1CC9" w:rsidRDefault="005F7990" w:rsidP="00CE1CC9">
            <w:pPr>
              <w:pStyle w:val="Sansinterligne"/>
              <w:spacing w:before="12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Pr>
                <w:rFonts w:ascii="Century Gothic" w:eastAsia="Calibri" w:hAnsi="Century Gothic" w:cs="Calibri"/>
                <w:noProof/>
                <w:sz w:val="20"/>
                <w:szCs w:val="20"/>
                <w:bdr w:val="none" w:sz="0" w:space="0" w:color="auto" w:frame="1"/>
                <w:lang w:val="fr-FR"/>
              </w:rPr>
              <w:t>Le processus de planification de l’activité est achevé</w:t>
            </w:r>
          </w:p>
        </w:tc>
        <w:tc>
          <w:tcPr>
            <w:tcW w:w="1397" w:type="dxa"/>
            <w:vAlign w:val="center"/>
          </w:tcPr>
          <w:p w14:paraId="258570D5" w14:textId="60150A87" w:rsidR="001259F6" w:rsidRPr="00CE1CC9" w:rsidRDefault="00FD50CC" w:rsidP="00503DE5">
            <w:pPr>
              <w:pStyle w:val="Sansinterligne"/>
              <w:spacing w:before="120"/>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Non atteint</w:t>
            </w:r>
          </w:p>
        </w:tc>
      </w:tr>
      <w:bookmarkEnd w:id="16"/>
    </w:tbl>
    <w:p w14:paraId="1A14E730" w14:textId="27DE4547" w:rsidR="00062C28" w:rsidRPr="00A850A9" w:rsidRDefault="00062C28" w:rsidP="00503DE5">
      <w:pPr>
        <w:pStyle w:val="Sansinterligne"/>
        <w:ind w:left="720"/>
        <w:jc w:val="both"/>
        <w:rPr>
          <w:rFonts w:ascii="Century Gothic" w:eastAsia="Times New Roman" w:hAnsi="Century Gothic" w:cs="Calibri"/>
          <w:sz w:val="18"/>
          <w:szCs w:val="18"/>
          <w:lang w:val="fr-CH"/>
        </w:rPr>
      </w:pPr>
    </w:p>
    <w:tbl>
      <w:tblPr>
        <w:tblW w:w="5843" w:type="pct"/>
        <w:jc w:val="center"/>
        <w:tblCellMar>
          <w:left w:w="70" w:type="dxa"/>
          <w:right w:w="70" w:type="dxa"/>
        </w:tblCellMar>
        <w:tblLook w:val="04A0" w:firstRow="1" w:lastRow="0" w:firstColumn="1" w:lastColumn="0" w:noHBand="0" w:noVBand="1"/>
      </w:tblPr>
      <w:tblGrid>
        <w:gridCol w:w="755"/>
        <w:gridCol w:w="10508"/>
      </w:tblGrid>
      <w:tr w:rsidR="006D7AA5" w:rsidRPr="00CE1CC9" w14:paraId="6C8473DE" w14:textId="77777777" w:rsidTr="00503DE5">
        <w:trPr>
          <w:trHeight w:val="442"/>
          <w:jc w:val="center"/>
        </w:trPr>
        <w:tc>
          <w:tcPr>
            <w:tcW w:w="335" w:type="pct"/>
            <w:tcBorders>
              <w:top w:val="nil"/>
              <w:left w:val="nil"/>
              <w:bottom w:val="nil"/>
              <w:right w:val="nil"/>
            </w:tcBorders>
            <w:shd w:val="clear" w:color="000000" w:fill="F8CBAD"/>
            <w:noWrap/>
            <w:vAlign w:val="center"/>
            <w:hideMark/>
          </w:tcPr>
          <w:p w14:paraId="426EC83F" w14:textId="1F1D0253" w:rsidR="006D7AA5" w:rsidRPr="00CE1CC9" w:rsidRDefault="006D7AA5"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2 </w:t>
            </w:r>
          </w:p>
        </w:tc>
        <w:tc>
          <w:tcPr>
            <w:tcW w:w="4665" w:type="pct"/>
            <w:tcBorders>
              <w:top w:val="nil"/>
              <w:left w:val="nil"/>
              <w:bottom w:val="nil"/>
              <w:right w:val="nil"/>
            </w:tcBorders>
            <w:shd w:val="clear" w:color="000000" w:fill="F8CBAD"/>
            <w:noWrap/>
            <w:vAlign w:val="center"/>
            <w:hideMark/>
          </w:tcPr>
          <w:p w14:paraId="2F04F6FF" w14:textId="5DCAA2E6" w:rsidR="006D7AA5" w:rsidRPr="00CE1CC9" w:rsidRDefault="006D7AA5"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Programme de construction scolaire</w:t>
            </w:r>
          </w:p>
        </w:tc>
      </w:tr>
    </w:tbl>
    <w:tbl>
      <w:tblPr>
        <w:tblStyle w:val="TableauGrille2-Accentuation5"/>
        <w:tblW w:w="10274"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3693"/>
        <w:gridCol w:w="5078"/>
        <w:gridCol w:w="1503"/>
      </w:tblGrid>
      <w:tr w:rsidR="00503DE5" w:rsidRPr="00CE1CC9" w14:paraId="47DD391A" w14:textId="77777777" w:rsidTr="00503DE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93" w:type="dxa"/>
            <w:vAlign w:val="center"/>
          </w:tcPr>
          <w:p w14:paraId="5B54A881" w14:textId="77777777" w:rsidR="00503DE5" w:rsidRPr="00CE1CC9" w:rsidRDefault="00503DE5" w:rsidP="004D71C5">
            <w:pPr>
              <w:pStyle w:val="Sansinterligne"/>
              <w:spacing w:before="12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Livrables Attendus</w:t>
            </w:r>
          </w:p>
        </w:tc>
        <w:tc>
          <w:tcPr>
            <w:tcW w:w="5078" w:type="dxa"/>
            <w:vAlign w:val="center"/>
          </w:tcPr>
          <w:p w14:paraId="59D1452A" w14:textId="77777777" w:rsidR="00503DE5" w:rsidRPr="00CE1CC9" w:rsidRDefault="00503DE5"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r w:rsidRPr="00CE1CC9">
              <w:rPr>
                <w:rFonts w:ascii="Century Gothic" w:hAnsi="Century Gothic" w:cs="Calibri"/>
                <w:i/>
                <w:iCs/>
                <w:sz w:val="20"/>
                <w:szCs w:val="20"/>
                <w:highlight w:val="yellow"/>
                <w:lang w:val="fr-FR"/>
              </w:rPr>
              <w:t> </w:t>
            </w:r>
          </w:p>
        </w:tc>
        <w:tc>
          <w:tcPr>
            <w:tcW w:w="1503" w:type="dxa"/>
            <w:vAlign w:val="center"/>
          </w:tcPr>
          <w:p w14:paraId="4C57301A" w14:textId="77777777" w:rsidR="00503DE5" w:rsidRPr="00CE1CC9" w:rsidRDefault="00503DE5"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503DE5" w:rsidRPr="00CE1CC9" w14:paraId="0CCC9455" w14:textId="77777777" w:rsidTr="00503DE5">
        <w:trPr>
          <w:cnfStyle w:val="000000100000" w:firstRow="0" w:lastRow="0" w:firstColumn="0" w:lastColumn="0" w:oddVBand="0" w:evenVBand="0" w:oddHBand="1" w:evenHBand="0" w:firstRowFirstColumn="0" w:firstRowLastColumn="0" w:lastRowFirstColumn="0" w:lastRowLastColumn="0"/>
          <w:trHeight w:val="2030"/>
          <w:jc w:val="center"/>
        </w:trPr>
        <w:tc>
          <w:tcPr>
            <w:cnfStyle w:val="001000000000" w:firstRow="0" w:lastRow="0" w:firstColumn="1" w:lastColumn="0" w:oddVBand="0" w:evenVBand="0" w:oddHBand="0" w:evenHBand="0" w:firstRowFirstColumn="0" w:firstRowLastColumn="0" w:lastRowFirstColumn="0" w:lastRowLastColumn="0"/>
            <w:tcW w:w="3693" w:type="dxa"/>
            <w:vAlign w:val="center"/>
          </w:tcPr>
          <w:p w14:paraId="0CE46441" w14:textId="3BB8D231" w:rsidR="00503DE5" w:rsidRPr="00CE1CC9" w:rsidRDefault="00503DE5" w:rsidP="00CE1CC9">
            <w:pPr>
              <w:pStyle w:val="Sansinterligne"/>
              <w:jc w:val="both"/>
              <w:rPr>
                <w:rFonts w:ascii="Century Gothic" w:eastAsia="Times New Roman" w:hAnsi="Century Gothic" w:cs="Calibri"/>
                <w:b w:val="0"/>
                <w:bCs w:val="0"/>
                <w:sz w:val="20"/>
                <w:szCs w:val="20"/>
                <w:lang w:val="fr-CH"/>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2.1 : MENA a planifié 80% des besoins en construction scolaire pour les 2 prochaines années selon un outil carte scolaire amélioré</w:t>
            </w:r>
          </w:p>
        </w:tc>
        <w:tc>
          <w:tcPr>
            <w:tcW w:w="5078" w:type="dxa"/>
            <w:vAlign w:val="center"/>
          </w:tcPr>
          <w:p w14:paraId="1FA83A97" w14:textId="4D3F1173" w:rsidR="00503DE5" w:rsidRPr="00CE1CC9" w:rsidRDefault="00503DE5" w:rsidP="005F7990">
            <w:pPr>
              <w:pStyle w:val="Sansinterligne"/>
              <w:spacing w:before="120"/>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20"/>
                <w:szCs w:val="20"/>
                <w:lang w:eastAsia="x-none"/>
              </w:rPr>
            </w:pPr>
            <w:r w:rsidRPr="00CE1CC9">
              <w:rPr>
                <w:rFonts w:ascii="Century Gothic" w:hAnsi="Century Gothic" w:cs="Arial"/>
                <w:sz w:val="20"/>
                <w:szCs w:val="20"/>
                <w:lang w:eastAsia="x-none"/>
              </w:rPr>
              <w:t xml:space="preserve">Sur la base des critères de ciblage acceptés par la Banque, une liste d’écoles a été extraite de la base de données de la </w:t>
            </w:r>
            <w:proofErr w:type="spellStart"/>
            <w:r w:rsidRPr="00CE1CC9">
              <w:rPr>
                <w:rFonts w:ascii="Century Gothic" w:hAnsi="Century Gothic" w:cs="Arial"/>
                <w:sz w:val="20"/>
                <w:szCs w:val="20"/>
                <w:lang w:eastAsia="x-none"/>
              </w:rPr>
              <w:t>DESPS</w:t>
            </w:r>
            <w:proofErr w:type="spellEnd"/>
            <w:r w:rsidRPr="00CE1CC9">
              <w:rPr>
                <w:rFonts w:ascii="Century Gothic" w:hAnsi="Century Gothic" w:cs="Arial"/>
                <w:sz w:val="20"/>
                <w:szCs w:val="20"/>
                <w:lang w:eastAsia="x-none"/>
              </w:rPr>
              <w:t xml:space="preserve">. </w:t>
            </w:r>
            <w:r w:rsidR="005F7990">
              <w:rPr>
                <w:rFonts w:ascii="Century Gothic" w:hAnsi="Century Gothic" w:cs="Arial"/>
                <w:sz w:val="20"/>
                <w:szCs w:val="20"/>
                <w:lang w:eastAsia="x-none"/>
              </w:rPr>
              <w:t>L’évaluation environnementale et sociale des sites de construction est en cours. Un consultant est recruté pour élaborer le rapport et suivre le processus de d’approbation de l’</w:t>
            </w:r>
            <w:proofErr w:type="spellStart"/>
            <w:r w:rsidR="005F7990">
              <w:rPr>
                <w:rFonts w:ascii="Century Gothic" w:hAnsi="Century Gothic" w:cs="Arial"/>
                <w:sz w:val="20"/>
                <w:szCs w:val="20"/>
                <w:lang w:eastAsia="x-none"/>
              </w:rPr>
              <w:t>ANDE</w:t>
            </w:r>
            <w:proofErr w:type="spellEnd"/>
            <w:r w:rsidRPr="00CE1CC9">
              <w:rPr>
                <w:rFonts w:ascii="Century Gothic" w:hAnsi="Century Gothic" w:cs="Arial"/>
                <w:sz w:val="20"/>
                <w:szCs w:val="20"/>
                <w:lang w:eastAsia="x-none"/>
              </w:rPr>
              <w:t>.</w:t>
            </w:r>
          </w:p>
        </w:tc>
        <w:tc>
          <w:tcPr>
            <w:tcW w:w="1503" w:type="dxa"/>
            <w:vAlign w:val="center"/>
          </w:tcPr>
          <w:p w14:paraId="13DC7DA3" w14:textId="35B9E469" w:rsidR="00503DE5" w:rsidRPr="00CE1CC9" w:rsidRDefault="00503DE5" w:rsidP="004D71C5">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rPr>
            </w:pPr>
            <w:r w:rsidRPr="00CE1CC9">
              <w:rPr>
                <w:rFonts w:ascii="Century Gothic" w:eastAsia="Calibri" w:hAnsi="Century Gothic" w:cs="Calibri"/>
                <w:noProof/>
                <w:sz w:val="20"/>
                <w:szCs w:val="20"/>
                <w:bdr w:val="none" w:sz="0" w:space="0" w:color="auto" w:frame="1"/>
                <w:lang w:val="fr-FR"/>
              </w:rPr>
              <w:t>Non atteint</w:t>
            </w:r>
          </w:p>
        </w:tc>
      </w:tr>
      <w:bookmarkEnd w:id="15"/>
    </w:tbl>
    <w:p w14:paraId="2201F9E1" w14:textId="77777777" w:rsidR="003A1F88" w:rsidRPr="00A850A9" w:rsidRDefault="003A1F88" w:rsidP="003A1F88">
      <w:pPr>
        <w:rPr>
          <w:rFonts w:ascii="Century Gothic" w:hAnsi="Century Gothic" w:cs="Calibri"/>
          <w:spacing w:val="-5"/>
          <w:sz w:val="6"/>
          <w:szCs w:val="6"/>
          <w:lang w:eastAsia="en-US"/>
        </w:rPr>
      </w:pPr>
    </w:p>
    <w:tbl>
      <w:tblPr>
        <w:tblW w:w="5843" w:type="pct"/>
        <w:jc w:val="center"/>
        <w:tblCellMar>
          <w:left w:w="70" w:type="dxa"/>
          <w:right w:w="70" w:type="dxa"/>
        </w:tblCellMar>
        <w:tblLook w:val="04A0" w:firstRow="1" w:lastRow="0" w:firstColumn="1" w:lastColumn="0" w:noHBand="0" w:noVBand="1"/>
      </w:tblPr>
      <w:tblGrid>
        <w:gridCol w:w="725"/>
        <w:gridCol w:w="10538"/>
      </w:tblGrid>
      <w:tr w:rsidR="003A1F88" w:rsidRPr="00CE1CC9" w14:paraId="74D85C6D" w14:textId="77777777" w:rsidTr="00C32B3D">
        <w:trPr>
          <w:trHeight w:val="442"/>
          <w:jc w:val="center"/>
        </w:trPr>
        <w:tc>
          <w:tcPr>
            <w:tcW w:w="322" w:type="pct"/>
            <w:tcBorders>
              <w:top w:val="nil"/>
              <w:left w:val="nil"/>
              <w:bottom w:val="nil"/>
              <w:right w:val="nil"/>
            </w:tcBorders>
            <w:shd w:val="clear" w:color="000000" w:fill="F8CBAD"/>
            <w:noWrap/>
            <w:vAlign w:val="center"/>
            <w:hideMark/>
          </w:tcPr>
          <w:p w14:paraId="412C66F8" w14:textId="7C5B5533" w:rsidR="003A1F88" w:rsidRPr="00CE1CC9" w:rsidRDefault="003A1F88"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3 </w:t>
            </w:r>
          </w:p>
        </w:tc>
        <w:tc>
          <w:tcPr>
            <w:tcW w:w="4678" w:type="pct"/>
            <w:tcBorders>
              <w:top w:val="nil"/>
              <w:left w:val="nil"/>
              <w:bottom w:val="nil"/>
              <w:right w:val="nil"/>
            </w:tcBorders>
            <w:shd w:val="clear" w:color="000000" w:fill="F8CBAD"/>
            <w:noWrap/>
            <w:vAlign w:val="center"/>
            <w:hideMark/>
          </w:tcPr>
          <w:p w14:paraId="5F770A70" w14:textId="46F7D387" w:rsidR="003A1F88" w:rsidRPr="00CE1CC9" w:rsidRDefault="003A1F88"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stratégie nationale d’éducation inclusive</w:t>
            </w:r>
          </w:p>
        </w:tc>
      </w:tr>
    </w:tbl>
    <w:p w14:paraId="58C09367" w14:textId="77777777" w:rsidR="00503DE5" w:rsidRPr="00A850A9" w:rsidRDefault="00503DE5" w:rsidP="003A1F88">
      <w:pPr>
        <w:pStyle w:val="Sansinterligne"/>
        <w:jc w:val="both"/>
        <w:rPr>
          <w:rFonts w:ascii="Century Gothic" w:eastAsia="Calibri" w:hAnsi="Century Gothic" w:cs="Calibri"/>
          <w:noProof/>
          <w:sz w:val="4"/>
          <w:szCs w:val="4"/>
          <w:bdr w:val="none" w:sz="0" w:space="0" w:color="auto" w:frame="1"/>
          <w:lang w:val="fr-FR"/>
        </w:rPr>
      </w:pPr>
    </w:p>
    <w:tbl>
      <w:tblPr>
        <w:tblStyle w:val="TableauGrille2-Accentuation5"/>
        <w:tblW w:w="10485"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3691"/>
        <w:gridCol w:w="4101"/>
        <w:gridCol w:w="2693"/>
      </w:tblGrid>
      <w:tr w:rsidR="00503DE5" w:rsidRPr="00CE1CC9" w14:paraId="413E4FA0" w14:textId="77777777" w:rsidTr="00D4555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34F4D81B" w14:textId="77777777" w:rsidR="00503DE5" w:rsidRPr="00CE1CC9" w:rsidRDefault="00503DE5" w:rsidP="004D71C5">
            <w:pPr>
              <w:pStyle w:val="Sansinterligne"/>
              <w:spacing w:before="12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Livrables Attendus</w:t>
            </w:r>
          </w:p>
        </w:tc>
        <w:tc>
          <w:tcPr>
            <w:tcW w:w="4101" w:type="dxa"/>
            <w:vAlign w:val="center"/>
          </w:tcPr>
          <w:p w14:paraId="30135316" w14:textId="77777777" w:rsidR="00503DE5" w:rsidRPr="00CE1CC9" w:rsidRDefault="00503DE5"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r w:rsidRPr="00CE1CC9">
              <w:rPr>
                <w:rFonts w:ascii="Century Gothic" w:hAnsi="Century Gothic" w:cs="Calibri"/>
                <w:i/>
                <w:iCs/>
                <w:sz w:val="20"/>
                <w:szCs w:val="20"/>
                <w:highlight w:val="yellow"/>
                <w:lang w:val="fr-FR"/>
              </w:rPr>
              <w:t> </w:t>
            </w:r>
          </w:p>
        </w:tc>
        <w:tc>
          <w:tcPr>
            <w:tcW w:w="2693" w:type="dxa"/>
            <w:vAlign w:val="center"/>
          </w:tcPr>
          <w:p w14:paraId="70672D35" w14:textId="77777777" w:rsidR="00503DE5" w:rsidRPr="00CE1CC9" w:rsidRDefault="00503DE5"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503DE5" w:rsidRPr="00CE1CC9" w14:paraId="47C3449C" w14:textId="77777777" w:rsidTr="00D45552">
        <w:trPr>
          <w:cnfStyle w:val="000000100000" w:firstRow="0" w:lastRow="0" w:firstColumn="0" w:lastColumn="0" w:oddVBand="0" w:evenVBand="0" w:oddHBand="1" w:evenHBand="0" w:firstRowFirstColumn="0" w:firstRowLastColumn="0" w:lastRowFirstColumn="0" w:lastRowLastColumn="0"/>
          <w:trHeight w:val="1142"/>
          <w:jc w:val="center"/>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3EC82854" w14:textId="52CF2CAA" w:rsidR="00503DE5" w:rsidRPr="00CE1CC9" w:rsidRDefault="00503DE5" w:rsidP="00503DE5">
            <w:pPr>
              <w:pStyle w:val="Sansinterligne"/>
              <w:spacing w:before="120"/>
              <w:rPr>
                <w:rFonts w:ascii="Century Gothic" w:eastAsia="Calibri" w:hAnsi="Century Gothic" w:cs="Calibri"/>
                <w:b w:val="0"/>
                <w:bCs w:val="0"/>
                <w:noProof/>
                <w:sz w:val="20"/>
                <w:szCs w:val="20"/>
                <w:bdr w:val="none" w:sz="0" w:space="0" w:color="auto" w:frame="1"/>
                <w:lang w:val="fr-FR"/>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3.1 MENA a validé sa stratégie nationale d’éducation inclusive</w:t>
            </w:r>
          </w:p>
        </w:tc>
        <w:tc>
          <w:tcPr>
            <w:tcW w:w="4101" w:type="dxa"/>
            <w:vAlign w:val="center"/>
          </w:tcPr>
          <w:p w14:paraId="1FBFFFB3" w14:textId="4D3F2ABE" w:rsidR="00503DE5" w:rsidRPr="00CE1CC9" w:rsidRDefault="00503DE5" w:rsidP="004D71C5">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Les 3 volets de la stratégies sont disponibles</w:t>
            </w:r>
            <w:r w:rsidR="006F0B4D" w:rsidRPr="00CE1CC9">
              <w:rPr>
                <w:rFonts w:ascii="Century Gothic" w:eastAsia="Calibri" w:hAnsi="Century Gothic" w:cs="Calibri"/>
                <w:noProof/>
                <w:sz w:val="20"/>
                <w:szCs w:val="20"/>
                <w:bdr w:val="none" w:sz="0" w:space="0" w:color="auto" w:frame="1"/>
                <w:lang w:val="fr-FR"/>
              </w:rPr>
              <w:t xml:space="preserve"> et validés</w:t>
            </w:r>
            <w:r w:rsidRPr="00CE1CC9">
              <w:rPr>
                <w:rFonts w:ascii="Century Gothic" w:eastAsia="Calibri" w:hAnsi="Century Gothic" w:cs="Calibri"/>
                <w:noProof/>
                <w:sz w:val="20"/>
                <w:szCs w:val="20"/>
                <w:bdr w:val="none" w:sz="0" w:space="0" w:color="auto" w:frame="1"/>
                <w:lang w:val="fr-FR"/>
              </w:rPr>
              <w:t xml:space="preserve"> par l’Inspection Générale.</w:t>
            </w:r>
          </w:p>
        </w:tc>
        <w:tc>
          <w:tcPr>
            <w:tcW w:w="2693" w:type="dxa"/>
            <w:vAlign w:val="center"/>
          </w:tcPr>
          <w:p w14:paraId="23C1400F" w14:textId="4A7E0935" w:rsidR="00503DE5" w:rsidRPr="00195A1E" w:rsidRDefault="00503DE5" w:rsidP="00195A1E">
            <w:pPr>
              <w:pStyle w:val="Sansinterligne"/>
              <w:spacing w:before="12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b/>
                <w:bCs/>
                <w:noProof/>
                <w:sz w:val="20"/>
                <w:szCs w:val="20"/>
                <w:bdr w:val="none" w:sz="0" w:space="0" w:color="auto" w:frame="1"/>
                <w:lang w:val="fr-FR"/>
              </w:rPr>
            </w:pPr>
            <w:r w:rsidRPr="00195A1E">
              <w:rPr>
                <w:rFonts w:ascii="Century Gothic" w:eastAsia="Calibri" w:hAnsi="Century Gothic" w:cs="Calibri"/>
                <w:b/>
                <w:bCs/>
                <w:noProof/>
                <w:sz w:val="20"/>
                <w:szCs w:val="20"/>
                <w:bdr w:val="none" w:sz="0" w:space="0" w:color="auto" w:frame="1"/>
                <w:lang w:val="fr-FR"/>
              </w:rPr>
              <w:t>Atteint</w:t>
            </w:r>
            <w:r w:rsidR="00195A1E" w:rsidRPr="00195A1E">
              <w:rPr>
                <w:rFonts w:ascii="Century Gothic" w:eastAsia="Calibri" w:hAnsi="Century Gothic" w:cs="Calibri"/>
                <w:b/>
                <w:bCs/>
                <w:noProof/>
                <w:sz w:val="20"/>
                <w:szCs w:val="20"/>
                <w:bdr w:val="none" w:sz="0" w:space="0" w:color="auto" w:frame="1"/>
                <w:lang w:val="fr-FR"/>
              </w:rPr>
              <w:t>. L’AVI a rendu son rapport et conclu à l’acceptation du resultat</w:t>
            </w:r>
          </w:p>
        </w:tc>
      </w:tr>
    </w:tbl>
    <w:p w14:paraId="786E78F0" w14:textId="31270622" w:rsidR="00CE1CC9" w:rsidRPr="00A850A9" w:rsidRDefault="00CE1CC9" w:rsidP="00047DC0">
      <w:pPr>
        <w:pStyle w:val="Sansinterligne"/>
        <w:jc w:val="both"/>
        <w:rPr>
          <w:rFonts w:ascii="Century Gothic" w:hAnsi="Century Gothic" w:cs="Calibri"/>
          <w:b/>
          <w:sz w:val="10"/>
          <w:szCs w:val="10"/>
          <w:lang w:val="fr-FR"/>
        </w:rPr>
      </w:pPr>
    </w:p>
    <w:p w14:paraId="6D354F10" w14:textId="77777777" w:rsidR="00A42C65" w:rsidRPr="00CE1CC9" w:rsidRDefault="00A42C65" w:rsidP="00047DC0">
      <w:pPr>
        <w:pStyle w:val="Sansinterligne"/>
        <w:jc w:val="both"/>
        <w:rPr>
          <w:rFonts w:ascii="Century Gothic" w:hAnsi="Century Gothic" w:cs="Calibri"/>
          <w:b/>
          <w:lang w:val="fr-FR"/>
        </w:rPr>
      </w:pPr>
    </w:p>
    <w:p w14:paraId="15EB1DF8" w14:textId="77777777" w:rsidR="00047DC0" w:rsidRPr="00CE1CC9" w:rsidRDefault="00047DC0" w:rsidP="00047DC0">
      <w:pPr>
        <w:pStyle w:val="Sansinterligne"/>
        <w:shd w:val="clear" w:color="auto" w:fill="FFD966"/>
        <w:jc w:val="center"/>
        <w:rPr>
          <w:rFonts w:ascii="Century Gothic" w:hAnsi="Century Gothic" w:cs="Calibri"/>
          <w:b/>
          <w:lang w:val="fr-FR"/>
        </w:rPr>
      </w:pPr>
      <w:r w:rsidRPr="00CE1CC9">
        <w:rPr>
          <w:rFonts w:ascii="Century Gothic" w:hAnsi="Century Gothic" w:cs="Calibri"/>
          <w:b/>
          <w:lang w:val="fr-FR"/>
        </w:rPr>
        <w:t>Domaine de résultat 2 :</w:t>
      </w:r>
    </w:p>
    <w:p w14:paraId="77E98237" w14:textId="77777777" w:rsidR="00047DC0" w:rsidRPr="00CE1CC9" w:rsidRDefault="00047DC0" w:rsidP="00047DC0">
      <w:pPr>
        <w:pStyle w:val="Sansinterligne"/>
        <w:shd w:val="clear" w:color="auto" w:fill="FFD966"/>
        <w:jc w:val="center"/>
        <w:rPr>
          <w:rFonts w:ascii="Century Gothic" w:hAnsi="Century Gothic" w:cs="Calibri"/>
          <w:b/>
          <w:lang w:val="fr-FR"/>
        </w:rPr>
      </w:pPr>
      <w:r w:rsidRPr="00CE1CC9">
        <w:rPr>
          <w:rFonts w:ascii="Century Gothic" w:hAnsi="Century Gothic" w:cs="Calibri"/>
          <w:b/>
          <w:lang w:val="fr-FR"/>
        </w:rPr>
        <w:t>Améliorer la qualité de l’enseignement et les pratiques de classes</w:t>
      </w:r>
    </w:p>
    <w:p w14:paraId="16DED9A4" w14:textId="77777777" w:rsidR="00047DC0" w:rsidRPr="00CE1CC9" w:rsidRDefault="00047DC0" w:rsidP="00047DC0">
      <w:pPr>
        <w:rPr>
          <w:rFonts w:ascii="Century Gothic" w:hAnsi="Century Gothic" w:cs="Calibri"/>
          <w:spacing w:val="-5"/>
          <w:sz w:val="20"/>
          <w:szCs w:val="20"/>
          <w:lang w:eastAsia="en-US"/>
        </w:rPr>
      </w:pPr>
    </w:p>
    <w:tbl>
      <w:tblPr>
        <w:tblW w:w="5843" w:type="pct"/>
        <w:jc w:val="center"/>
        <w:tblCellMar>
          <w:left w:w="70" w:type="dxa"/>
          <w:right w:w="70" w:type="dxa"/>
        </w:tblCellMar>
        <w:tblLook w:val="04A0" w:firstRow="1" w:lastRow="0" w:firstColumn="1" w:lastColumn="0" w:noHBand="0" w:noVBand="1"/>
      </w:tblPr>
      <w:tblGrid>
        <w:gridCol w:w="725"/>
        <w:gridCol w:w="10538"/>
      </w:tblGrid>
      <w:tr w:rsidR="00047DC0" w:rsidRPr="00CE1CC9" w14:paraId="47C5FB57" w14:textId="77777777" w:rsidTr="00C32B3D">
        <w:trPr>
          <w:trHeight w:val="442"/>
          <w:jc w:val="center"/>
        </w:trPr>
        <w:tc>
          <w:tcPr>
            <w:tcW w:w="322" w:type="pct"/>
            <w:tcBorders>
              <w:top w:val="nil"/>
              <w:left w:val="nil"/>
              <w:bottom w:val="nil"/>
              <w:right w:val="nil"/>
            </w:tcBorders>
            <w:shd w:val="clear" w:color="000000" w:fill="F8CBAD"/>
            <w:noWrap/>
            <w:vAlign w:val="center"/>
            <w:hideMark/>
          </w:tcPr>
          <w:p w14:paraId="7E502CE9" w14:textId="4DDB5826" w:rsidR="00047DC0" w:rsidRPr="00CE1CC9" w:rsidRDefault="00047DC0"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4 </w:t>
            </w:r>
          </w:p>
        </w:tc>
        <w:tc>
          <w:tcPr>
            <w:tcW w:w="4678" w:type="pct"/>
            <w:tcBorders>
              <w:top w:val="nil"/>
              <w:left w:val="nil"/>
              <w:bottom w:val="nil"/>
              <w:right w:val="nil"/>
            </w:tcBorders>
            <w:shd w:val="clear" w:color="000000" w:fill="F8CBAD"/>
            <w:noWrap/>
            <w:vAlign w:val="center"/>
            <w:hideMark/>
          </w:tcPr>
          <w:p w14:paraId="64D7D9A8" w14:textId="7F665F47" w:rsidR="00047DC0" w:rsidRPr="00CE1CC9" w:rsidRDefault="00047DC0"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Programme National d’Amélioration des Premiers Apprentissages</w:t>
            </w:r>
          </w:p>
        </w:tc>
      </w:tr>
    </w:tbl>
    <w:tbl>
      <w:tblPr>
        <w:tblStyle w:val="TableauGrille2-Accentuation5"/>
        <w:tblW w:w="10485"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2547"/>
        <w:gridCol w:w="6662"/>
        <w:gridCol w:w="1276"/>
      </w:tblGrid>
      <w:tr w:rsidR="00F714CB" w:rsidRPr="00CE1CC9" w14:paraId="65250CD1" w14:textId="77777777" w:rsidTr="00D45552">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E73FB88" w14:textId="77777777" w:rsidR="00A42C65" w:rsidRPr="00CE1CC9" w:rsidRDefault="00A42C65" w:rsidP="004D71C5">
            <w:pPr>
              <w:pStyle w:val="Sansinterligne"/>
              <w:spacing w:before="12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Livrables Attendus</w:t>
            </w:r>
          </w:p>
        </w:tc>
        <w:tc>
          <w:tcPr>
            <w:tcW w:w="6662" w:type="dxa"/>
            <w:vAlign w:val="center"/>
          </w:tcPr>
          <w:p w14:paraId="52856261" w14:textId="77777777" w:rsidR="00A42C65" w:rsidRPr="00CE1CC9" w:rsidRDefault="00A42C65"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r w:rsidRPr="00CE1CC9">
              <w:rPr>
                <w:rFonts w:ascii="Century Gothic" w:hAnsi="Century Gothic" w:cs="Calibri"/>
                <w:i/>
                <w:iCs/>
                <w:sz w:val="20"/>
                <w:szCs w:val="20"/>
                <w:highlight w:val="yellow"/>
                <w:lang w:val="fr-FR"/>
              </w:rPr>
              <w:t> </w:t>
            </w:r>
          </w:p>
        </w:tc>
        <w:tc>
          <w:tcPr>
            <w:tcW w:w="1276" w:type="dxa"/>
            <w:vAlign w:val="center"/>
          </w:tcPr>
          <w:p w14:paraId="621BF223" w14:textId="77777777" w:rsidR="00A42C65" w:rsidRPr="00CE1CC9" w:rsidRDefault="00A42C65"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F714CB" w:rsidRPr="00CE1CC9" w14:paraId="37BD68A6" w14:textId="77777777" w:rsidTr="00D45552">
        <w:trPr>
          <w:cnfStyle w:val="000000100000" w:firstRow="0" w:lastRow="0" w:firstColumn="0" w:lastColumn="0" w:oddVBand="0" w:evenVBand="0" w:oddHBand="1" w:evenHBand="0" w:firstRowFirstColumn="0" w:firstRowLastColumn="0" w:lastRowFirstColumn="0" w:lastRowLastColumn="0"/>
          <w:trHeight w:val="1347"/>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969A18A" w14:textId="17811554" w:rsidR="00A42C65" w:rsidRPr="00CE1CC9" w:rsidRDefault="00A42C65" w:rsidP="00A42C65">
            <w:pPr>
              <w:pStyle w:val="Sansinterligne"/>
              <w:jc w:val="both"/>
              <w:rPr>
                <w:rFonts w:ascii="Century Gothic" w:eastAsia="Times New Roman" w:hAnsi="Century Gothic" w:cs="Calibri"/>
                <w:b w:val="0"/>
                <w:bCs w:val="0"/>
                <w:sz w:val="20"/>
                <w:szCs w:val="20"/>
                <w:lang w:val="fr-CH"/>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4.1 : MENA a mis à disposition des classes de préscolaire et de CP1 le paquet d’intrants pédagogiques tel que défini dans le PNAPAS au plus tard deux mois après la rentrée scolaire</w:t>
            </w:r>
          </w:p>
        </w:tc>
        <w:tc>
          <w:tcPr>
            <w:tcW w:w="6662" w:type="dxa"/>
            <w:vAlign w:val="center"/>
          </w:tcPr>
          <w:p w14:paraId="40C62427" w14:textId="2EA2606E" w:rsidR="00A42C65" w:rsidRPr="00CE1CC9" w:rsidRDefault="005F7990" w:rsidP="00F714CB">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A850A9">
              <w:rPr>
                <w:rFonts w:ascii="Century Gothic" w:eastAsia="Calibri" w:hAnsi="Century Gothic" w:cs="Calibri"/>
                <w:noProof/>
                <w:color w:val="FF0000"/>
                <w:sz w:val="20"/>
                <w:szCs w:val="20"/>
                <w:bdr w:val="none" w:sz="0" w:space="0" w:color="auto" w:frame="1"/>
                <w:lang w:val="fr-FR"/>
              </w:rPr>
              <w:t>Les éditeurs ont annoncé avoir achevé l’impression des manuels. Les dispositions sont prises pour faciliter les formalités douanières.</w:t>
            </w:r>
          </w:p>
        </w:tc>
        <w:tc>
          <w:tcPr>
            <w:tcW w:w="1276" w:type="dxa"/>
            <w:vAlign w:val="center"/>
          </w:tcPr>
          <w:p w14:paraId="0C65C82F" w14:textId="77777777" w:rsidR="00A42C65" w:rsidRPr="00CE1CC9" w:rsidRDefault="00A42C65" w:rsidP="004D71C5">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Non atteint</w:t>
            </w:r>
          </w:p>
        </w:tc>
      </w:tr>
      <w:tr w:rsidR="00A42C65" w:rsidRPr="00CE1CC9" w14:paraId="5FF23103" w14:textId="77777777" w:rsidTr="00D45552">
        <w:trPr>
          <w:trHeight w:val="417"/>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8647D45" w14:textId="0F816BF3" w:rsidR="00A42C65" w:rsidRPr="00CE1CC9" w:rsidRDefault="00A42C65" w:rsidP="00A42C65">
            <w:pPr>
              <w:pStyle w:val="Sansinterligne"/>
              <w:spacing w:before="120"/>
              <w:jc w:val="both"/>
              <w:rPr>
                <w:rFonts w:ascii="Century Gothic" w:eastAsia="Calibri" w:hAnsi="Century Gothic" w:cs="Calibri"/>
                <w:b w:val="0"/>
                <w:bCs w:val="0"/>
                <w:noProof/>
                <w:sz w:val="20"/>
                <w:szCs w:val="20"/>
                <w:bdr w:val="none" w:sz="0" w:space="0" w:color="auto" w:frame="1"/>
                <w:lang w:val="fr-FR"/>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4.2 : MENA a mis à disposition des classes de préscolaire, de CP1 et de CP2 le paquet d’intrants pédagogiques tel que défini dans le PNAPAS au plus tard deux mois après la rentrée scolaire</w:t>
            </w:r>
          </w:p>
        </w:tc>
        <w:tc>
          <w:tcPr>
            <w:tcW w:w="6662" w:type="dxa"/>
            <w:vAlign w:val="center"/>
          </w:tcPr>
          <w:p w14:paraId="02C2AECA" w14:textId="0439FC84" w:rsidR="00F714CB" w:rsidRPr="00CE1CC9" w:rsidRDefault="00F714CB" w:rsidP="00F714CB">
            <w:pPr>
              <w:pStyle w:val="Sansinterligne"/>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lang w:eastAsia="x-none"/>
              </w:rPr>
            </w:pPr>
            <w:r w:rsidRPr="00CE1CC9">
              <w:rPr>
                <w:rFonts w:ascii="Century Gothic" w:hAnsi="Century Gothic" w:cs="Arial"/>
                <w:sz w:val="20"/>
                <w:szCs w:val="20"/>
                <w:lang w:eastAsia="x-none"/>
              </w:rPr>
              <w:t>Les dispositions en vue de livrer les manuels dans les écoles sont en cours :</w:t>
            </w:r>
          </w:p>
          <w:p w14:paraId="08D7B266" w14:textId="2718F02D" w:rsidR="00F714CB" w:rsidRPr="00CE1CC9" w:rsidRDefault="00F714CB" w:rsidP="00F714CB">
            <w:pPr>
              <w:pStyle w:val="Sansinterligne"/>
              <w:numPr>
                <w:ilvl w:val="0"/>
                <w:numId w:val="14"/>
              </w:numPr>
              <w:ind w:left="450"/>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lang w:eastAsia="x-none"/>
              </w:rPr>
            </w:pPr>
            <w:r w:rsidRPr="00CE1CC9">
              <w:rPr>
                <w:rFonts w:ascii="Century Gothic" w:hAnsi="Century Gothic" w:cs="Arial"/>
                <w:sz w:val="20"/>
                <w:szCs w:val="20"/>
                <w:lang w:eastAsia="x-none"/>
              </w:rPr>
              <w:t xml:space="preserve">Sur la base du PNAPAS, le paquet d’intrants a été défini ; </w:t>
            </w:r>
          </w:p>
          <w:p w14:paraId="55E3AEB3" w14:textId="3C70B7C8" w:rsidR="00F714CB" w:rsidRPr="00CE1CC9" w:rsidRDefault="00F714CB" w:rsidP="00F714CB">
            <w:pPr>
              <w:pStyle w:val="Sansinterligne"/>
              <w:numPr>
                <w:ilvl w:val="0"/>
                <w:numId w:val="14"/>
              </w:numPr>
              <w:ind w:left="450"/>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20"/>
                <w:szCs w:val="20"/>
                <w:lang w:eastAsia="x-none"/>
              </w:rPr>
            </w:pPr>
            <w:r w:rsidRPr="00CE1CC9">
              <w:rPr>
                <w:rFonts w:ascii="Century Gothic" w:hAnsi="Century Gothic" w:cs="Arial"/>
                <w:sz w:val="20"/>
                <w:szCs w:val="20"/>
                <w:lang w:eastAsia="x-none"/>
              </w:rPr>
              <w:t xml:space="preserve">la commission d’homologation a validé les nouveaux manuels (programmes </w:t>
            </w:r>
            <w:r w:rsidR="00D45552" w:rsidRPr="00CE1CC9">
              <w:rPr>
                <w:rFonts w:ascii="Century Gothic" w:hAnsi="Century Gothic" w:cs="Arial"/>
                <w:sz w:val="20"/>
                <w:szCs w:val="20"/>
                <w:lang w:eastAsia="x-none"/>
              </w:rPr>
              <w:t>pr</w:t>
            </w:r>
            <w:r w:rsidR="00D45552">
              <w:rPr>
                <w:rFonts w:ascii="Century Gothic" w:hAnsi="Century Gothic" w:cs="Arial"/>
                <w:sz w:val="20"/>
                <w:szCs w:val="20"/>
                <w:lang w:eastAsia="x-none"/>
              </w:rPr>
              <w:t>é</w:t>
            </w:r>
            <w:r w:rsidR="00D45552" w:rsidRPr="00CE1CC9">
              <w:rPr>
                <w:rFonts w:ascii="Century Gothic" w:hAnsi="Century Gothic" w:cs="Arial"/>
                <w:sz w:val="20"/>
                <w:szCs w:val="20"/>
                <w:lang w:eastAsia="x-none"/>
              </w:rPr>
              <w:t xml:space="preserve"> primaires</w:t>
            </w:r>
            <w:r w:rsidRPr="00CE1CC9">
              <w:rPr>
                <w:rFonts w:ascii="Century Gothic" w:hAnsi="Century Gothic" w:cs="Arial"/>
                <w:sz w:val="20"/>
                <w:szCs w:val="20"/>
                <w:lang w:eastAsia="x-none"/>
              </w:rPr>
              <w:t>, Décodable et Déchiffrable (CP1, CP2)  y compris les cahiers d’exercices et les guides enseignants);</w:t>
            </w:r>
          </w:p>
          <w:p w14:paraId="5EF54DF6" w14:textId="77777777" w:rsidR="00F714CB" w:rsidRPr="00195A1E" w:rsidRDefault="005F7990" w:rsidP="00F714CB">
            <w:pPr>
              <w:pStyle w:val="Sansinterligne"/>
              <w:numPr>
                <w:ilvl w:val="0"/>
                <w:numId w:val="14"/>
              </w:numPr>
              <w:spacing w:before="120"/>
              <w:ind w:left="45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Pr>
                <w:rFonts w:ascii="Century Gothic" w:hAnsi="Century Gothic" w:cs="Arial"/>
                <w:sz w:val="20"/>
                <w:szCs w:val="20"/>
                <w:lang w:eastAsia="x-none"/>
              </w:rPr>
              <w:t>l</w:t>
            </w:r>
            <w:r w:rsidR="00195A1E">
              <w:rPr>
                <w:rFonts w:ascii="Century Gothic" w:hAnsi="Century Gothic" w:cs="Arial"/>
                <w:sz w:val="20"/>
                <w:szCs w:val="20"/>
                <w:lang w:eastAsia="x-none"/>
              </w:rPr>
              <w:t>a répartition des différents volumes à reproduire a été attribué aux éditeurs et un ordre de service leur sera délivré en attendant la finalisation des contrats</w:t>
            </w:r>
            <w:r w:rsidR="00F714CB" w:rsidRPr="00CE1CC9">
              <w:rPr>
                <w:rFonts w:ascii="Century Gothic" w:hAnsi="Century Gothic" w:cs="Arial"/>
                <w:sz w:val="20"/>
                <w:szCs w:val="20"/>
                <w:lang w:eastAsia="x-none"/>
              </w:rPr>
              <w:t>.</w:t>
            </w:r>
          </w:p>
          <w:p w14:paraId="4226BF85" w14:textId="432951AE" w:rsidR="00195A1E" w:rsidRPr="00CE1CC9" w:rsidRDefault="00195A1E" w:rsidP="00195A1E">
            <w:pPr>
              <w:pStyle w:val="Sansinterligne"/>
              <w:spacing w:before="120"/>
              <w:ind w:left="45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Pr>
                <w:rFonts w:ascii="Century Gothic" w:eastAsia="Calibri" w:hAnsi="Century Gothic" w:cs="Calibri"/>
                <w:noProof/>
                <w:sz w:val="20"/>
                <w:szCs w:val="20"/>
                <w:bdr w:val="none" w:sz="0" w:space="0" w:color="auto" w:frame="1"/>
              </w:rPr>
              <w:t xml:space="preserve">Pour atteindre les résultats, le MENA bénéficie de l’appui technique de la Banque mondiale à travers une methode de travail qui vise à amener tous les acteurs à se concentrer sur </w:t>
            </w:r>
            <w:r>
              <w:rPr>
                <w:rFonts w:ascii="Century Gothic" w:eastAsia="Calibri" w:hAnsi="Century Gothic" w:cs="Calibri"/>
                <w:noProof/>
                <w:sz w:val="20"/>
                <w:szCs w:val="20"/>
                <w:bdr w:val="none" w:sz="0" w:space="0" w:color="auto" w:frame="1"/>
              </w:rPr>
              <w:lastRenderedPageBreak/>
              <w:t xml:space="preserve">l’objectif dans un delai de 100 jours. Cette approche est appélé Initiatives pour </w:t>
            </w:r>
            <w:r w:rsidR="00C73C13">
              <w:rPr>
                <w:rFonts w:ascii="Century Gothic" w:eastAsia="Calibri" w:hAnsi="Century Gothic" w:cs="Calibri"/>
                <w:noProof/>
                <w:sz w:val="20"/>
                <w:szCs w:val="20"/>
                <w:bdr w:val="none" w:sz="0" w:space="0" w:color="auto" w:frame="1"/>
              </w:rPr>
              <w:t>des Resultats Rapides</w:t>
            </w:r>
            <w:r>
              <w:rPr>
                <w:rFonts w:ascii="Century Gothic" w:eastAsia="Calibri" w:hAnsi="Century Gothic" w:cs="Calibri"/>
                <w:noProof/>
                <w:sz w:val="20"/>
                <w:szCs w:val="20"/>
                <w:bdr w:val="none" w:sz="0" w:space="0" w:color="auto" w:frame="1"/>
              </w:rPr>
              <w:t xml:space="preserve"> </w:t>
            </w:r>
          </w:p>
        </w:tc>
        <w:tc>
          <w:tcPr>
            <w:tcW w:w="1276" w:type="dxa"/>
            <w:vAlign w:val="center"/>
          </w:tcPr>
          <w:p w14:paraId="638E2A1B" w14:textId="39FD9018" w:rsidR="00A42C65" w:rsidRPr="00CE1CC9" w:rsidRDefault="00A42C65" w:rsidP="004D71C5">
            <w:pPr>
              <w:pStyle w:val="Sansinterligne"/>
              <w:spacing w:before="120"/>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lastRenderedPageBreak/>
              <w:t xml:space="preserve">Non </w:t>
            </w:r>
            <w:r w:rsidR="00F714CB" w:rsidRPr="00CE1CC9">
              <w:rPr>
                <w:rFonts w:ascii="Century Gothic" w:eastAsia="Calibri" w:hAnsi="Century Gothic" w:cs="Calibri"/>
                <w:noProof/>
                <w:sz w:val="20"/>
                <w:szCs w:val="20"/>
                <w:bdr w:val="none" w:sz="0" w:space="0" w:color="auto" w:frame="1"/>
                <w:lang w:val="fr-FR"/>
              </w:rPr>
              <w:t>requis à ce</w:t>
            </w:r>
            <w:r w:rsidR="004F3F03" w:rsidRPr="00CE1CC9">
              <w:rPr>
                <w:rFonts w:ascii="Century Gothic" w:eastAsia="Calibri" w:hAnsi="Century Gothic" w:cs="Calibri"/>
                <w:noProof/>
                <w:sz w:val="20"/>
                <w:szCs w:val="20"/>
                <w:bdr w:val="none" w:sz="0" w:space="0" w:color="auto" w:frame="1"/>
                <w:lang w:val="fr-FR"/>
              </w:rPr>
              <w:t>tte date</w:t>
            </w:r>
            <w:r w:rsidR="00D45552" w:rsidRPr="00751CCD">
              <w:rPr>
                <w:rFonts w:ascii="Century Gothic" w:eastAsia="Calibri" w:hAnsi="Century Gothic" w:cs="Calibri"/>
                <w:b/>
                <w:bCs/>
                <w:noProof/>
                <w:sz w:val="20"/>
                <w:szCs w:val="20"/>
                <w:bdr w:val="none" w:sz="0" w:space="0" w:color="auto" w:frame="1"/>
                <w:lang w:val="fr-FR"/>
              </w:rPr>
              <w:t xml:space="preserve"> </w:t>
            </w:r>
          </w:p>
        </w:tc>
      </w:tr>
    </w:tbl>
    <w:p w14:paraId="50CCFF0B" w14:textId="77777777" w:rsidR="00B94B7E" w:rsidRPr="00CE1CC9" w:rsidRDefault="00B94B7E" w:rsidP="00665888">
      <w:pPr>
        <w:rPr>
          <w:rFonts w:ascii="Century Gothic" w:hAnsi="Century Gothic" w:cs="Calibri"/>
          <w:spacing w:val="-5"/>
          <w:sz w:val="20"/>
          <w:szCs w:val="20"/>
          <w:lang w:eastAsia="en-US"/>
        </w:rPr>
      </w:pPr>
    </w:p>
    <w:tbl>
      <w:tblPr>
        <w:tblW w:w="5843" w:type="pct"/>
        <w:jc w:val="center"/>
        <w:tblCellMar>
          <w:left w:w="70" w:type="dxa"/>
          <w:right w:w="70" w:type="dxa"/>
        </w:tblCellMar>
        <w:tblLook w:val="04A0" w:firstRow="1" w:lastRow="0" w:firstColumn="1" w:lastColumn="0" w:noHBand="0" w:noVBand="1"/>
      </w:tblPr>
      <w:tblGrid>
        <w:gridCol w:w="725"/>
        <w:gridCol w:w="10538"/>
      </w:tblGrid>
      <w:tr w:rsidR="00665888" w:rsidRPr="00CE1CC9" w14:paraId="76943409" w14:textId="77777777" w:rsidTr="00C32B3D">
        <w:trPr>
          <w:trHeight w:val="442"/>
          <w:jc w:val="center"/>
        </w:trPr>
        <w:tc>
          <w:tcPr>
            <w:tcW w:w="322" w:type="pct"/>
            <w:tcBorders>
              <w:top w:val="nil"/>
              <w:left w:val="nil"/>
              <w:bottom w:val="nil"/>
              <w:right w:val="nil"/>
            </w:tcBorders>
            <w:shd w:val="clear" w:color="000000" w:fill="F8CBAD"/>
            <w:noWrap/>
            <w:vAlign w:val="center"/>
            <w:hideMark/>
          </w:tcPr>
          <w:p w14:paraId="2B2D5B7F" w14:textId="0F8668FA" w:rsidR="00665888" w:rsidRPr="00CE1CC9" w:rsidRDefault="00665888"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5 </w:t>
            </w:r>
          </w:p>
        </w:tc>
        <w:tc>
          <w:tcPr>
            <w:tcW w:w="4678" w:type="pct"/>
            <w:tcBorders>
              <w:top w:val="nil"/>
              <w:left w:val="nil"/>
              <w:bottom w:val="nil"/>
              <w:right w:val="nil"/>
            </w:tcBorders>
            <w:shd w:val="clear" w:color="000000" w:fill="F8CBAD"/>
            <w:noWrap/>
            <w:vAlign w:val="center"/>
            <w:hideMark/>
          </w:tcPr>
          <w:p w14:paraId="061BE105" w14:textId="7D18D69C" w:rsidR="00665888" w:rsidRPr="00CE1CC9" w:rsidRDefault="00665888"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Formation continue </w:t>
            </w:r>
            <w:r w:rsidR="00B94B7E" w:rsidRPr="00CE1CC9">
              <w:rPr>
                <w:rFonts w:ascii="Century Gothic" w:hAnsi="Century Gothic" w:cs="Calibri"/>
                <w:b/>
                <w:bCs/>
                <w:color w:val="000000"/>
                <w:sz w:val="20"/>
                <w:szCs w:val="20"/>
              </w:rPr>
              <w:t xml:space="preserve"> et initiale </w:t>
            </w:r>
            <w:r w:rsidRPr="00CE1CC9">
              <w:rPr>
                <w:rFonts w:ascii="Century Gothic" w:hAnsi="Century Gothic" w:cs="Calibri"/>
                <w:b/>
                <w:bCs/>
                <w:color w:val="000000"/>
                <w:sz w:val="20"/>
                <w:szCs w:val="20"/>
              </w:rPr>
              <w:t>des enseignants</w:t>
            </w:r>
          </w:p>
        </w:tc>
      </w:tr>
    </w:tbl>
    <w:tbl>
      <w:tblPr>
        <w:tblStyle w:val="TableauGrille2-Accentuation5"/>
        <w:tblW w:w="10274"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3823"/>
        <w:gridCol w:w="5103"/>
        <w:gridCol w:w="1348"/>
      </w:tblGrid>
      <w:tr w:rsidR="00F714CB" w:rsidRPr="00CE1CC9" w14:paraId="1A85D0A8" w14:textId="77777777" w:rsidTr="00C73C13">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604D854" w14:textId="77777777" w:rsidR="00F714CB" w:rsidRPr="00CE1CC9" w:rsidRDefault="00F714CB" w:rsidP="004D71C5">
            <w:pPr>
              <w:pStyle w:val="Sansinterligne"/>
              <w:spacing w:before="12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Livrables Attendus</w:t>
            </w:r>
          </w:p>
        </w:tc>
        <w:tc>
          <w:tcPr>
            <w:tcW w:w="5103" w:type="dxa"/>
            <w:vAlign w:val="center"/>
          </w:tcPr>
          <w:p w14:paraId="02EBCC09" w14:textId="5B810C05" w:rsidR="00F714CB" w:rsidRPr="00CE1CC9" w:rsidRDefault="00F714CB"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p>
        </w:tc>
        <w:tc>
          <w:tcPr>
            <w:tcW w:w="1348" w:type="dxa"/>
            <w:vAlign w:val="center"/>
          </w:tcPr>
          <w:p w14:paraId="2AFF2D9E" w14:textId="77777777" w:rsidR="00F714CB" w:rsidRPr="00CE1CC9" w:rsidRDefault="00F714CB"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F714CB" w:rsidRPr="00CE1CC9" w14:paraId="14CE1D00" w14:textId="77777777" w:rsidTr="00C73C13">
        <w:trPr>
          <w:cnfStyle w:val="000000100000" w:firstRow="0" w:lastRow="0" w:firstColumn="0" w:lastColumn="0" w:oddVBand="0" w:evenVBand="0" w:oddHBand="1" w:evenHBand="0" w:firstRowFirstColumn="0" w:firstRowLastColumn="0" w:lastRowFirstColumn="0" w:lastRowLastColumn="0"/>
          <w:trHeight w:val="1347"/>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1AA287BD" w14:textId="2CF6CFA7" w:rsidR="00F714CB" w:rsidRPr="00CE1CC9" w:rsidRDefault="00F714CB" w:rsidP="00F714CB">
            <w:pPr>
              <w:pStyle w:val="Sansinterligne"/>
              <w:jc w:val="both"/>
              <w:rPr>
                <w:rFonts w:ascii="Century Gothic" w:eastAsia="Times New Roman" w:hAnsi="Century Gothic" w:cs="Calibri"/>
                <w:b w:val="0"/>
                <w:bCs w:val="0"/>
                <w:sz w:val="20"/>
                <w:szCs w:val="20"/>
                <w:lang w:val="fr-CH"/>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5.1 : MENA a mis à jour sa stratégie de formation initiale et continue des enseignants liés au PNAPAS</w:t>
            </w:r>
          </w:p>
        </w:tc>
        <w:tc>
          <w:tcPr>
            <w:tcW w:w="5103" w:type="dxa"/>
            <w:vAlign w:val="center"/>
          </w:tcPr>
          <w:p w14:paraId="62C8E534" w14:textId="4901F6E7" w:rsidR="00B21B8F" w:rsidRPr="00CE1CC9" w:rsidRDefault="00B21B8F" w:rsidP="00B21B8F">
            <w:pPr>
              <w:pStyle w:val="Sansinterligne"/>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Les documents de stratégie n’ont pas été finalisés dans les délais (31 dec. 2023).</w:t>
            </w:r>
          </w:p>
          <w:p w14:paraId="20B3054C" w14:textId="7A17168C" w:rsidR="00F714CB" w:rsidRPr="00CE1CC9" w:rsidRDefault="00F714CB" w:rsidP="00B21B8F">
            <w:pPr>
              <w:pStyle w:val="Sansinterligne"/>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L’élaboration des modules de formation est achevée ;</w:t>
            </w:r>
          </w:p>
          <w:p w14:paraId="0F0876A5" w14:textId="77777777" w:rsidR="00F714CB" w:rsidRPr="00CE1CC9" w:rsidRDefault="00F714CB" w:rsidP="00B21B8F">
            <w:pPr>
              <w:pStyle w:val="Sansinterligne"/>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Les pools de formateurs nationaux sont constitués</w:t>
            </w:r>
          </w:p>
          <w:p w14:paraId="683E14CE" w14:textId="05926032" w:rsidR="00B21B8F" w:rsidRPr="00CE1CC9" w:rsidRDefault="00B21B8F" w:rsidP="00B21B8F">
            <w:pPr>
              <w:pStyle w:val="Sansinterligne"/>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Les pools de formateurs nationaux du CP1 et du CP2 ont été formées</w:t>
            </w:r>
          </w:p>
        </w:tc>
        <w:tc>
          <w:tcPr>
            <w:tcW w:w="1348" w:type="dxa"/>
            <w:vAlign w:val="center"/>
          </w:tcPr>
          <w:p w14:paraId="30B1170D" w14:textId="58AF47EA" w:rsidR="00F714CB" w:rsidRPr="00CE1CC9" w:rsidRDefault="00B21B8F" w:rsidP="004D71C5">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Non atteint</w:t>
            </w:r>
          </w:p>
        </w:tc>
      </w:tr>
      <w:tr w:rsidR="00F714CB" w:rsidRPr="00CE1CC9" w14:paraId="30B8EE44" w14:textId="77777777" w:rsidTr="00C73C13">
        <w:trPr>
          <w:trHeight w:val="1142"/>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23B4338" w14:textId="54C442EC" w:rsidR="00F714CB" w:rsidRPr="00CE1CC9" w:rsidRDefault="00F714CB" w:rsidP="00F714CB">
            <w:pPr>
              <w:pStyle w:val="Sansinterligne"/>
              <w:spacing w:before="120"/>
              <w:jc w:val="both"/>
              <w:rPr>
                <w:rFonts w:ascii="Century Gothic" w:eastAsia="Calibri" w:hAnsi="Century Gothic" w:cs="Calibri"/>
                <w:b w:val="0"/>
                <w:bCs w:val="0"/>
                <w:noProof/>
                <w:sz w:val="20"/>
                <w:szCs w:val="20"/>
                <w:bdr w:val="none" w:sz="0" w:space="0" w:color="auto" w:frame="1"/>
                <w:lang w:val="fr-FR"/>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5.2 : MENA a formé les enseignants </w:t>
            </w:r>
            <w:r w:rsidR="006F5BCC" w:rsidRPr="00CE1CC9">
              <w:rPr>
                <w:rFonts w:ascii="Century Gothic" w:hAnsi="Century Gothic" w:cs="Arial"/>
                <w:b w:val="0"/>
                <w:bCs w:val="0"/>
                <w:sz w:val="20"/>
                <w:szCs w:val="20"/>
                <w:lang w:eastAsia="x-none"/>
              </w:rPr>
              <w:t xml:space="preserve">du </w:t>
            </w:r>
            <w:r w:rsidRPr="00CE1CC9">
              <w:rPr>
                <w:rFonts w:ascii="Century Gothic" w:hAnsi="Century Gothic" w:cs="Arial"/>
                <w:b w:val="0"/>
                <w:bCs w:val="0"/>
                <w:sz w:val="20"/>
                <w:szCs w:val="20"/>
                <w:lang w:eastAsia="x-none"/>
              </w:rPr>
              <w:t xml:space="preserve">préscolaire et </w:t>
            </w:r>
            <w:r w:rsidR="006F5BCC" w:rsidRPr="00CE1CC9">
              <w:rPr>
                <w:rFonts w:ascii="Century Gothic" w:hAnsi="Century Gothic" w:cs="Arial"/>
                <w:b w:val="0"/>
                <w:bCs w:val="0"/>
                <w:sz w:val="20"/>
                <w:szCs w:val="20"/>
                <w:lang w:eastAsia="x-none"/>
              </w:rPr>
              <w:t xml:space="preserve">du </w:t>
            </w:r>
            <w:r w:rsidRPr="00CE1CC9">
              <w:rPr>
                <w:rFonts w:ascii="Century Gothic" w:hAnsi="Century Gothic" w:cs="Arial"/>
                <w:b w:val="0"/>
                <w:bCs w:val="0"/>
                <w:sz w:val="20"/>
                <w:szCs w:val="20"/>
                <w:lang w:eastAsia="x-none"/>
              </w:rPr>
              <w:t>CP1 aux nouvelles approches des premiers apprentissages telles que définies dans le PNAPAS</w:t>
            </w:r>
          </w:p>
        </w:tc>
        <w:tc>
          <w:tcPr>
            <w:tcW w:w="5103" w:type="dxa"/>
            <w:vAlign w:val="center"/>
          </w:tcPr>
          <w:p w14:paraId="7DA88E03" w14:textId="697DDDD1" w:rsidR="007B4906" w:rsidRDefault="00861356" w:rsidP="00F714CB">
            <w:pPr>
              <w:pStyle w:val="Sansinterligne"/>
              <w:spacing w:before="12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7054</w:t>
            </w:r>
            <w:r w:rsidR="006F5BCC" w:rsidRPr="00CE1CC9">
              <w:rPr>
                <w:rFonts w:ascii="Century Gothic" w:eastAsia="Calibri" w:hAnsi="Century Gothic" w:cs="Calibri"/>
                <w:noProof/>
                <w:sz w:val="20"/>
                <w:szCs w:val="20"/>
                <w:bdr w:val="none" w:sz="0" w:space="0" w:color="auto" w:frame="1"/>
                <w:lang w:val="fr-FR"/>
              </w:rPr>
              <w:t xml:space="preserve"> enseignants ont été formé</w:t>
            </w:r>
            <w:r w:rsidR="00642941">
              <w:rPr>
                <w:rFonts w:ascii="Century Gothic" w:eastAsia="Calibri" w:hAnsi="Century Gothic" w:cs="Calibri"/>
                <w:noProof/>
                <w:sz w:val="20"/>
                <w:szCs w:val="20"/>
                <w:bdr w:val="none" w:sz="0" w:space="0" w:color="auto" w:frame="1"/>
                <w:lang w:val="fr-FR"/>
              </w:rPr>
              <w:t>s</w:t>
            </w:r>
            <w:r w:rsidR="006F5BCC" w:rsidRPr="00CE1CC9">
              <w:rPr>
                <w:rFonts w:ascii="Century Gothic" w:eastAsia="Calibri" w:hAnsi="Century Gothic" w:cs="Calibri"/>
                <w:noProof/>
                <w:sz w:val="20"/>
                <w:szCs w:val="20"/>
                <w:bdr w:val="none" w:sz="0" w:space="0" w:color="auto" w:frame="1"/>
                <w:lang w:val="fr-FR"/>
              </w:rPr>
              <w:t xml:space="preserve"> dans les DRENA de Divo et Soubré. </w:t>
            </w:r>
          </w:p>
          <w:p w14:paraId="18D45B62" w14:textId="36A59114" w:rsidR="00F714CB" w:rsidRPr="00CE1CC9" w:rsidRDefault="007B4906" w:rsidP="00F714CB">
            <w:pPr>
              <w:pStyle w:val="Sansinterligne"/>
              <w:spacing w:before="12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7B4906">
              <w:rPr>
                <w:rFonts w:ascii="Century Gothic" w:eastAsia="Calibri" w:hAnsi="Century Gothic" w:cs="Calibri"/>
                <w:noProof/>
                <w:sz w:val="20"/>
                <w:szCs w:val="20"/>
                <w:bdr w:val="none" w:sz="0" w:space="0" w:color="auto" w:frame="1"/>
                <w:lang w:val="fr-FR"/>
              </w:rPr>
              <w:t>du 17 au 30 juin 2024, s'est tenue à Yamoussoukro, la formation de 50 formateurs régionaux du préscolaire</w:t>
            </w:r>
          </w:p>
        </w:tc>
        <w:tc>
          <w:tcPr>
            <w:tcW w:w="1348" w:type="dxa"/>
            <w:vAlign w:val="center"/>
          </w:tcPr>
          <w:p w14:paraId="25C2796C" w14:textId="65218FAE" w:rsidR="00F714CB" w:rsidRPr="00CE1CC9" w:rsidRDefault="00B21B8F" w:rsidP="004D71C5">
            <w:pPr>
              <w:pStyle w:val="Sansinterligne"/>
              <w:spacing w:before="120"/>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Non atteint</w:t>
            </w:r>
          </w:p>
        </w:tc>
      </w:tr>
      <w:tr w:rsidR="00F714CB" w:rsidRPr="00CE1CC9" w14:paraId="0A5B061B" w14:textId="77777777" w:rsidTr="00C73C13">
        <w:trPr>
          <w:cnfStyle w:val="000000100000" w:firstRow="0" w:lastRow="0" w:firstColumn="0" w:lastColumn="0" w:oddVBand="0" w:evenVBand="0" w:oddHBand="1" w:evenHBand="0" w:firstRowFirstColumn="0" w:firstRowLastColumn="0" w:lastRowFirstColumn="0" w:lastRowLastColumn="0"/>
          <w:trHeight w:val="1142"/>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124613AD" w14:textId="4A3DAA95" w:rsidR="00F714CB" w:rsidRPr="00CE1CC9" w:rsidRDefault="00F714CB" w:rsidP="00F714CB">
            <w:pPr>
              <w:pStyle w:val="Sansinterligne"/>
              <w:spacing w:before="120"/>
              <w:jc w:val="both"/>
              <w:rPr>
                <w:rFonts w:ascii="Century Gothic" w:hAnsi="Century Gothic" w:cs="Arial"/>
                <w:b w:val="0"/>
                <w:bCs w:val="0"/>
                <w:sz w:val="20"/>
                <w:szCs w:val="20"/>
                <w:lang w:eastAsia="x-none"/>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5.3 : les enseignants de CP1 appliquent les 6 nouvelles pratiques pédagogiques (3 en lecture/écriture et 3 en mathématiques).</w:t>
            </w:r>
          </w:p>
        </w:tc>
        <w:tc>
          <w:tcPr>
            <w:tcW w:w="5103" w:type="dxa"/>
            <w:vAlign w:val="center"/>
          </w:tcPr>
          <w:p w14:paraId="256D806F" w14:textId="07E73CE8" w:rsidR="00F714CB" w:rsidRPr="00CE1CC9" w:rsidRDefault="00B21B8F" w:rsidP="00F714CB">
            <w:pPr>
              <w:pStyle w:val="Sansinterligne"/>
              <w:spacing w:before="12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Les dispositions sont prises pour observer les pratiques au 1</w:t>
            </w:r>
            <w:r w:rsidRPr="00CE1CC9">
              <w:rPr>
                <w:rFonts w:ascii="Century Gothic" w:eastAsia="Calibri" w:hAnsi="Century Gothic" w:cs="Calibri"/>
                <w:noProof/>
                <w:sz w:val="20"/>
                <w:szCs w:val="20"/>
                <w:bdr w:val="none" w:sz="0" w:space="0" w:color="auto" w:frame="1"/>
                <w:vertAlign w:val="superscript"/>
                <w:lang w:val="fr-FR"/>
              </w:rPr>
              <w:t>er</w:t>
            </w:r>
            <w:r w:rsidRPr="00CE1CC9">
              <w:rPr>
                <w:rFonts w:ascii="Century Gothic" w:eastAsia="Calibri" w:hAnsi="Century Gothic" w:cs="Calibri"/>
                <w:noProof/>
                <w:sz w:val="20"/>
                <w:szCs w:val="20"/>
                <w:bdr w:val="none" w:sz="0" w:space="0" w:color="auto" w:frame="1"/>
                <w:lang w:val="fr-FR"/>
              </w:rPr>
              <w:t xml:space="preserve"> trimestre </w:t>
            </w:r>
            <w:r w:rsidR="0054797E" w:rsidRPr="00CE1CC9">
              <w:rPr>
                <w:rFonts w:ascii="Century Gothic" w:eastAsia="Calibri" w:hAnsi="Century Gothic" w:cs="Calibri"/>
                <w:noProof/>
                <w:sz w:val="20"/>
                <w:szCs w:val="20"/>
                <w:bdr w:val="none" w:sz="0" w:space="0" w:color="auto" w:frame="1"/>
                <w:lang w:val="fr-FR"/>
              </w:rPr>
              <w:t xml:space="preserve">de l’année scolaire </w:t>
            </w:r>
            <w:r w:rsidRPr="00CE1CC9">
              <w:rPr>
                <w:rFonts w:ascii="Century Gothic" w:eastAsia="Calibri" w:hAnsi="Century Gothic" w:cs="Calibri"/>
                <w:noProof/>
                <w:sz w:val="20"/>
                <w:szCs w:val="20"/>
                <w:bdr w:val="none" w:sz="0" w:space="0" w:color="auto" w:frame="1"/>
                <w:lang w:val="fr-FR"/>
              </w:rPr>
              <w:t>2024-2025</w:t>
            </w:r>
          </w:p>
        </w:tc>
        <w:tc>
          <w:tcPr>
            <w:tcW w:w="1348" w:type="dxa"/>
            <w:vAlign w:val="center"/>
          </w:tcPr>
          <w:p w14:paraId="74E4D8B8" w14:textId="4150DE40" w:rsidR="00F714CB" w:rsidRPr="00CE1CC9" w:rsidRDefault="00B21B8F" w:rsidP="004D71C5">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Non requis à cette date</w:t>
            </w:r>
          </w:p>
        </w:tc>
      </w:tr>
      <w:tr w:rsidR="00F714CB" w:rsidRPr="00CE1CC9" w14:paraId="5EDAF49E" w14:textId="77777777" w:rsidTr="00C73C13">
        <w:trPr>
          <w:trHeight w:val="1142"/>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B6EF159" w14:textId="62A04488" w:rsidR="00F714CB" w:rsidRPr="00CE1CC9" w:rsidRDefault="00F714CB" w:rsidP="00F714CB">
            <w:pPr>
              <w:pStyle w:val="Sansinterligne"/>
              <w:spacing w:before="120"/>
              <w:jc w:val="both"/>
              <w:rPr>
                <w:rFonts w:ascii="Century Gothic" w:hAnsi="Century Gothic" w:cs="Arial"/>
                <w:b w:val="0"/>
                <w:bCs w:val="0"/>
                <w:sz w:val="20"/>
                <w:szCs w:val="20"/>
                <w:lang w:eastAsia="x-none"/>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5.4 : MENA a formé les enseignants de CP2 aux nouvelles approches des premiers apprentissages telles que définies dans le PNAPAS</w:t>
            </w:r>
          </w:p>
        </w:tc>
        <w:tc>
          <w:tcPr>
            <w:tcW w:w="5103" w:type="dxa"/>
            <w:vAlign w:val="center"/>
          </w:tcPr>
          <w:p w14:paraId="3A2D96A9" w14:textId="6BBBF809" w:rsidR="00F714CB" w:rsidRPr="00CE1CC9" w:rsidRDefault="00B21B8F" w:rsidP="00F714CB">
            <w:pPr>
              <w:pStyle w:val="Sansinterligne"/>
              <w:spacing w:before="12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Les formations des enseignants (du préscolaire, du CP1 et CP2) sont prévues pour ao</w:t>
            </w:r>
            <w:r w:rsidR="00DD0F8C" w:rsidRPr="00CE1CC9">
              <w:rPr>
                <w:rFonts w:ascii="Century Gothic" w:eastAsia="Calibri" w:hAnsi="Century Gothic" w:cs="Calibri"/>
                <w:noProof/>
                <w:sz w:val="20"/>
                <w:szCs w:val="20"/>
                <w:bdr w:val="none" w:sz="0" w:space="0" w:color="auto" w:frame="1"/>
                <w:lang w:val="fr-FR"/>
              </w:rPr>
              <w:t>û</w:t>
            </w:r>
            <w:r w:rsidRPr="00CE1CC9">
              <w:rPr>
                <w:rFonts w:ascii="Century Gothic" w:eastAsia="Calibri" w:hAnsi="Century Gothic" w:cs="Calibri"/>
                <w:noProof/>
                <w:sz w:val="20"/>
                <w:szCs w:val="20"/>
                <w:bdr w:val="none" w:sz="0" w:space="0" w:color="auto" w:frame="1"/>
                <w:lang w:val="fr-FR"/>
              </w:rPr>
              <w:t>t et septembre 2024</w:t>
            </w:r>
          </w:p>
        </w:tc>
        <w:tc>
          <w:tcPr>
            <w:tcW w:w="1348" w:type="dxa"/>
            <w:vAlign w:val="center"/>
          </w:tcPr>
          <w:p w14:paraId="01F99522" w14:textId="758C7D59" w:rsidR="00F714CB" w:rsidRPr="00CE1CC9" w:rsidRDefault="00B21B8F" w:rsidP="004D71C5">
            <w:pPr>
              <w:pStyle w:val="Sansinterligne"/>
              <w:spacing w:before="120"/>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Non requis à cette date</w:t>
            </w:r>
          </w:p>
        </w:tc>
      </w:tr>
    </w:tbl>
    <w:p w14:paraId="3C3BE792" w14:textId="77777777" w:rsidR="00CE1CC9" w:rsidRPr="00CE1CC9" w:rsidRDefault="00CE1CC9" w:rsidP="00B94B7E">
      <w:pPr>
        <w:rPr>
          <w:rFonts w:ascii="Century Gothic" w:hAnsi="Century Gothic" w:cs="Calibri"/>
          <w:spacing w:val="-5"/>
          <w:sz w:val="20"/>
          <w:szCs w:val="20"/>
          <w:lang w:eastAsia="en-US"/>
        </w:rPr>
      </w:pPr>
    </w:p>
    <w:tbl>
      <w:tblPr>
        <w:tblW w:w="5843" w:type="pct"/>
        <w:jc w:val="center"/>
        <w:tblCellMar>
          <w:left w:w="70" w:type="dxa"/>
          <w:right w:w="70" w:type="dxa"/>
        </w:tblCellMar>
        <w:tblLook w:val="04A0" w:firstRow="1" w:lastRow="0" w:firstColumn="1" w:lastColumn="0" w:noHBand="0" w:noVBand="1"/>
      </w:tblPr>
      <w:tblGrid>
        <w:gridCol w:w="725"/>
        <w:gridCol w:w="10538"/>
      </w:tblGrid>
      <w:tr w:rsidR="00B94B7E" w:rsidRPr="00CE1CC9" w14:paraId="2863FCDA" w14:textId="77777777" w:rsidTr="00C32B3D">
        <w:trPr>
          <w:trHeight w:val="442"/>
          <w:jc w:val="center"/>
        </w:trPr>
        <w:tc>
          <w:tcPr>
            <w:tcW w:w="322" w:type="pct"/>
            <w:tcBorders>
              <w:top w:val="nil"/>
              <w:left w:val="nil"/>
              <w:bottom w:val="nil"/>
              <w:right w:val="nil"/>
            </w:tcBorders>
            <w:shd w:val="clear" w:color="000000" w:fill="F8CBAD"/>
            <w:noWrap/>
            <w:vAlign w:val="center"/>
            <w:hideMark/>
          </w:tcPr>
          <w:p w14:paraId="15C58099" w14:textId="1F84F04E" w:rsidR="00B94B7E" w:rsidRPr="00CE1CC9" w:rsidRDefault="00B94B7E"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6 </w:t>
            </w:r>
          </w:p>
        </w:tc>
        <w:tc>
          <w:tcPr>
            <w:tcW w:w="4678" w:type="pct"/>
            <w:tcBorders>
              <w:top w:val="nil"/>
              <w:left w:val="nil"/>
              <w:bottom w:val="nil"/>
              <w:right w:val="nil"/>
            </w:tcBorders>
            <w:shd w:val="clear" w:color="000000" w:fill="F8CBAD"/>
            <w:noWrap/>
            <w:vAlign w:val="center"/>
            <w:hideMark/>
          </w:tcPr>
          <w:p w14:paraId="54E32089" w14:textId="3B042A0F" w:rsidR="00B94B7E" w:rsidRPr="00CE1CC9" w:rsidRDefault="00B94B7E"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Résultats d’apprentissage des élèves </w:t>
            </w:r>
          </w:p>
        </w:tc>
      </w:tr>
    </w:tbl>
    <w:tbl>
      <w:tblPr>
        <w:tblStyle w:val="TableauGrille2-Accentuation5"/>
        <w:tblW w:w="10274"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3696"/>
        <w:gridCol w:w="5075"/>
        <w:gridCol w:w="1503"/>
      </w:tblGrid>
      <w:tr w:rsidR="001A6533" w:rsidRPr="00CE1CC9" w14:paraId="3274BDB3" w14:textId="77777777" w:rsidTr="004D71C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696" w:type="dxa"/>
            <w:vAlign w:val="center"/>
          </w:tcPr>
          <w:p w14:paraId="3D41F6D7" w14:textId="77777777" w:rsidR="001A6533" w:rsidRPr="00CE1CC9" w:rsidRDefault="001A6533" w:rsidP="004D71C5">
            <w:pPr>
              <w:pStyle w:val="Sansinterligne"/>
              <w:spacing w:before="12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Livrables Attendus</w:t>
            </w:r>
          </w:p>
        </w:tc>
        <w:tc>
          <w:tcPr>
            <w:tcW w:w="5075" w:type="dxa"/>
            <w:vAlign w:val="center"/>
          </w:tcPr>
          <w:p w14:paraId="26A75A24" w14:textId="77777777" w:rsidR="001A6533" w:rsidRPr="00CE1CC9" w:rsidRDefault="001A6533"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r w:rsidRPr="00CE1CC9">
              <w:rPr>
                <w:rFonts w:ascii="Century Gothic" w:hAnsi="Century Gothic" w:cs="Calibri"/>
                <w:i/>
                <w:iCs/>
                <w:sz w:val="20"/>
                <w:szCs w:val="20"/>
                <w:highlight w:val="yellow"/>
                <w:lang w:val="fr-FR"/>
              </w:rPr>
              <w:t> </w:t>
            </w:r>
          </w:p>
        </w:tc>
        <w:tc>
          <w:tcPr>
            <w:tcW w:w="1503" w:type="dxa"/>
            <w:vAlign w:val="center"/>
          </w:tcPr>
          <w:p w14:paraId="7D39EE37" w14:textId="77777777" w:rsidR="001A6533" w:rsidRPr="00CE1CC9" w:rsidRDefault="001A6533"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7B4906" w:rsidRPr="00CE1CC9" w14:paraId="1BDDCA57" w14:textId="77777777" w:rsidTr="004D71C5">
        <w:trPr>
          <w:cnfStyle w:val="000000100000" w:firstRow="0" w:lastRow="0" w:firstColumn="0" w:lastColumn="0" w:oddVBand="0" w:evenVBand="0" w:oddHBand="1" w:evenHBand="0" w:firstRowFirstColumn="0" w:firstRowLastColumn="0" w:lastRowFirstColumn="0" w:lastRowLastColumn="0"/>
          <w:trHeight w:val="1142"/>
          <w:jc w:val="center"/>
        </w:trPr>
        <w:tc>
          <w:tcPr>
            <w:cnfStyle w:val="001000000000" w:firstRow="0" w:lastRow="0" w:firstColumn="1" w:lastColumn="0" w:oddVBand="0" w:evenVBand="0" w:oddHBand="0" w:evenHBand="0" w:firstRowFirstColumn="0" w:firstRowLastColumn="0" w:lastRowFirstColumn="0" w:lastRowLastColumn="0"/>
            <w:tcW w:w="3696" w:type="dxa"/>
            <w:vAlign w:val="center"/>
          </w:tcPr>
          <w:p w14:paraId="439E5079" w14:textId="58022F22" w:rsidR="007B4906" w:rsidRPr="00CE1CC9" w:rsidRDefault="007B4906" w:rsidP="007B4906">
            <w:pPr>
              <w:pStyle w:val="Sansinterligne"/>
              <w:spacing w:before="120"/>
              <w:rPr>
                <w:rFonts w:ascii="Century Gothic" w:eastAsia="Calibri" w:hAnsi="Century Gothic" w:cs="Calibri"/>
                <w:b w:val="0"/>
                <w:bCs w:val="0"/>
                <w:noProof/>
                <w:sz w:val="20"/>
                <w:szCs w:val="20"/>
                <w:bdr w:val="none" w:sz="0" w:space="0" w:color="auto" w:frame="1"/>
                <w:lang w:val="fr-FR"/>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6.1 : MENA a réalisé une évaluation des apprentissages standardisée pour le niveau CP1 et CE1</w:t>
            </w:r>
          </w:p>
        </w:tc>
        <w:tc>
          <w:tcPr>
            <w:tcW w:w="5075" w:type="dxa"/>
            <w:vAlign w:val="center"/>
          </w:tcPr>
          <w:p w14:paraId="2B8200A2" w14:textId="57547918" w:rsidR="007B4906" w:rsidRPr="00CE1CC9" w:rsidRDefault="007B4906" w:rsidP="007B4906">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L’évaluation EGRA/ EGMA 2024 pour les classes de CP1 et CE1</w:t>
            </w:r>
            <w:r>
              <w:rPr>
                <w:rFonts w:ascii="Century Gothic" w:eastAsia="Calibri" w:hAnsi="Century Gothic" w:cs="Calibri"/>
                <w:noProof/>
                <w:sz w:val="20"/>
                <w:szCs w:val="20"/>
                <w:bdr w:val="none" w:sz="0" w:space="0" w:color="auto" w:frame="1"/>
                <w:lang w:val="fr-FR"/>
              </w:rPr>
              <w:t xml:space="preserve"> est achevée. Le rapport est en cours de finalisation avant le déclenchement de la vérification indépendante</w:t>
            </w:r>
          </w:p>
        </w:tc>
        <w:tc>
          <w:tcPr>
            <w:tcW w:w="1503" w:type="dxa"/>
            <w:vAlign w:val="center"/>
          </w:tcPr>
          <w:p w14:paraId="355F160D" w14:textId="1BC5F5FC" w:rsidR="007B4906" w:rsidRPr="00CE1CC9" w:rsidRDefault="007B4906" w:rsidP="007B4906">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Non atteint</w:t>
            </w:r>
          </w:p>
        </w:tc>
      </w:tr>
    </w:tbl>
    <w:p w14:paraId="2D6C0152" w14:textId="77777777" w:rsidR="00E31DE8" w:rsidRPr="00CE1CC9" w:rsidRDefault="00E31DE8" w:rsidP="00E31DE8">
      <w:pPr>
        <w:spacing w:line="254" w:lineRule="auto"/>
        <w:jc w:val="both"/>
        <w:rPr>
          <w:rFonts w:ascii="Century Gothic" w:eastAsia="Times New Roman" w:hAnsi="Century Gothic" w:cs="Calibri"/>
          <w:sz w:val="20"/>
          <w:szCs w:val="20"/>
          <w:lang w:val="fr-CH"/>
        </w:rPr>
      </w:pPr>
    </w:p>
    <w:p w14:paraId="237B6E0C" w14:textId="77777777" w:rsidR="00E31DE8" w:rsidRPr="00CE1CC9" w:rsidRDefault="00E31DE8" w:rsidP="00E31DE8">
      <w:pPr>
        <w:pStyle w:val="Sansinterligne"/>
        <w:shd w:val="clear" w:color="auto" w:fill="FFD966"/>
        <w:jc w:val="center"/>
        <w:rPr>
          <w:rFonts w:ascii="Century Gothic" w:hAnsi="Century Gothic" w:cs="Calibri"/>
          <w:b/>
          <w:lang w:val="fr-FR"/>
        </w:rPr>
      </w:pPr>
      <w:r w:rsidRPr="00CE1CC9">
        <w:rPr>
          <w:rFonts w:ascii="Century Gothic" w:hAnsi="Century Gothic" w:cs="Calibri"/>
          <w:b/>
          <w:lang w:val="fr-FR"/>
        </w:rPr>
        <w:t>Domaine de résultat 3 :</w:t>
      </w:r>
    </w:p>
    <w:p w14:paraId="5139923B" w14:textId="77777777" w:rsidR="00E31DE8" w:rsidRPr="00CE1CC9" w:rsidRDefault="00E31DE8" w:rsidP="00E31DE8">
      <w:pPr>
        <w:pStyle w:val="Sansinterligne"/>
        <w:shd w:val="clear" w:color="auto" w:fill="FFD966"/>
        <w:jc w:val="center"/>
        <w:rPr>
          <w:rFonts w:ascii="Century Gothic" w:hAnsi="Century Gothic" w:cs="Calibri"/>
          <w:b/>
          <w:lang w:val="fr-FR"/>
        </w:rPr>
      </w:pPr>
      <w:r w:rsidRPr="00CE1CC9">
        <w:rPr>
          <w:rFonts w:ascii="Century Gothic" w:hAnsi="Century Gothic" w:cs="Calibri"/>
          <w:b/>
          <w:lang w:val="fr-FR"/>
        </w:rPr>
        <w:t>Renforcer la capacité de gestion et l’obligation de résultats tout au long de la chaine de prestation de services</w:t>
      </w:r>
    </w:p>
    <w:p w14:paraId="1FF02363" w14:textId="77777777" w:rsidR="00E31DE8" w:rsidRPr="00CE1CC9" w:rsidRDefault="00E31DE8" w:rsidP="00E31DE8">
      <w:pPr>
        <w:rPr>
          <w:rFonts w:ascii="Century Gothic" w:hAnsi="Century Gothic" w:cs="Calibri"/>
          <w:spacing w:val="-5"/>
          <w:sz w:val="20"/>
          <w:szCs w:val="20"/>
          <w:lang w:eastAsia="en-US"/>
        </w:rPr>
      </w:pPr>
    </w:p>
    <w:tbl>
      <w:tblPr>
        <w:tblW w:w="5843" w:type="pct"/>
        <w:jc w:val="center"/>
        <w:tblCellMar>
          <w:left w:w="70" w:type="dxa"/>
          <w:right w:w="70" w:type="dxa"/>
        </w:tblCellMar>
        <w:tblLook w:val="04A0" w:firstRow="1" w:lastRow="0" w:firstColumn="1" w:lastColumn="0" w:noHBand="0" w:noVBand="1"/>
      </w:tblPr>
      <w:tblGrid>
        <w:gridCol w:w="725"/>
        <w:gridCol w:w="10538"/>
      </w:tblGrid>
      <w:tr w:rsidR="00E31DE8" w:rsidRPr="00CE1CC9" w14:paraId="2BAA30D9" w14:textId="77777777" w:rsidTr="00C32B3D">
        <w:trPr>
          <w:trHeight w:val="442"/>
          <w:jc w:val="center"/>
        </w:trPr>
        <w:tc>
          <w:tcPr>
            <w:tcW w:w="322" w:type="pct"/>
            <w:tcBorders>
              <w:top w:val="nil"/>
              <w:left w:val="nil"/>
              <w:bottom w:val="nil"/>
              <w:right w:val="nil"/>
            </w:tcBorders>
            <w:shd w:val="clear" w:color="000000" w:fill="F8CBAD"/>
            <w:noWrap/>
            <w:vAlign w:val="center"/>
            <w:hideMark/>
          </w:tcPr>
          <w:p w14:paraId="5A8A41A3" w14:textId="111E8D8F" w:rsidR="00E31DE8" w:rsidRPr="00CE1CC9" w:rsidRDefault="00E31DE8"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7 </w:t>
            </w:r>
          </w:p>
        </w:tc>
        <w:tc>
          <w:tcPr>
            <w:tcW w:w="4678" w:type="pct"/>
            <w:tcBorders>
              <w:top w:val="nil"/>
              <w:left w:val="nil"/>
              <w:bottom w:val="nil"/>
              <w:right w:val="nil"/>
            </w:tcBorders>
            <w:shd w:val="clear" w:color="000000" w:fill="F8CBAD"/>
            <w:noWrap/>
            <w:vAlign w:val="center"/>
            <w:hideMark/>
          </w:tcPr>
          <w:p w14:paraId="0504FEA8" w14:textId="15913971" w:rsidR="00E31DE8" w:rsidRPr="00CE1CC9" w:rsidRDefault="00E31DE8"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Planification et suivi au sein du MENA</w:t>
            </w:r>
          </w:p>
        </w:tc>
      </w:tr>
    </w:tbl>
    <w:tbl>
      <w:tblPr>
        <w:tblStyle w:val="TableauGrille2-Accentuation5"/>
        <w:tblW w:w="10274"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4339"/>
        <w:gridCol w:w="4342"/>
        <w:gridCol w:w="1593"/>
      </w:tblGrid>
      <w:tr w:rsidR="00BD5865" w:rsidRPr="00CE1CC9" w14:paraId="309F7107" w14:textId="77777777" w:rsidTr="00751CC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39" w:type="dxa"/>
            <w:vAlign w:val="center"/>
          </w:tcPr>
          <w:p w14:paraId="54018804" w14:textId="77777777" w:rsidR="00BD5865" w:rsidRPr="00CE1CC9" w:rsidRDefault="00BD5865" w:rsidP="004D71C5">
            <w:pPr>
              <w:pStyle w:val="Sansinterligne"/>
              <w:spacing w:before="12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Livrables Attendus</w:t>
            </w:r>
          </w:p>
        </w:tc>
        <w:tc>
          <w:tcPr>
            <w:tcW w:w="4342" w:type="dxa"/>
            <w:vAlign w:val="center"/>
          </w:tcPr>
          <w:p w14:paraId="59CBDD2A" w14:textId="77777777" w:rsidR="00BD5865" w:rsidRPr="00CE1CC9" w:rsidRDefault="00BD5865"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p>
        </w:tc>
        <w:tc>
          <w:tcPr>
            <w:tcW w:w="1593" w:type="dxa"/>
            <w:vAlign w:val="center"/>
          </w:tcPr>
          <w:p w14:paraId="7CF07AAE" w14:textId="77777777" w:rsidR="00BD5865" w:rsidRPr="00CE1CC9" w:rsidRDefault="00BD5865"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751CCD" w:rsidRPr="00CE1CC9" w14:paraId="2C38173B" w14:textId="77777777" w:rsidTr="00751CCD">
        <w:trPr>
          <w:cnfStyle w:val="000000100000" w:firstRow="0" w:lastRow="0" w:firstColumn="0" w:lastColumn="0" w:oddVBand="0" w:evenVBand="0" w:oddHBand="1" w:evenHBand="0" w:firstRowFirstColumn="0" w:firstRowLastColumn="0" w:lastRowFirstColumn="0" w:lastRowLastColumn="0"/>
          <w:trHeight w:val="1347"/>
          <w:jc w:val="center"/>
        </w:trPr>
        <w:tc>
          <w:tcPr>
            <w:cnfStyle w:val="001000000000" w:firstRow="0" w:lastRow="0" w:firstColumn="1" w:lastColumn="0" w:oddVBand="0" w:evenVBand="0" w:oddHBand="0" w:evenHBand="0" w:firstRowFirstColumn="0" w:firstRowLastColumn="0" w:lastRowFirstColumn="0" w:lastRowLastColumn="0"/>
            <w:tcW w:w="4339" w:type="dxa"/>
            <w:vAlign w:val="center"/>
          </w:tcPr>
          <w:p w14:paraId="6FBFF148" w14:textId="616AD867" w:rsidR="00751CCD" w:rsidRPr="00CE1CC9" w:rsidRDefault="00751CCD" w:rsidP="00BD5865">
            <w:pPr>
              <w:pStyle w:val="Sansinterligne"/>
              <w:jc w:val="both"/>
              <w:rPr>
                <w:rFonts w:ascii="Century Gothic" w:eastAsia="Times New Roman" w:hAnsi="Century Gothic" w:cs="Calibri"/>
                <w:b w:val="0"/>
                <w:bCs w:val="0"/>
                <w:sz w:val="20"/>
                <w:szCs w:val="20"/>
                <w:lang w:val="fr-CH"/>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7.1 : Durant l’année pendant laquelle la structure technique et de coordination est créée, MENA a produit un plan de travail annuel pour sa première année d’activité.</w:t>
            </w:r>
          </w:p>
        </w:tc>
        <w:tc>
          <w:tcPr>
            <w:tcW w:w="4342" w:type="dxa"/>
            <w:vAlign w:val="center"/>
          </w:tcPr>
          <w:p w14:paraId="5A515BB4" w14:textId="77777777" w:rsidR="00751CCD" w:rsidRPr="00CE1CC9" w:rsidRDefault="00751CCD" w:rsidP="003656CD">
            <w:pPr>
              <w:pStyle w:val="Sansinterligne"/>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 xml:space="preserve">La Cellule d’Appui et de Coordination de la Réforme Educative a été créée </w:t>
            </w:r>
            <w:r w:rsidRPr="00CE1CC9">
              <w:rPr>
                <w:rFonts w:ascii="Century Gothic" w:eastAsia="Calibri" w:hAnsi="Century Gothic" w:cs="Calibri"/>
                <w:i/>
                <w:iCs/>
                <w:noProof/>
                <w:color w:val="ED7D31" w:themeColor="accent2"/>
                <w:sz w:val="20"/>
                <w:szCs w:val="20"/>
                <w:bdr w:val="none" w:sz="0" w:space="0" w:color="auto" w:frame="1"/>
                <w:lang w:val="fr-FR"/>
              </w:rPr>
              <w:t>par arrêté 0013/MENA/DAJC du 20 mars 2023</w:t>
            </w:r>
            <w:r w:rsidRPr="00CE1CC9">
              <w:rPr>
                <w:rFonts w:ascii="Century Gothic" w:eastAsia="Calibri" w:hAnsi="Century Gothic" w:cs="Calibri"/>
                <w:noProof/>
                <w:sz w:val="20"/>
                <w:szCs w:val="20"/>
                <w:bdr w:val="none" w:sz="0" w:space="0" w:color="auto" w:frame="1"/>
                <w:lang w:val="fr-FR"/>
              </w:rPr>
              <w:t xml:space="preserve">. </w:t>
            </w:r>
          </w:p>
          <w:p w14:paraId="072BB529" w14:textId="263E1D8E" w:rsidR="00751CCD" w:rsidRPr="00CE1CC9" w:rsidRDefault="00751CCD" w:rsidP="003656CD">
            <w:pPr>
              <w:pStyle w:val="Sansinterligne"/>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Son Plan de Travail Budgétisé 2023 est disponible sur le site du MENA (Planification|MENA (education.gouv.ci)</w:t>
            </w:r>
          </w:p>
        </w:tc>
        <w:tc>
          <w:tcPr>
            <w:tcW w:w="1593" w:type="dxa"/>
            <w:vMerge w:val="restart"/>
            <w:vAlign w:val="center"/>
          </w:tcPr>
          <w:p w14:paraId="32D18DC2" w14:textId="24B3260E" w:rsidR="00751CCD" w:rsidRPr="00751CCD" w:rsidRDefault="00751CCD" w:rsidP="00751CCD">
            <w:pPr>
              <w:pStyle w:val="Sansinterligne"/>
              <w:spacing w:before="12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b/>
                <w:bCs/>
                <w:noProof/>
                <w:sz w:val="20"/>
                <w:szCs w:val="20"/>
                <w:bdr w:val="none" w:sz="0" w:space="0" w:color="auto" w:frame="1"/>
                <w:lang w:val="fr-FR"/>
              </w:rPr>
            </w:pPr>
            <w:r w:rsidRPr="00751CCD">
              <w:rPr>
                <w:rFonts w:ascii="Century Gothic" w:eastAsia="Calibri" w:hAnsi="Century Gothic" w:cs="Calibri"/>
                <w:b/>
                <w:bCs/>
                <w:noProof/>
                <w:sz w:val="20"/>
                <w:szCs w:val="20"/>
                <w:bdr w:val="none" w:sz="0" w:space="0" w:color="auto" w:frame="1"/>
                <w:lang w:val="fr-FR"/>
              </w:rPr>
              <w:t>Atteint</w:t>
            </w:r>
            <w:r>
              <w:rPr>
                <w:rFonts w:ascii="Century Gothic" w:eastAsia="Calibri" w:hAnsi="Century Gothic" w:cs="Calibri"/>
                <w:b/>
                <w:bCs/>
                <w:noProof/>
                <w:sz w:val="20"/>
                <w:szCs w:val="20"/>
                <w:bdr w:val="none" w:sz="0" w:space="0" w:color="auto" w:frame="1"/>
                <w:lang w:val="fr-FR"/>
              </w:rPr>
              <w:t>s</w:t>
            </w:r>
            <w:r w:rsidRPr="00751CCD">
              <w:rPr>
                <w:rFonts w:ascii="Century Gothic" w:eastAsia="Calibri" w:hAnsi="Century Gothic" w:cs="Calibri"/>
                <w:b/>
                <w:bCs/>
                <w:noProof/>
                <w:sz w:val="20"/>
                <w:szCs w:val="20"/>
                <w:bdr w:val="none" w:sz="0" w:space="0" w:color="auto" w:frame="1"/>
                <w:lang w:val="fr-FR"/>
              </w:rPr>
              <w:t>, verification independente en cours</w:t>
            </w:r>
          </w:p>
        </w:tc>
      </w:tr>
      <w:tr w:rsidR="00751CCD" w:rsidRPr="00CE1CC9" w14:paraId="5DB31366" w14:textId="77777777" w:rsidTr="00751CCD">
        <w:trPr>
          <w:trHeight w:val="1142"/>
          <w:jc w:val="center"/>
        </w:trPr>
        <w:tc>
          <w:tcPr>
            <w:cnfStyle w:val="001000000000" w:firstRow="0" w:lastRow="0" w:firstColumn="1" w:lastColumn="0" w:oddVBand="0" w:evenVBand="0" w:oddHBand="0" w:evenHBand="0" w:firstRowFirstColumn="0" w:firstRowLastColumn="0" w:lastRowFirstColumn="0" w:lastRowLastColumn="0"/>
            <w:tcW w:w="4339" w:type="dxa"/>
            <w:vAlign w:val="center"/>
          </w:tcPr>
          <w:p w14:paraId="7EDFFE68" w14:textId="698EE885" w:rsidR="00751CCD" w:rsidRPr="00CE1CC9" w:rsidRDefault="00751CCD" w:rsidP="00BD5865">
            <w:pPr>
              <w:pStyle w:val="Sansinterligne"/>
              <w:spacing w:before="120"/>
              <w:jc w:val="both"/>
              <w:rPr>
                <w:rFonts w:ascii="Century Gothic" w:eastAsia="Calibri" w:hAnsi="Century Gothic" w:cs="Calibri"/>
                <w:b w:val="0"/>
                <w:bCs w:val="0"/>
                <w:noProof/>
                <w:sz w:val="20"/>
                <w:szCs w:val="20"/>
                <w:bdr w:val="none" w:sz="0" w:space="0" w:color="auto" w:frame="1"/>
                <w:lang w:val="fr-FR"/>
              </w:rPr>
            </w:pPr>
            <w:proofErr w:type="spellStart"/>
            <w:r w:rsidRPr="00CE1CC9">
              <w:rPr>
                <w:rFonts w:ascii="Century Gothic" w:hAnsi="Century Gothic" w:cs="Arial"/>
                <w:b w:val="0"/>
                <w:bCs w:val="0"/>
                <w:sz w:val="20"/>
                <w:szCs w:val="20"/>
                <w:lang w:eastAsia="x-none"/>
              </w:rPr>
              <w:lastRenderedPageBreak/>
              <w:t>RLD</w:t>
            </w:r>
            <w:proofErr w:type="spellEnd"/>
            <w:r w:rsidRPr="00CE1CC9">
              <w:rPr>
                <w:rFonts w:ascii="Century Gothic" w:hAnsi="Century Gothic" w:cs="Arial"/>
                <w:b w:val="0"/>
                <w:bCs w:val="0"/>
                <w:sz w:val="20"/>
                <w:szCs w:val="20"/>
                <w:lang w:eastAsia="x-none"/>
              </w:rPr>
              <w:t xml:space="preserve"> 7.2 : Au cours de l’année qui suit la mise en place de la structure technique et de coordination, MENA a publié un rapport sur sa première année d’activité et un plan de travail annuel pour sa deuxième année d’activité</w:t>
            </w:r>
          </w:p>
        </w:tc>
        <w:tc>
          <w:tcPr>
            <w:tcW w:w="4342" w:type="dxa"/>
            <w:vAlign w:val="center"/>
          </w:tcPr>
          <w:p w14:paraId="722FE306" w14:textId="5EF19C2C" w:rsidR="00751CCD" w:rsidRPr="00CE1CC9" w:rsidRDefault="00751CCD" w:rsidP="004D71C5">
            <w:pPr>
              <w:pStyle w:val="Sansinterligne"/>
              <w:spacing w:before="12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le rapport d’activité 2023 de la CAC est disponible sur le site du MENA</w:t>
            </w:r>
            <w:r>
              <w:rPr>
                <w:rFonts w:ascii="Century Gothic" w:eastAsia="Calibri" w:hAnsi="Century Gothic" w:cs="Calibri"/>
                <w:noProof/>
                <w:sz w:val="20"/>
                <w:szCs w:val="20"/>
                <w:bdr w:val="none" w:sz="0" w:space="0" w:color="auto" w:frame="1"/>
                <w:lang w:val="fr-FR"/>
              </w:rPr>
              <w:t>, de même que</w:t>
            </w:r>
            <w:r w:rsidRPr="00CE1CC9">
              <w:rPr>
                <w:rFonts w:ascii="Century Gothic" w:eastAsia="Calibri" w:hAnsi="Century Gothic" w:cs="Calibri"/>
                <w:noProof/>
                <w:sz w:val="20"/>
                <w:szCs w:val="20"/>
                <w:bdr w:val="none" w:sz="0" w:space="0" w:color="auto" w:frame="1"/>
                <w:lang w:val="fr-FR"/>
              </w:rPr>
              <w:t xml:space="preserve"> le plan d’action 2024</w:t>
            </w:r>
          </w:p>
        </w:tc>
        <w:tc>
          <w:tcPr>
            <w:tcW w:w="1593" w:type="dxa"/>
            <w:vMerge/>
            <w:vAlign w:val="center"/>
          </w:tcPr>
          <w:p w14:paraId="32255823" w14:textId="76349834" w:rsidR="00751CCD" w:rsidRPr="00CE1CC9" w:rsidRDefault="00751CCD" w:rsidP="004D71C5">
            <w:pPr>
              <w:pStyle w:val="Sansinterligne"/>
              <w:spacing w:before="120"/>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p>
        </w:tc>
      </w:tr>
    </w:tbl>
    <w:p w14:paraId="2846CC38" w14:textId="77777777" w:rsidR="00E31DE8" w:rsidRPr="00CE1CC9" w:rsidRDefault="00E31DE8" w:rsidP="00E31DE8">
      <w:pPr>
        <w:rPr>
          <w:rFonts w:ascii="Century Gothic" w:hAnsi="Century Gothic" w:cs="Calibri"/>
          <w:spacing w:val="-5"/>
          <w:sz w:val="10"/>
          <w:szCs w:val="10"/>
          <w:lang w:eastAsia="en-US"/>
        </w:rPr>
      </w:pPr>
    </w:p>
    <w:tbl>
      <w:tblPr>
        <w:tblW w:w="5843" w:type="pct"/>
        <w:jc w:val="center"/>
        <w:tblCellMar>
          <w:left w:w="70" w:type="dxa"/>
          <w:right w:w="70" w:type="dxa"/>
        </w:tblCellMar>
        <w:tblLook w:val="04A0" w:firstRow="1" w:lastRow="0" w:firstColumn="1" w:lastColumn="0" w:noHBand="0" w:noVBand="1"/>
      </w:tblPr>
      <w:tblGrid>
        <w:gridCol w:w="725"/>
        <w:gridCol w:w="10538"/>
      </w:tblGrid>
      <w:tr w:rsidR="00E31DE8" w:rsidRPr="00CE1CC9" w14:paraId="15054B63" w14:textId="77777777" w:rsidTr="00C32B3D">
        <w:trPr>
          <w:trHeight w:val="442"/>
          <w:jc w:val="center"/>
        </w:trPr>
        <w:tc>
          <w:tcPr>
            <w:tcW w:w="322" w:type="pct"/>
            <w:tcBorders>
              <w:top w:val="nil"/>
              <w:left w:val="nil"/>
              <w:bottom w:val="nil"/>
              <w:right w:val="nil"/>
            </w:tcBorders>
            <w:shd w:val="clear" w:color="000000" w:fill="F8CBAD"/>
            <w:noWrap/>
            <w:vAlign w:val="center"/>
            <w:hideMark/>
          </w:tcPr>
          <w:p w14:paraId="3F153B9D" w14:textId="68A5C77F" w:rsidR="00E31DE8" w:rsidRPr="00CE1CC9" w:rsidRDefault="00E31DE8"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8 </w:t>
            </w:r>
          </w:p>
        </w:tc>
        <w:tc>
          <w:tcPr>
            <w:tcW w:w="4678" w:type="pct"/>
            <w:tcBorders>
              <w:top w:val="nil"/>
              <w:left w:val="nil"/>
              <w:bottom w:val="nil"/>
              <w:right w:val="nil"/>
            </w:tcBorders>
            <w:shd w:val="clear" w:color="000000" w:fill="F8CBAD"/>
            <w:noWrap/>
            <w:vAlign w:val="center"/>
            <w:hideMark/>
          </w:tcPr>
          <w:p w14:paraId="2C9CC383" w14:textId="7D0B3C95" w:rsidR="00E31DE8" w:rsidRPr="00CE1CC9" w:rsidRDefault="00E31DE8"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Réforme de la régionalisation du recrutement des enseignants du préscolaire et du primaire</w:t>
            </w:r>
          </w:p>
        </w:tc>
      </w:tr>
    </w:tbl>
    <w:tbl>
      <w:tblPr>
        <w:tblStyle w:val="TableauGrille2-Accentuation5"/>
        <w:tblW w:w="10274"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4390"/>
        <w:gridCol w:w="4381"/>
        <w:gridCol w:w="1503"/>
      </w:tblGrid>
      <w:tr w:rsidR="00A33411" w:rsidRPr="00CE1CC9" w14:paraId="3E27AC10" w14:textId="77777777" w:rsidTr="004D71C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06EFC1D" w14:textId="77777777" w:rsidR="00A33411" w:rsidRPr="00CE1CC9" w:rsidRDefault="00A33411" w:rsidP="004D71C5">
            <w:pPr>
              <w:pStyle w:val="Sansinterligne"/>
              <w:spacing w:before="12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Livrables Attendus</w:t>
            </w:r>
          </w:p>
        </w:tc>
        <w:tc>
          <w:tcPr>
            <w:tcW w:w="4381" w:type="dxa"/>
            <w:vAlign w:val="center"/>
          </w:tcPr>
          <w:p w14:paraId="3CCA8B6C" w14:textId="77777777" w:rsidR="00A33411" w:rsidRPr="00CE1CC9" w:rsidRDefault="00A33411"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p>
        </w:tc>
        <w:tc>
          <w:tcPr>
            <w:tcW w:w="1503" w:type="dxa"/>
            <w:vAlign w:val="center"/>
          </w:tcPr>
          <w:p w14:paraId="4153927D" w14:textId="77777777" w:rsidR="00A33411" w:rsidRPr="00CE1CC9" w:rsidRDefault="00A33411"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A33411" w:rsidRPr="00CE1CC9" w14:paraId="5ACC1468" w14:textId="77777777" w:rsidTr="00CE1CC9">
        <w:trPr>
          <w:cnfStyle w:val="000000100000" w:firstRow="0" w:lastRow="0" w:firstColumn="0" w:lastColumn="0" w:oddVBand="0" w:evenVBand="0" w:oddHBand="1" w:evenHBand="0" w:firstRowFirstColumn="0" w:firstRowLastColumn="0" w:lastRowFirstColumn="0" w:lastRowLastColumn="0"/>
          <w:trHeight w:val="1129"/>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300B5CF" w14:textId="57B33C0D" w:rsidR="00A33411" w:rsidRPr="00CE1CC9" w:rsidRDefault="00B32DEA" w:rsidP="00B32DEA">
            <w:pPr>
              <w:pStyle w:val="Sansinterligne"/>
              <w:jc w:val="both"/>
              <w:rPr>
                <w:rFonts w:ascii="Century Gothic" w:eastAsia="Times New Roman" w:hAnsi="Century Gothic" w:cs="Calibri"/>
                <w:b w:val="0"/>
                <w:bCs w:val="0"/>
                <w:sz w:val="20"/>
                <w:szCs w:val="20"/>
                <w:lang w:val="fr-CH"/>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8.1 MENA a défini le cadre organisationnel de la régionalisation des recrutements</w:t>
            </w:r>
          </w:p>
        </w:tc>
        <w:tc>
          <w:tcPr>
            <w:tcW w:w="4381" w:type="dxa"/>
            <w:vAlign w:val="center"/>
          </w:tcPr>
          <w:p w14:paraId="7716EA85" w14:textId="4B8801BD" w:rsidR="00B32DEA" w:rsidRPr="00CE1CC9" w:rsidRDefault="00B32DEA" w:rsidP="0042706A">
            <w:pPr>
              <w:pStyle w:val="Sansinterligne"/>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L’arrêté instituant le recrutement régionalisé est édictée</w:t>
            </w:r>
            <w:r w:rsidR="0042706A" w:rsidRPr="00CE1CC9">
              <w:rPr>
                <w:rFonts w:ascii="Century Gothic" w:eastAsia="Calibri" w:hAnsi="Century Gothic" w:cs="Calibri"/>
                <w:noProof/>
                <w:sz w:val="20"/>
                <w:szCs w:val="20"/>
                <w:bdr w:val="none" w:sz="0" w:space="0" w:color="auto" w:frame="1"/>
                <w:lang w:val="fr-FR"/>
              </w:rPr>
              <w:t xml:space="preserve"> y compris les </w:t>
            </w:r>
            <w:r w:rsidRPr="00CE1CC9">
              <w:rPr>
                <w:rFonts w:ascii="Century Gothic" w:hAnsi="Century Gothic" w:cs="Arial"/>
                <w:bCs/>
                <w:sz w:val="20"/>
                <w:szCs w:val="20"/>
                <w:lang w:eastAsia="x-none"/>
              </w:rPr>
              <w:t xml:space="preserve">arrêtés subséquents </w:t>
            </w:r>
            <w:r w:rsidR="005B5744" w:rsidRPr="00CE1CC9">
              <w:rPr>
                <w:rFonts w:ascii="Century Gothic" w:hAnsi="Century Gothic" w:cs="Arial"/>
                <w:bCs/>
                <w:color w:val="ED7D31" w:themeColor="accent2"/>
                <w:sz w:val="20"/>
                <w:szCs w:val="20"/>
                <w:lang w:eastAsia="x-none"/>
              </w:rPr>
              <w:t>(Finalisé après la date du 31 décembre 2023)</w:t>
            </w:r>
          </w:p>
        </w:tc>
        <w:tc>
          <w:tcPr>
            <w:tcW w:w="1503" w:type="dxa"/>
            <w:vAlign w:val="center"/>
          </w:tcPr>
          <w:p w14:paraId="452FEE0C" w14:textId="217CB91F" w:rsidR="00A33411" w:rsidRPr="00CE1CC9" w:rsidRDefault="005B5744" w:rsidP="004D71C5">
            <w:pPr>
              <w:pStyle w:val="Sansinterligne"/>
              <w:spacing w:before="120"/>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 xml:space="preserve">Non </w:t>
            </w:r>
            <w:r w:rsidR="00A33411" w:rsidRPr="00CE1CC9">
              <w:rPr>
                <w:rFonts w:ascii="Century Gothic" w:eastAsia="Calibri" w:hAnsi="Century Gothic" w:cs="Calibri"/>
                <w:noProof/>
                <w:sz w:val="20"/>
                <w:szCs w:val="20"/>
                <w:bdr w:val="none" w:sz="0" w:space="0" w:color="auto" w:frame="1"/>
                <w:lang w:val="fr-FR"/>
              </w:rPr>
              <w:t>Atteint</w:t>
            </w:r>
          </w:p>
        </w:tc>
      </w:tr>
      <w:tr w:rsidR="00A33411" w:rsidRPr="00CE1CC9" w14:paraId="052655F4" w14:textId="77777777" w:rsidTr="004D71C5">
        <w:trPr>
          <w:trHeight w:val="1142"/>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237AFA6" w14:textId="54DA04F5" w:rsidR="00A33411" w:rsidRPr="00CE1CC9" w:rsidRDefault="00B32DEA" w:rsidP="00B32DEA">
            <w:pPr>
              <w:pStyle w:val="Sansinterligne"/>
              <w:spacing w:before="120"/>
              <w:jc w:val="both"/>
              <w:rPr>
                <w:rFonts w:ascii="Century Gothic" w:eastAsia="Calibri" w:hAnsi="Century Gothic" w:cs="Calibri"/>
                <w:b w:val="0"/>
                <w:bCs w:val="0"/>
                <w:noProof/>
                <w:sz w:val="20"/>
                <w:szCs w:val="20"/>
                <w:bdr w:val="none" w:sz="0" w:space="0" w:color="auto" w:frame="1"/>
                <w:lang w:val="fr-FR"/>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8.2 : Le MENA a organisé le recrutement régionalisé dans les districts ou régions</w:t>
            </w:r>
          </w:p>
        </w:tc>
        <w:tc>
          <w:tcPr>
            <w:tcW w:w="4381" w:type="dxa"/>
            <w:vAlign w:val="center"/>
          </w:tcPr>
          <w:p w14:paraId="5D3A0B82" w14:textId="790B100C" w:rsidR="00A33411" w:rsidRPr="00CE1CC9" w:rsidRDefault="00B32DEA" w:rsidP="004D71C5">
            <w:pPr>
              <w:pStyle w:val="Sansinterligne"/>
              <w:spacing w:before="12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Le lancement officiel du concours régionalisé d’entrée au CAFOP a eu lieu le 27 décembre 2023. La phase des tests est achevée. Les résultats sont attendus.</w:t>
            </w:r>
          </w:p>
        </w:tc>
        <w:tc>
          <w:tcPr>
            <w:tcW w:w="1503" w:type="dxa"/>
            <w:vAlign w:val="center"/>
          </w:tcPr>
          <w:p w14:paraId="16D85AF6" w14:textId="623FE9A8" w:rsidR="00A33411" w:rsidRPr="00CE1CC9" w:rsidRDefault="00B32DEA" w:rsidP="004D71C5">
            <w:pPr>
              <w:pStyle w:val="Sansinterligne"/>
              <w:spacing w:before="120"/>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Atteint</w:t>
            </w:r>
          </w:p>
        </w:tc>
      </w:tr>
    </w:tbl>
    <w:p w14:paraId="2F712994" w14:textId="77777777" w:rsidR="00B32DEA" w:rsidRPr="00CE1CC9" w:rsidRDefault="00B32DEA" w:rsidP="004270EF">
      <w:pPr>
        <w:rPr>
          <w:rFonts w:ascii="Century Gothic" w:hAnsi="Century Gothic" w:cs="Calibri"/>
          <w:spacing w:val="-5"/>
          <w:sz w:val="6"/>
          <w:szCs w:val="6"/>
          <w:lang w:eastAsia="en-US"/>
        </w:rPr>
      </w:pPr>
    </w:p>
    <w:tbl>
      <w:tblPr>
        <w:tblW w:w="5843" w:type="pct"/>
        <w:jc w:val="center"/>
        <w:tblCellMar>
          <w:left w:w="70" w:type="dxa"/>
          <w:right w:w="70" w:type="dxa"/>
        </w:tblCellMar>
        <w:tblLook w:val="04A0" w:firstRow="1" w:lastRow="0" w:firstColumn="1" w:lastColumn="0" w:noHBand="0" w:noVBand="1"/>
      </w:tblPr>
      <w:tblGrid>
        <w:gridCol w:w="725"/>
        <w:gridCol w:w="10538"/>
      </w:tblGrid>
      <w:tr w:rsidR="004270EF" w:rsidRPr="00CE1CC9" w14:paraId="3CD49018" w14:textId="77777777" w:rsidTr="00C32B3D">
        <w:trPr>
          <w:trHeight w:val="442"/>
          <w:jc w:val="center"/>
        </w:trPr>
        <w:tc>
          <w:tcPr>
            <w:tcW w:w="322" w:type="pct"/>
            <w:tcBorders>
              <w:top w:val="nil"/>
              <w:left w:val="nil"/>
              <w:bottom w:val="nil"/>
              <w:right w:val="nil"/>
            </w:tcBorders>
            <w:shd w:val="clear" w:color="000000" w:fill="F8CBAD"/>
            <w:noWrap/>
            <w:vAlign w:val="center"/>
            <w:hideMark/>
          </w:tcPr>
          <w:p w14:paraId="6245DC70" w14:textId="5C50476F" w:rsidR="004270EF" w:rsidRPr="00CE1CC9" w:rsidRDefault="004270EF"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 xml:space="preserve">ILD 9 </w:t>
            </w:r>
          </w:p>
        </w:tc>
        <w:tc>
          <w:tcPr>
            <w:tcW w:w="4678" w:type="pct"/>
            <w:tcBorders>
              <w:top w:val="nil"/>
              <w:left w:val="nil"/>
              <w:bottom w:val="nil"/>
              <w:right w:val="nil"/>
            </w:tcBorders>
            <w:shd w:val="clear" w:color="000000" w:fill="F8CBAD"/>
            <w:noWrap/>
            <w:vAlign w:val="center"/>
            <w:hideMark/>
          </w:tcPr>
          <w:p w14:paraId="2D269951" w14:textId="5D2F47B9" w:rsidR="004270EF" w:rsidRPr="00CE1CC9" w:rsidRDefault="004270EF" w:rsidP="00C32B3D">
            <w:pPr>
              <w:spacing w:after="0" w:line="240" w:lineRule="auto"/>
              <w:rPr>
                <w:rFonts w:ascii="Century Gothic" w:hAnsi="Century Gothic" w:cs="Calibri"/>
                <w:b/>
                <w:bCs/>
                <w:color w:val="000000"/>
                <w:sz w:val="20"/>
                <w:szCs w:val="20"/>
              </w:rPr>
            </w:pPr>
            <w:r w:rsidRPr="00CE1CC9">
              <w:rPr>
                <w:rFonts w:ascii="Century Gothic" w:hAnsi="Century Gothic" w:cs="Calibri"/>
                <w:b/>
                <w:bCs/>
                <w:color w:val="000000"/>
                <w:sz w:val="20"/>
                <w:szCs w:val="20"/>
              </w:rPr>
              <w:t>Contrats d’Objectifs et de Performances</w:t>
            </w:r>
          </w:p>
        </w:tc>
      </w:tr>
    </w:tbl>
    <w:tbl>
      <w:tblPr>
        <w:tblStyle w:val="TableauGrille2-Accentuation5"/>
        <w:tblW w:w="10342" w:type="dxa"/>
        <w:jc w:val="center"/>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Look w:val="04A0" w:firstRow="1" w:lastRow="0" w:firstColumn="1" w:lastColumn="0" w:noHBand="0" w:noVBand="1"/>
      </w:tblPr>
      <w:tblGrid>
        <w:gridCol w:w="4378"/>
        <w:gridCol w:w="4371"/>
        <w:gridCol w:w="1593"/>
      </w:tblGrid>
      <w:tr w:rsidR="00B32DEA" w:rsidRPr="00CE1CC9" w14:paraId="676FD299" w14:textId="77777777" w:rsidTr="00CE1CC9">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4419" w:type="dxa"/>
            <w:vAlign w:val="center"/>
          </w:tcPr>
          <w:p w14:paraId="1C0492DB" w14:textId="77777777" w:rsidR="00B32DEA" w:rsidRPr="00CE1CC9" w:rsidRDefault="00B32DEA" w:rsidP="004D71C5">
            <w:pPr>
              <w:pStyle w:val="Sansinterligne"/>
              <w:spacing w:before="12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Livrables Attendus</w:t>
            </w:r>
          </w:p>
        </w:tc>
        <w:tc>
          <w:tcPr>
            <w:tcW w:w="4410" w:type="dxa"/>
            <w:vAlign w:val="center"/>
          </w:tcPr>
          <w:p w14:paraId="76829999" w14:textId="77777777" w:rsidR="00B32DEA" w:rsidRPr="00CE1CC9" w:rsidRDefault="00B32DEA"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Etat d’avancement</w:t>
            </w:r>
          </w:p>
        </w:tc>
        <w:tc>
          <w:tcPr>
            <w:tcW w:w="1513" w:type="dxa"/>
            <w:vAlign w:val="center"/>
          </w:tcPr>
          <w:p w14:paraId="0B4B6BB6" w14:textId="77777777" w:rsidR="00B32DEA" w:rsidRPr="00CE1CC9" w:rsidRDefault="00B32DEA" w:rsidP="004D71C5">
            <w:pPr>
              <w:pStyle w:val="Sansinterligne"/>
              <w:spacing w:before="120"/>
              <w:cnfStyle w:val="100000000000" w:firstRow="1"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Réalisation</w:t>
            </w:r>
          </w:p>
        </w:tc>
      </w:tr>
      <w:tr w:rsidR="00751CCD" w:rsidRPr="00CE1CC9" w14:paraId="5636A2BB" w14:textId="77777777" w:rsidTr="00CE1CC9">
        <w:trPr>
          <w:cnfStyle w:val="000000100000" w:firstRow="0" w:lastRow="0" w:firstColumn="0" w:lastColumn="0" w:oddVBand="0" w:evenVBand="0" w:oddHBand="1" w:evenHBand="0" w:firstRowFirstColumn="0" w:firstRowLastColumn="0" w:lastRowFirstColumn="0" w:lastRowLastColumn="0"/>
          <w:trHeight w:val="596"/>
          <w:jc w:val="center"/>
        </w:trPr>
        <w:tc>
          <w:tcPr>
            <w:cnfStyle w:val="001000000000" w:firstRow="0" w:lastRow="0" w:firstColumn="1" w:lastColumn="0" w:oddVBand="0" w:evenVBand="0" w:oddHBand="0" w:evenHBand="0" w:firstRowFirstColumn="0" w:firstRowLastColumn="0" w:lastRowFirstColumn="0" w:lastRowLastColumn="0"/>
            <w:tcW w:w="4419" w:type="dxa"/>
            <w:vAlign w:val="center"/>
          </w:tcPr>
          <w:p w14:paraId="47EF1B3D" w14:textId="4FBAA616" w:rsidR="00751CCD" w:rsidRPr="00CE1CC9" w:rsidRDefault="00751CCD" w:rsidP="00B32DEA">
            <w:pPr>
              <w:pStyle w:val="Sansinterligne"/>
              <w:jc w:val="both"/>
              <w:rPr>
                <w:rFonts w:ascii="Century Gothic" w:eastAsia="Times New Roman" w:hAnsi="Century Gothic" w:cs="Calibri"/>
                <w:b w:val="0"/>
                <w:bCs w:val="0"/>
                <w:sz w:val="20"/>
                <w:szCs w:val="20"/>
                <w:lang w:val="fr-CH"/>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9.1 : MENA a formé l’ensemble des </w:t>
            </w:r>
            <w:proofErr w:type="spellStart"/>
            <w:r w:rsidRPr="00CE1CC9">
              <w:rPr>
                <w:rFonts w:ascii="Century Gothic" w:hAnsi="Century Gothic" w:cs="Arial"/>
                <w:b w:val="0"/>
                <w:bCs w:val="0"/>
                <w:sz w:val="20"/>
                <w:szCs w:val="20"/>
                <w:lang w:eastAsia="x-none"/>
              </w:rPr>
              <w:t>DRENAs</w:t>
            </w:r>
            <w:proofErr w:type="spellEnd"/>
            <w:r w:rsidRPr="00CE1CC9">
              <w:rPr>
                <w:rFonts w:ascii="Century Gothic" w:hAnsi="Century Gothic" w:cs="Arial"/>
                <w:b w:val="0"/>
                <w:bCs w:val="0"/>
                <w:sz w:val="20"/>
                <w:szCs w:val="20"/>
                <w:lang w:eastAsia="x-none"/>
              </w:rPr>
              <w:t xml:space="preserve"> au mécanisme des COPs</w:t>
            </w:r>
          </w:p>
        </w:tc>
        <w:tc>
          <w:tcPr>
            <w:tcW w:w="4410" w:type="dxa"/>
            <w:vAlign w:val="center"/>
          </w:tcPr>
          <w:p w14:paraId="1F85FD46" w14:textId="79F161D2" w:rsidR="00751CCD" w:rsidRPr="00CE1CC9" w:rsidRDefault="00751CCD" w:rsidP="00B32DEA">
            <w:pPr>
              <w:pStyle w:val="Sansinterligne"/>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MENA a formé l’ensemble des DRENA au mécanisme des COP</w:t>
            </w:r>
          </w:p>
        </w:tc>
        <w:tc>
          <w:tcPr>
            <w:tcW w:w="1513" w:type="dxa"/>
            <w:vMerge w:val="restart"/>
            <w:vAlign w:val="center"/>
          </w:tcPr>
          <w:p w14:paraId="72523135" w14:textId="59E19386" w:rsidR="00751CCD" w:rsidRPr="00CE1CC9" w:rsidRDefault="00751CCD" w:rsidP="00751CCD">
            <w:pPr>
              <w:pStyle w:val="Sansinterligne"/>
              <w:spacing w:before="12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751CCD">
              <w:rPr>
                <w:rFonts w:ascii="Century Gothic" w:eastAsia="Calibri" w:hAnsi="Century Gothic" w:cs="Calibri"/>
                <w:b/>
                <w:bCs/>
                <w:noProof/>
                <w:sz w:val="20"/>
                <w:szCs w:val="20"/>
                <w:bdr w:val="none" w:sz="0" w:space="0" w:color="auto" w:frame="1"/>
                <w:lang w:val="fr-FR"/>
              </w:rPr>
              <w:t>Atteint</w:t>
            </w:r>
            <w:r>
              <w:rPr>
                <w:rFonts w:ascii="Century Gothic" w:eastAsia="Calibri" w:hAnsi="Century Gothic" w:cs="Calibri"/>
                <w:b/>
                <w:bCs/>
                <w:noProof/>
                <w:sz w:val="20"/>
                <w:szCs w:val="20"/>
                <w:bdr w:val="none" w:sz="0" w:space="0" w:color="auto" w:frame="1"/>
                <w:lang w:val="fr-FR"/>
              </w:rPr>
              <w:t>s</w:t>
            </w:r>
            <w:r w:rsidRPr="00751CCD">
              <w:rPr>
                <w:rFonts w:ascii="Century Gothic" w:eastAsia="Calibri" w:hAnsi="Century Gothic" w:cs="Calibri"/>
                <w:b/>
                <w:bCs/>
                <w:noProof/>
                <w:sz w:val="20"/>
                <w:szCs w:val="20"/>
                <w:bdr w:val="none" w:sz="0" w:space="0" w:color="auto" w:frame="1"/>
                <w:lang w:val="fr-FR"/>
              </w:rPr>
              <w:t>, verification independente en cours</w:t>
            </w:r>
          </w:p>
        </w:tc>
      </w:tr>
      <w:tr w:rsidR="00751CCD" w:rsidRPr="00CE1CC9" w14:paraId="799BE8F7" w14:textId="77777777" w:rsidTr="00CE1CC9">
        <w:trPr>
          <w:trHeight w:val="849"/>
          <w:jc w:val="center"/>
        </w:trPr>
        <w:tc>
          <w:tcPr>
            <w:cnfStyle w:val="001000000000" w:firstRow="0" w:lastRow="0" w:firstColumn="1" w:lastColumn="0" w:oddVBand="0" w:evenVBand="0" w:oddHBand="0" w:evenHBand="0" w:firstRowFirstColumn="0" w:firstRowLastColumn="0" w:lastRowFirstColumn="0" w:lastRowLastColumn="0"/>
            <w:tcW w:w="4419" w:type="dxa"/>
            <w:vAlign w:val="center"/>
          </w:tcPr>
          <w:p w14:paraId="090DD01B" w14:textId="74265395" w:rsidR="00751CCD" w:rsidRPr="00CE1CC9" w:rsidRDefault="00751CCD" w:rsidP="00B32DEA">
            <w:pPr>
              <w:pStyle w:val="Sansinterligne"/>
              <w:spacing w:before="120"/>
              <w:jc w:val="both"/>
              <w:rPr>
                <w:rFonts w:ascii="Century Gothic" w:eastAsia="Calibri" w:hAnsi="Century Gothic" w:cs="Calibri"/>
                <w:b w:val="0"/>
                <w:bCs w:val="0"/>
                <w:noProof/>
                <w:sz w:val="20"/>
                <w:szCs w:val="20"/>
                <w:bdr w:val="none" w:sz="0" w:space="0" w:color="auto" w:frame="1"/>
                <w:lang w:val="fr-FR"/>
              </w:rPr>
            </w:pPr>
            <w:proofErr w:type="spellStart"/>
            <w:r w:rsidRPr="00CE1CC9">
              <w:rPr>
                <w:rFonts w:ascii="Century Gothic" w:hAnsi="Century Gothic" w:cs="Arial"/>
                <w:b w:val="0"/>
                <w:bCs w:val="0"/>
                <w:sz w:val="20"/>
                <w:szCs w:val="20"/>
                <w:lang w:eastAsia="x-none"/>
              </w:rPr>
              <w:t>RLD</w:t>
            </w:r>
            <w:proofErr w:type="spellEnd"/>
            <w:r w:rsidRPr="00CE1CC9">
              <w:rPr>
                <w:rFonts w:ascii="Century Gothic" w:hAnsi="Century Gothic" w:cs="Arial"/>
                <w:b w:val="0"/>
                <w:bCs w:val="0"/>
                <w:sz w:val="20"/>
                <w:szCs w:val="20"/>
                <w:lang w:eastAsia="x-none"/>
              </w:rPr>
              <w:t xml:space="preserve"> 9.2 : MENA a déconcentré l’inspection générale dans les zones éducatives</w:t>
            </w:r>
          </w:p>
        </w:tc>
        <w:tc>
          <w:tcPr>
            <w:tcW w:w="4410" w:type="dxa"/>
            <w:vAlign w:val="center"/>
          </w:tcPr>
          <w:p w14:paraId="71F54C0F" w14:textId="24EB9568" w:rsidR="00751CCD" w:rsidRPr="00CE1CC9" w:rsidRDefault="00751CCD" w:rsidP="004D71C5">
            <w:pPr>
              <w:pStyle w:val="Sansinterligne"/>
              <w:spacing w:before="12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r w:rsidRPr="00CE1CC9">
              <w:rPr>
                <w:rFonts w:ascii="Century Gothic" w:eastAsia="Calibri" w:hAnsi="Century Gothic" w:cs="Calibri"/>
                <w:noProof/>
                <w:sz w:val="20"/>
                <w:szCs w:val="20"/>
                <w:bdr w:val="none" w:sz="0" w:space="0" w:color="auto" w:frame="1"/>
                <w:lang w:val="fr-FR"/>
              </w:rPr>
              <w:t>MENA a déconcentré l’Inspection Générale dans les zones éducatives (3 zones éducatives : Daloa, Yamoussoukro, Abidjan)</w:t>
            </w:r>
          </w:p>
        </w:tc>
        <w:tc>
          <w:tcPr>
            <w:tcW w:w="1513" w:type="dxa"/>
            <w:vMerge/>
            <w:vAlign w:val="center"/>
          </w:tcPr>
          <w:p w14:paraId="6A73DAC0" w14:textId="6AB32A9A" w:rsidR="00751CCD" w:rsidRPr="00CE1CC9" w:rsidRDefault="00751CCD" w:rsidP="004D71C5">
            <w:pPr>
              <w:pStyle w:val="Sansinterligne"/>
              <w:spacing w:before="120"/>
              <w:cnfStyle w:val="000000000000" w:firstRow="0" w:lastRow="0" w:firstColumn="0" w:lastColumn="0" w:oddVBand="0" w:evenVBand="0" w:oddHBand="0" w:evenHBand="0" w:firstRowFirstColumn="0" w:firstRowLastColumn="0" w:lastRowFirstColumn="0" w:lastRowLastColumn="0"/>
              <w:rPr>
                <w:rFonts w:ascii="Century Gothic" w:eastAsia="Calibri" w:hAnsi="Century Gothic" w:cs="Calibri"/>
                <w:noProof/>
                <w:sz w:val="20"/>
                <w:szCs w:val="20"/>
                <w:bdr w:val="none" w:sz="0" w:space="0" w:color="auto" w:frame="1"/>
                <w:lang w:val="fr-FR"/>
              </w:rPr>
            </w:pPr>
          </w:p>
        </w:tc>
      </w:tr>
    </w:tbl>
    <w:p w14:paraId="578A0A55" w14:textId="77777777" w:rsidR="004270EF" w:rsidRPr="00CE1CC9" w:rsidRDefault="004270EF" w:rsidP="004270EF">
      <w:pPr>
        <w:rPr>
          <w:rFonts w:ascii="Century Gothic" w:hAnsi="Century Gothic" w:cs="Calibri"/>
          <w:spacing w:val="-5"/>
          <w:sz w:val="20"/>
          <w:szCs w:val="20"/>
          <w:lang w:eastAsia="en-US"/>
        </w:rPr>
      </w:pPr>
    </w:p>
    <w:tbl>
      <w:tblPr>
        <w:tblW w:w="5000" w:type="pct"/>
        <w:tblCellMar>
          <w:left w:w="70" w:type="dxa"/>
          <w:right w:w="70" w:type="dxa"/>
        </w:tblCellMar>
        <w:tblLook w:val="04A0" w:firstRow="1" w:lastRow="0" w:firstColumn="1" w:lastColumn="0" w:noHBand="0" w:noVBand="1"/>
      </w:tblPr>
      <w:tblGrid>
        <w:gridCol w:w="659"/>
        <w:gridCol w:w="8979"/>
      </w:tblGrid>
      <w:tr w:rsidR="002057CC" w:rsidRPr="00751CCD" w14:paraId="6339C366" w14:textId="77777777" w:rsidTr="00C32B3D">
        <w:trPr>
          <w:trHeight w:val="450"/>
        </w:trPr>
        <w:tc>
          <w:tcPr>
            <w:tcW w:w="342" w:type="pct"/>
            <w:tcBorders>
              <w:top w:val="nil"/>
              <w:left w:val="nil"/>
              <w:bottom w:val="nil"/>
              <w:right w:val="nil"/>
            </w:tcBorders>
            <w:shd w:val="clear" w:color="000000" w:fill="DDEBF7"/>
            <w:noWrap/>
            <w:vAlign w:val="center"/>
            <w:hideMark/>
          </w:tcPr>
          <w:p w14:paraId="6C3659B4" w14:textId="105D6E96" w:rsidR="002057CC" w:rsidRPr="00751CCD" w:rsidRDefault="002057CC" w:rsidP="00C32B3D">
            <w:pPr>
              <w:spacing w:after="0" w:line="240" w:lineRule="auto"/>
              <w:rPr>
                <w:rFonts w:ascii="Century Gothic" w:hAnsi="Century Gothic" w:cs="Calibri"/>
                <w:b/>
                <w:bCs/>
                <w:color w:val="000000"/>
              </w:rPr>
            </w:pPr>
            <w:r w:rsidRPr="00751CCD">
              <w:rPr>
                <w:rFonts w:ascii="Century Gothic" w:hAnsi="Century Gothic" w:cs="Calibri"/>
                <w:b/>
                <w:bCs/>
                <w:color w:val="000000"/>
              </w:rPr>
              <w:t xml:space="preserve">3.2. </w:t>
            </w:r>
          </w:p>
        </w:tc>
        <w:tc>
          <w:tcPr>
            <w:tcW w:w="4658" w:type="pct"/>
            <w:tcBorders>
              <w:top w:val="nil"/>
              <w:left w:val="nil"/>
              <w:bottom w:val="nil"/>
              <w:right w:val="nil"/>
            </w:tcBorders>
            <w:shd w:val="clear" w:color="000000" w:fill="DDEBF7"/>
            <w:noWrap/>
            <w:vAlign w:val="center"/>
            <w:hideMark/>
          </w:tcPr>
          <w:p w14:paraId="7C1C42C0" w14:textId="53E739BE" w:rsidR="002057CC" w:rsidRPr="00751CCD" w:rsidRDefault="002057CC" w:rsidP="00C32B3D">
            <w:pPr>
              <w:spacing w:after="0" w:line="240" w:lineRule="auto"/>
              <w:rPr>
                <w:rFonts w:ascii="Century Gothic" w:hAnsi="Century Gothic" w:cs="Calibri"/>
                <w:b/>
                <w:bCs/>
                <w:color w:val="000000"/>
              </w:rPr>
            </w:pPr>
            <w:r w:rsidRPr="00751CCD">
              <w:rPr>
                <w:rFonts w:ascii="Century Gothic" w:hAnsi="Century Gothic" w:cs="Calibri"/>
                <w:b/>
                <w:bCs/>
                <w:color w:val="000000"/>
              </w:rPr>
              <w:t xml:space="preserve"> A</w:t>
            </w:r>
            <w:r w:rsidR="00A70FEC" w:rsidRPr="00751CCD">
              <w:rPr>
                <w:rFonts w:ascii="Century Gothic" w:hAnsi="Century Gothic" w:cs="Calibri"/>
                <w:b/>
                <w:bCs/>
                <w:color w:val="000000"/>
              </w:rPr>
              <w:t>ssistance</w:t>
            </w:r>
            <w:r w:rsidRPr="00751CCD">
              <w:rPr>
                <w:rFonts w:ascii="Century Gothic" w:hAnsi="Century Gothic" w:cs="Calibri"/>
                <w:b/>
                <w:bCs/>
                <w:color w:val="000000"/>
              </w:rPr>
              <w:t xml:space="preserve"> technique</w:t>
            </w:r>
          </w:p>
        </w:tc>
      </w:tr>
    </w:tbl>
    <w:p w14:paraId="70274416" w14:textId="77777777" w:rsidR="00E31DE8" w:rsidRPr="00CE1CC9" w:rsidRDefault="00E31DE8" w:rsidP="00047DC0">
      <w:pPr>
        <w:rPr>
          <w:rFonts w:ascii="Century Gothic" w:hAnsi="Century Gothic" w:cs="Calibri"/>
          <w:spacing w:val="-5"/>
          <w:sz w:val="20"/>
          <w:szCs w:val="20"/>
          <w:lang w:eastAsia="en-US"/>
        </w:rPr>
      </w:pPr>
    </w:p>
    <w:tbl>
      <w:tblPr>
        <w:tblW w:w="5000" w:type="pct"/>
        <w:tblCellMar>
          <w:left w:w="70" w:type="dxa"/>
          <w:right w:w="70" w:type="dxa"/>
        </w:tblCellMar>
        <w:tblLook w:val="04A0" w:firstRow="1" w:lastRow="0" w:firstColumn="1" w:lastColumn="0" w:noHBand="0" w:noVBand="1"/>
      </w:tblPr>
      <w:tblGrid>
        <w:gridCol w:w="659"/>
        <w:gridCol w:w="8979"/>
      </w:tblGrid>
      <w:tr w:rsidR="007B4906" w:rsidRPr="00264443" w14:paraId="5098397D" w14:textId="77777777" w:rsidTr="00890BC4">
        <w:trPr>
          <w:trHeight w:val="350"/>
        </w:trPr>
        <w:tc>
          <w:tcPr>
            <w:tcW w:w="342" w:type="pct"/>
            <w:tcBorders>
              <w:top w:val="nil"/>
              <w:left w:val="nil"/>
              <w:bottom w:val="nil"/>
              <w:right w:val="nil"/>
            </w:tcBorders>
            <w:shd w:val="clear" w:color="000000" w:fill="F8CBAD"/>
            <w:noWrap/>
            <w:vAlign w:val="center"/>
            <w:hideMark/>
          </w:tcPr>
          <w:p w14:paraId="302AB304" w14:textId="77777777" w:rsidR="007B4906" w:rsidRPr="00264443" w:rsidRDefault="007B4906" w:rsidP="00890BC4">
            <w:pPr>
              <w:spacing w:after="0" w:line="240" w:lineRule="auto"/>
              <w:rPr>
                <w:rFonts w:ascii="Century Gothic" w:hAnsi="Century Gothic" w:cs="Calibri"/>
                <w:b/>
                <w:bCs/>
                <w:color w:val="000000"/>
              </w:rPr>
            </w:pPr>
            <w:r w:rsidRPr="00264443">
              <w:rPr>
                <w:rFonts w:ascii="Century Gothic" w:hAnsi="Century Gothic" w:cs="Calibri"/>
                <w:b/>
                <w:bCs/>
                <w:color w:val="000000"/>
              </w:rPr>
              <w:t xml:space="preserve">ILD 1 </w:t>
            </w:r>
          </w:p>
        </w:tc>
        <w:tc>
          <w:tcPr>
            <w:tcW w:w="4658" w:type="pct"/>
            <w:tcBorders>
              <w:top w:val="nil"/>
              <w:left w:val="nil"/>
              <w:bottom w:val="nil"/>
              <w:right w:val="nil"/>
            </w:tcBorders>
            <w:shd w:val="clear" w:color="000000" w:fill="F8CBAD"/>
            <w:noWrap/>
            <w:vAlign w:val="center"/>
            <w:hideMark/>
          </w:tcPr>
          <w:p w14:paraId="71226C0E" w14:textId="77777777" w:rsidR="007B4906" w:rsidRPr="00264443" w:rsidRDefault="007B4906" w:rsidP="00890BC4">
            <w:pPr>
              <w:spacing w:after="0" w:line="240" w:lineRule="auto"/>
              <w:rPr>
                <w:rFonts w:ascii="Century Gothic" w:hAnsi="Century Gothic" w:cs="Calibri"/>
                <w:b/>
                <w:bCs/>
                <w:color w:val="000000"/>
              </w:rPr>
            </w:pPr>
            <w:r w:rsidRPr="00264443">
              <w:rPr>
                <w:rFonts w:ascii="Century Gothic" w:hAnsi="Century Gothic" w:cs="Calibri"/>
                <w:b/>
                <w:bCs/>
                <w:color w:val="000000"/>
              </w:rPr>
              <w:t xml:space="preserve"> Alphabétisation familiale: </w:t>
            </w:r>
          </w:p>
        </w:tc>
      </w:tr>
    </w:tbl>
    <w:p w14:paraId="5891B08A" w14:textId="77777777" w:rsidR="007B4906" w:rsidRPr="00264443" w:rsidRDefault="007B4906" w:rsidP="00D45552">
      <w:pPr>
        <w:pStyle w:val="Paragraphedeliste"/>
        <w:numPr>
          <w:ilvl w:val="0"/>
          <w:numId w:val="18"/>
        </w:numPr>
        <w:spacing w:after="120"/>
        <w:ind w:left="714" w:hanging="357"/>
        <w:contextualSpacing w:val="0"/>
        <w:jc w:val="both"/>
        <w:rPr>
          <w:rFonts w:ascii="Century Gothic" w:hAnsi="Century Gothic"/>
          <w:sz w:val="20"/>
          <w:szCs w:val="20"/>
        </w:rPr>
      </w:pPr>
      <w:r w:rsidRPr="00264443">
        <w:rPr>
          <w:rFonts w:ascii="Century Gothic" w:hAnsi="Century Gothic"/>
          <w:sz w:val="20"/>
          <w:szCs w:val="20"/>
        </w:rPr>
        <w:t xml:space="preserve">Un draft de note méthodologique pour la mise en route du pré-pilote de l’alphabétisation familiale est disponible, ainsi que les TDR de l’atelier de définition du mode opératoire ; </w:t>
      </w:r>
    </w:p>
    <w:p w14:paraId="682E7AF8" w14:textId="77777777" w:rsidR="007B4906" w:rsidRPr="00D45552" w:rsidRDefault="007B4906" w:rsidP="00D4555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D45552">
        <w:rPr>
          <w:rFonts w:ascii="Century Gothic" w:hAnsi="Century Gothic"/>
          <w:color w:val="000000" w:themeColor="text1"/>
          <w:sz w:val="20"/>
          <w:szCs w:val="20"/>
        </w:rPr>
        <w:t>3 TDR sont transmis à la Bm (i) le voyage d’études et d’imprégnation, (ii) l’actualisation de la stratégie nationale d’Alphabétisation et (iii) l’élaboration des outils didactiques du pilote. La Bm a fait des commentaires qui nécessitent une rencontre d’orientation prenant en compte le cadre de collaboration intersectoriel alphabétisation et éducation non formelle lancé par le MENA, les 14 et 15 mai à Abidjan -hôtel Capitol sis à la Riviera Golf.</w:t>
      </w:r>
    </w:p>
    <w:p w14:paraId="5A3057F4" w14:textId="77777777" w:rsidR="007B4906" w:rsidRPr="00D45552" w:rsidRDefault="007B4906" w:rsidP="00D4555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D45552">
        <w:rPr>
          <w:rFonts w:ascii="Century Gothic" w:hAnsi="Century Gothic"/>
          <w:color w:val="000000" w:themeColor="text1"/>
          <w:sz w:val="20"/>
          <w:szCs w:val="20"/>
        </w:rPr>
        <w:t>le TDR pour le voyage d’études et d’imprégnation au Maroc et au Rwanda sera déclenché après le recrutement du consultant en charge de l’actualisation de la stratégie.</w:t>
      </w:r>
    </w:p>
    <w:p w14:paraId="0BAB2002" w14:textId="77777777" w:rsidR="007B4906" w:rsidRPr="00D45552" w:rsidRDefault="007B4906" w:rsidP="00D4555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D45552">
        <w:rPr>
          <w:rFonts w:ascii="Century Gothic" w:hAnsi="Century Gothic"/>
          <w:color w:val="000000" w:themeColor="text1"/>
          <w:sz w:val="20"/>
          <w:szCs w:val="20"/>
        </w:rPr>
        <w:t>Une réunion avec les Directions en charge de l’alphabétisation pour la préparation de l’atelier de définition du mode opératoire du pré-pilote de l’alphabétisation familiale ;</w:t>
      </w:r>
    </w:p>
    <w:p w14:paraId="3EF7A393" w14:textId="77777777" w:rsidR="007B4906" w:rsidRPr="00D45552" w:rsidRDefault="007B4906" w:rsidP="00D4555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D45552">
        <w:rPr>
          <w:rFonts w:ascii="Century Gothic" w:hAnsi="Century Gothic"/>
          <w:color w:val="000000" w:themeColor="text1"/>
          <w:sz w:val="20"/>
          <w:szCs w:val="20"/>
        </w:rPr>
        <w:t>Publication de l’AMI N°005CI/PRSEP-PROJET/IDA-2024 relatif au recrutement d’un Consultant Individuel pour la révision de la stratégie nationale d'alphabétisation (</w:t>
      </w:r>
      <w:proofErr w:type="spellStart"/>
      <w:r w:rsidRPr="00D45552">
        <w:rPr>
          <w:rFonts w:ascii="Century Gothic" w:hAnsi="Century Gothic"/>
          <w:color w:val="000000" w:themeColor="text1"/>
          <w:sz w:val="20"/>
          <w:szCs w:val="20"/>
        </w:rPr>
        <w:t>SNA</w:t>
      </w:r>
      <w:proofErr w:type="spellEnd"/>
      <w:r w:rsidRPr="00D45552">
        <w:rPr>
          <w:rFonts w:ascii="Century Gothic" w:hAnsi="Century Gothic"/>
          <w:color w:val="000000" w:themeColor="text1"/>
          <w:sz w:val="20"/>
          <w:szCs w:val="20"/>
        </w:rPr>
        <w:t>) et l'élaboration du programme national d'alphabétisation familiale et nutrition (</w:t>
      </w:r>
      <w:proofErr w:type="spellStart"/>
      <w:r w:rsidRPr="00D45552">
        <w:rPr>
          <w:rFonts w:ascii="Century Gothic" w:hAnsi="Century Gothic"/>
          <w:color w:val="000000" w:themeColor="text1"/>
          <w:sz w:val="20"/>
          <w:szCs w:val="20"/>
        </w:rPr>
        <w:t>PNAFN</w:t>
      </w:r>
      <w:proofErr w:type="spellEnd"/>
      <w:r w:rsidRPr="00D45552">
        <w:rPr>
          <w:rFonts w:ascii="Century Gothic" w:hAnsi="Century Gothic"/>
          <w:color w:val="000000" w:themeColor="text1"/>
          <w:sz w:val="20"/>
          <w:szCs w:val="20"/>
        </w:rPr>
        <w:t>) y compris la stratégie d’identification des COGES bénéficiaires de la phase le 05 juin 2024 avec pour date limite de dépôt le 3 juillet 2024 à 10 heures 30 minutes (SSPM).</w:t>
      </w:r>
    </w:p>
    <w:p w14:paraId="3D4B16BE" w14:textId="77777777" w:rsidR="007B4906" w:rsidRPr="00264443" w:rsidRDefault="007B4906" w:rsidP="00D45552">
      <w:pPr>
        <w:pStyle w:val="Paragraphedeliste"/>
        <w:numPr>
          <w:ilvl w:val="0"/>
          <w:numId w:val="18"/>
        </w:numPr>
        <w:spacing w:after="120"/>
        <w:ind w:left="714" w:hanging="357"/>
        <w:contextualSpacing w:val="0"/>
        <w:jc w:val="both"/>
        <w:rPr>
          <w:rFonts w:ascii="Century Gothic" w:hAnsi="Century Gothic"/>
          <w:sz w:val="20"/>
          <w:szCs w:val="20"/>
        </w:rPr>
      </w:pPr>
      <w:r w:rsidRPr="00D45552">
        <w:rPr>
          <w:rFonts w:ascii="Century Gothic" w:hAnsi="Century Gothic"/>
          <w:color w:val="000000" w:themeColor="text1"/>
          <w:sz w:val="20"/>
          <w:szCs w:val="20"/>
        </w:rPr>
        <w:lastRenderedPageBreak/>
        <w:t>Publication de l’AMI N°008C</w:t>
      </w:r>
      <w:r w:rsidRPr="00264443">
        <w:rPr>
          <w:rFonts w:ascii="Century Gothic" w:hAnsi="Century Gothic"/>
          <w:sz w:val="20"/>
          <w:szCs w:val="20"/>
        </w:rPr>
        <w:t>/PRSEP-PROJET/IDA-2024 relatif à la Sélection d'un Cabinet pour l'élaboration des outils didactiques et la formation des formateurs</w:t>
      </w:r>
      <w:r w:rsidRPr="00264443">
        <w:rPr>
          <w:rFonts w:ascii="Century Gothic" w:hAnsi="Century Gothic"/>
        </w:rPr>
        <w:t xml:space="preserve"> nationaux pour la mise </w:t>
      </w:r>
      <w:r w:rsidRPr="00264443">
        <w:rPr>
          <w:rFonts w:ascii="Century Gothic" w:hAnsi="Century Gothic"/>
          <w:sz w:val="20"/>
          <w:szCs w:val="20"/>
        </w:rPr>
        <w:t>en œuvre d'un programme d'alphabétisation familiale et nutrition de la phase pilote le 05 juin 2024 avec pour date limite de dépôt le 3 juillet 2024 à 10 heures 00 minutes (SSPM).</w:t>
      </w:r>
    </w:p>
    <w:p w14:paraId="04B456C9" w14:textId="159D7B22" w:rsidR="007B4906" w:rsidRPr="00264443" w:rsidRDefault="007B4906" w:rsidP="00D45552">
      <w:pPr>
        <w:pStyle w:val="Paragraphedeliste"/>
        <w:numPr>
          <w:ilvl w:val="0"/>
          <w:numId w:val="18"/>
        </w:numPr>
        <w:spacing w:after="120"/>
        <w:ind w:left="714" w:hanging="357"/>
        <w:contextualSpacing w:val="0"/>
        <w:jc w:val="both"/>
        <w:rPr>
          <w:rFonts w:ascii="Century Gothic" w:hAnsi="Century Gothic"/>
          <w:sz w:val="20"/>
          <w:szCs w:val="20"/>
        </w:rPr>
      </w:pPr>
      <w:r w:rsidRPr="00264443">
        <w:rPr>
          <w:rFonts w:ascii="Century Gothic" w:hAnsi="Century Gothic"/>
          <w:sz w:val="20"/>
          <w:szCs w:val="20"/>
        </w:rPr>
        <w:t xml:space="preserve">Une enquête nationale </w:t>
      </w:r>
      <w:r w:rsidR="00860D91">
        <w:rPr>
          <w:rFonts w:ascii="Century Gothic" w:hAnsi="Century Gothic"/>
          <w:sz w:val="20"/>
          <w:szCs w:val="20"/>
        </w:rPr>
        <w:t>sur l’</w:t>
      </w:r>
      <w:r w:rsidRPr="00264443">
        <w:rPr>
          <w:rFonts w:ascii="Century Gothic" w:hAnsi="Century Gothic"/>
          <w:sz w:val="20"/>
          <w:szCs w:val="20"/>
        </w:rPr>
        <w:t>alphabétisation sera appuyé</w:t>
      </w:r>
      <w:r w:rsidR="00860D91">
        <w:rPr>
          <w:rFonts w:ascii="Century Gothic" w:hAnsi="Century Gothic"/>
          <w:sz w:val="20"/>
          <w:szCs w:val="20"/>
        </w:rPr>
        <w:t>e</w:t>
      </w:r>
      <w:r w:rsidRPr="00264443">
        <w:rPr>
          <w:rFonts w:ascii="Century Gothic" w:hAnsi="Century Gothic"/>
          <w:sz w:val="20"/>
          <w:szCs w:val="20"/>
        </w:rPr>
        <w:t xml:space="preserve"> par le projet.</w:t>
      </w:r>
    </w:p>
    <w:p w14:paraId="54B8E0C1" w14:textId="77777777" w:rsidR="007B4906" w:rsidRPr="00264443" w:rsidRDefault="007B4906" w:rsidP="007B4906">
      <w:pPr>
        <w:pStyle w:val="Paragraphedeliste"/>
        <w:jc w:val="both"/>
        <w:rPr>
          <w:rFonts w:ascii="Century Gothic" w:hAnsi="Century Gothic"/>
          <w:sz w:val="20"/>
          <w:szCs w:val="20"/>
        </w:rPr>
      </w:pPr>
    </w:p>
    <w:p w14:paraId="539337EF" w14:textId="77777777" w:rsidR="007B4906" w:rsidRPr="00264443" w:rsidRDefault="007B4906" w:rsidP="007B4906">
      <w:pPr>
        <w:pStyle w:val="Paragraphedeliste"/>
        <w:jc w:val="both"/>
        <w:rPr>
          <w:rFonts w:ascii="Century Gothic" w:hAnsi="Century Gothic"/>
          <w:color w:val="00B050"/>
          <w:sz w:val="20"/>
          <w:szCs w:val="20"/>
          <w:u w:val="single"/>
        </w:rPr>
      </w:pPr>
      <w:r w:rsidRPr="00264443">
        <w:rPr>
          <w:rFonts w:ascii="Century Gothic" w:hAnsi="Century Gothic"/>
          <w:color w:val="00B050"/>
          <w:sz w:val="20"/>
          <w:szCs w:val="20"/>
          <w:u w:val="single"/>
        </w:rPr>
        <w:t>Diligences / Prochaines étapes :</w:t>
      </w:r>
    </w:p>
    <w:p w14:paraId="51D5B446" w14:textId="77777777" w:rsidR="007B4906" w:rsidRPr="00605932" w:rsidRDefault="007B4906" w:rsidP="0060593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605932">
        <w:rPr>
          <w:rFonts w:ascii="Century Gothic" w:hAnsi="Century Gothic"/>
          <w:color w:val="000000" w:themeColor="text1"/>
          <w:sz w:val="20"/>
          <w:szCs w:val="20"/>
        </w:rPr>
        <w:t>Organiser l’atelier de définition du mode opératoire, des outils  et de la feuille de route du pré-pilote (SDC 01-06 juillet 2024) ;</w:t>
      </w:r>
    </w:p>
    <w:p w14:paraId="0E71C337" w14:textId="77777777" w:rsidR="007B4906" w:rsidRPr="00605932" w:rsidRDefault="007B4906" w:rsidP="0060593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605932">
        <w:rPr>
          <w:rFonts w:ascii="Century Gothic" w:hAnsi="Century Gothic"/>
          <w:color w:val="000000" w:themeColor="text1"/>
          <w:sz w:val="20"/>
          <w:szCs w:val="20"/>
        </w:rPr>
        <w:t>Demande d’ANO sur les TDRs dans le STEP et Publication de l’AMI (SSPM, Juin 2024)</w:t>
      </w:r>
    </w:p>
    <w:p w14:paraId="3D5ACA08" w14:textId="77777777" w:rsidR="007B4906" w:rsidRPr="00605932" w:rsidRDefault="007B4906" w:rsidP="0060593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605932">
        <w:rPr>
          <w:rFonts w:ascii="Century Gothic" w:hAnsi="Century Gothic"/>
          <w:color w:val="000000" w:themeColor="text1"/>
          <w:sz w:val="20"/>
          <w:szCs w:val="20"/>
        </w:rPr>
        <w:t>Suivre la transmission des TDR pour l’enquête nationale Alphabétisation (</w:t>
      </w:r>
      <w:proofErr w:type="spellStart"/>
      <w:r w:rsidRPr="00605932">
        <w:rPr>
          <w:rFonts w:ascii="Century Gothic" w:hAnsi="Century Gothic"/>
          <w:color w:val="000000" w:themeColor="text1"/>
          <w:sz w:val="20"/>
          <w:szCs w:val="20"/>
        </w:rPr>
        <w:t>SSE</w:t>
      </w:r>
      <w:proofErr w:type="spellEnd"/>
      <w:r w:rsidRPr="00605932">
        <w:rPr>
          <w:rFonts w:ascii="Century Gothic" w:hAnsi="Century Gothic"/>
          <w:color w:val="000000" w:themeColor="text1"/>
          <w:sz w:val="20"/>
          <w:szCs w:val="20"/>
        </w:rPr>
        <w:t xml:space="preserve"> Juillet 2024).</w:t>
      </w:r>
    </w:p>
    <w:p w14:paraId="5F055F75" w14:textId="77777777" w:rsidR="007B4906" w:rsidRPr="00605932" w:rsidRDefault="007B4906" w:rsidP="0060593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605932">
        <w:rPr>
          <w:rFonts w:ascii="Century Gothic" w:hAnsi="Century Gothic"/>
          <w:color w:val="000000" w:themeColor="text1"/>
          <w:sz w:val="20"/>
          <w:szCs w:val="20"/>
        </w:rPr>
        <w:t>Réceptions, ouvertures, analyses et attributions relatives aux AMI relancés le 04 juillet 2024(SSPM, juillet 2024).</w:t>
      </w:r>
    </w:p>
    <w:p w14:paraId="6C2C0170" w14:textId="77777777" w:rsidR="007B4906" w:rsidRPr="00605932" w:rsidRDefault="007B4906" w:rsidP="00605932">
      <w:pPr>
        <w:pStyle w:val="Paragraphedeliste"/>
        <w:numPr>
          <w:ilvl w:val="0"/>
          <w:numId w:val="18"/>
        </w:numPr>
        <w:spacing w:after="120"/>
        <w:ind w:left="714" w:hanging="357"/>
        <w:contextualSpacing w:val="0"/>
        <w:jc w:val="both"/>
        <w:rPr>
          <w:rFonts w:ascii="Century Gothic" w:hAnsi="Century Gothic"/>
          <w:color w:val="000000" w:themeColor="text1"/>
          <w:sz w:val="20"/>
          <w:szCs w:val="20"/>
        </w:rPr>
      </w:pPr>
      <w:r w:rsidRPr="00605932">
        <w:rPr>
          <w:rFonts w:ascii="Century Gothic" w:hAnsi="Century Gothic"/>
          <w:color w:val="000000" w:themeColor="text1"/>
          <w:sz w:val="20"/>
          <w:szCs w:val="20"/>
        </w:rPr>
        <w:t>Préparer les TDR pour l’organisation de la mission conjointe d’information et de sensibilisation des autorités administratives et éducatives des DRENA de mise en œuvre du pré pilote.</w:t>
      </w:r>
    </w:p>
    <w:p w14:paraId="6F402224" w14:textId="77777777" w:rsidR="007B4906" w:rsidRDefault="007B4906" w:rsidP="007B4906">
      <w:pPr>
        <w:spacing w:after="0" w:line="256" w:lineRule="auto"/>
        <w:rPr>
          <w:rFonts w:ascii="Century Gothic" w:hAnsi="Century Gothic"/>
          <w:sz w:val="18"/>
          <w:szCs w:val="18"/>
        </w:rPr>
      </w:pPr>
    </w:p>
    <w:tbl>
      <w:tblPr>
        <w:tblW w:w="5000" w:type="pct"/>
        <w:tblCellMar>
          <w:left w:w="70" w:type="dxa"/>
          <w:right w:w="70" w:type="dxa"/>
        </w:tblCellMar>
        <w:tblLook w:val="04A0" w:firstRow="1" w:lastRow="0" w:firstColumn="1" w:lastColumn="0" w:noHBand="0" w:noVBand="1"/>
      </w:tblPr>
      <w:tblGrid>
        <w:gridCol w:w="659"/>
        <w:gridCol w:w="8979"/>
      </w:tblGrid>
      <w:tr w:rsidR="007B4906" w:rsidRPr="00C26D73" w14:paraId="5455B8AD" w14:textId="77777777" w:rsidTr="00890BC4">
        <w:trPr>
          <w:trHeight w:val="349"/>
        </w:trPr>
        <w:tc>
          <w:tcPr>
            <w:tcW w:w="342" w:type="pct"/>
            <w:tcBorders>
              <w:top w:val="nil"/>
              <w:left w:val="nil"/>
              <w:bottom w:val="nil"/>
              <w:right w:val="nil"/>
            </w:tcBorders>
            <w:shd w:val="clear" w:color="000000" w:fill="F8CBAD"/>
            <w:noWrap/>
            <w:vAlign w:val="center"/>
            <w:hideMark/>
          </w:tcPr>
          <w:p w14:paraId="0A6AB40B" w14:textId="77777777" w:rsidR="007B4906" w:rsidRPr="00C26D73" w:rsidRDefault="007B4906" w:rsidP="00890BC4">
            <w:pPr>
              <w:spacing w:after="0" w:line="240" w:lineRule="auto"/>
              <w:rPr>
                <w:rFonts w:ascii="Century Gothic" w:hAnsi="Century Gothic" w:cs="Calibri"/>
                <w:b/>
                <w:bCs/>
                <w:color w:val="000000"/>
              </w:rPr>
            </w:pPr>
            <w:r w:rsidRPr="00C26D73">
              <w:rPr>
                <w:rFonts w:ascii="Century Gothic" w:hAnsi="Century Gothic" w:cs="Calibri"/>
                <w:b/>
                <w:bCs/>
                <w:color w:val="000000"/>
              </w:rPr>
              <w:t xml:space="preserve">ILD 2 </w:t>
            </w:r>
          </w:p>
        </w:tc>
        <w:tc>
          <w:tcPr>
            <w:tcW w:w="4658" w:type="pct"/>
            <w:tcBorders>
              <w:top w:val="nil"/>
              <w:left w:val="nil"/>
              <w:bottom w:val="nil"/>
              <w:right w:val="nil"/>
            </w:tcBorders>
            <w:shd w:val="clear" w:color="000000" w:fill="F8CBAD"/>
            <w:noWrap/>
            <w:vAlign w:val="center"/>
            <w:hideMark/>
          </w:tcPr>
          <w:p w14:paraId="3A89D24D" w14:textId="77777777" w:rsidR="007B4906" w:rsidRPr="00C26D73" w:rsidRDefault="007B4906" w:rsidP="00890BC4">
            <w:pPr>
              <w:spacing w:after="0" w:line="240" w:lineRule="auto"/>
              <w:rPr>
                <w:rFonts w:ascii="Century Gothic" w:hAnsi="Century Gothic" w:cs="Calibri"/>
                <w:b/>
                <w:bCs/>
                <w:color w:val="000000"/>
                <w:sz w:val="28"/>
                <w:szCs w:val="28"/>
              </w:rPr>
            </w:pPr>
            <w:r w:rsidRPr="00C26D73">
              <w:rPr>
                <w:rFonts w:ascii="Century Gothic" w:hAnsi="Century Gothic" w:cs="Calibri"/>
                <w:b/>
                <w:bCs/>
                <w:color w:val="000000"/>
                <w:sz w:val="28"/>
                <w:szCs w:val="28"/>
              </w:rPr>
              <w:t xml:space="preserve"> Carte scolaire </w:t>
            </w:r>
          </w:p>
        </w:tc>
      </w:tr>
    </w:tbl>
    <w:p w14:paraId="779AA37B" w14:textId="77777777" w:rsidR="007B4906" w:rsidRDefault="007B4906" w:rsidP="007B4906">
      <w:pPr>
        <w:spacing w:after="0" w:line="256" w:lineRule="auto"/>
        <w:rPr>
          <w:rFonts w:ascii="Century Gothic" w:hAnsi="Century Gothic"/>
          <w:sz w:val="18"/>
          <w:szCs w:val="18"/>
        </w:rPr>
      </w:pPr>
    </w:p>
    <w:p w14:paraId="4C4D8E37" w14:textId="77777777" w:rsidR="007B4906" w:rsidRPr="00264443" w:rsidRDefault="007B4906" w:rsidP="00264443">
      <w:pPr>
        <w:pStyle w:val="Paragraphedeliste"/>
        <w:numPr>
          <w:ilvl w:val="0"/>
          <w:numId w:val="19"/>
        </w:numPr>
        <w:spacing w:after="80"/>
        <w:ind w:left="714" w:hanging="357"/>
        <w:contextualSpacing w:val="0"/>
        <w:jc w:val="both"/>
        <w:rPr>
          <w:rFonts w:ascii="Century Gothic" w:hAnsi="Century Gothic"/>
          <w:sz w:val="20"/>
          <w:szCs w:val="20"/>
        </w:rPr>
      </w:pPr>
      <w:r w:rsidRPr="00264443">
        <w:rPr>
          <w:rFonts w:ascii="Century Gothic" w:hAnsi="Century Gothic"/>
          <w:sz w:val="20"/>
          <w:szCs w:val="20"/>
        </w:rPr>
        <w:t xml:space="preserve">La </w:t>
      </w:r>
      <w:proofErr w:type="spellStart"/>
      <w:r w:rsidRPr="00264443">
        <w:rPr>
          <w:rFonts w:ascii="Century Gothic" w:hAnsi="Century Gothic"/>
          <w:sz w:val="20"/>
          <w:szCs w:val="20"/>
        </w:rPr>
        <w:t>DESPS</w:t>
      </w:r>
      <w:proofErr w:type="spellEnd"/>
      <w:r w:rsidRPr="00264443">
        <w:rPr>
          <w:rFonts w:ascii="Century Gothic" w:hAnsi="Century Gothic"/>
          <w:sz w:val="20"/>
          <w:szCs w:val="20"/>
        </w:rPr>
        <w:t>/MENA a défini en accord avec la Bm, les critères de ciblages des écoles tenant compte de l’équité ;</w:t>
      </w:r>
    </w:p>
    <w:p w14:paraId="5655A1C2" w14:textId="77777777" w:rsidR="007B4906" w:rsidRPr="00264443" w:rsidRDefault="007B4906" w:rsidP="00264443">
      <w:pPr>
        <w:pStyle w:val="Paragraphedeliste"/>
        <w:numPr>
          <w:ilvl w:val="0"/>
          <w:numId w:val="19"/>
        </w:numPr>
        <w:spacing w:after="80"/>
        <w:ind w:left="714" w:hanging="357"/>
        <w:contextualSpacing w:val="0"/>
        <w:jc w:val="both"/>
        <w:rPr>
          <w:rFonts w:ascii="Century Gothic" w:hAnsi="Century Gothic"/>
          <w:sz w:val="20"/>
          <w:szCs w:val="20"/>
        </w:rPr>
      </w:pPr>
      <w:r w:rsidRPr="00264443">
        <w:rPr>
          <w:rFonts w:ascii="Century Gothic" w:hAnsi="Century Gothic"/>
          <w:sz w:val="20"/>
          <w:szCs w:val="20"/>
        </w:rPr>
        <w:t>Une 1ère vague de  screening environnemental et social des sites de construction est en cours depuis le 14 avril 2024, l’analyse des données fait ressortir la nécessité du vague supplémentaire ;</w:t>
      </w:r>
    </w:p>
    <w:p w14:paraId="2E2B6EC9" w14:textId="77777777" w:rsidR="007B4906" w:rsidRPr="00264443" w:rsidRDefault="007B4906" w:rsidP="00264443">
      <w:pPr>
        <w:pStyle w:val="Paragraphedeliste"/>
        <w:numPr>
          <w:ilvl w:val="0"/>
          <w:numId w:val="19"/>
        </w:numPr>
        <w:spacing w:after="80"/>
        <w:ind w:left="714" w:hanging="357"/>
        <w:contextualSpacing w:val="0"/>
        <w:jc w:val="both"/>
        <w:rPr>
          <w:rFonts w:ascii="Century Gothic" w:hAnsi="Century Gothic"/>
          <w:sz w:val="20"/>
          <w:szCs w:val="20"/>
        </w:rPr>
      </w:pPr>
      <w:r w:rsidRPr="00264443">
        <w:rPr>
          <w:rFonts w:ascii="Century Gothic" w:hAnsi="Century Gothic"/>
          <w:sz w:val="20"/>
          <w:szCs w:val="20"/>
        </w:rPr>
        <w:t>Le Comité National de Télédétection et d’Information Géographique (</w:t>
      </w:r>
      <w:proofErr w:type="spellStart"/>
      <w:r w:rsidRPr="00264443">
        <w:rPr>
          <w:rFonts w:ascii="Century Gothic" w:hAnsi="Century Gothic"/>
          <w:sz w:val="20"/>
          <w:szCs w:val="20"/>
        </w:rPr>
        <w:t>CNTIG</w:t>
      </w:r>
      <w:proofErr w:type="spellEnd"/>
      <w:r w:rsidRPr="00264443">
        <w:rPr>
          <w:rFonts w:ascii="Century Gothic" w:hAnsi="Century Gothic"/>
          <w:sz w:val="20"/>
          <w:szCs w:val="20"/>
        </w:rPr>
        <w:t xml:space="preserve">) accompagnant la </w:t>
      </w:r>
      <w:proofErr w:type="spellStart"/>
      <w:r w:rsidRPr="00264443">
        <w:rPr>
          <w:rFonts w:ascii="Century Gothic" w:hAnsi="Century Gothic"/>
          <w:sz w:val="20"/>
          <w:szCs w:val="20"/>
        </w:rPr>
        <w:t>DESPS</w:t>
      </w:r>
      <w:proofErr w:type="spellEnd"/>
      <w:r w:rsidRPr="00264443">
        <w:rPr>
          <w:rFonts w:ascii="Century Gothic" w:hAnsi="Century Gothic"/>
          <w:sz w:val="20"/>
          <w:szCs w:val="20"/>
        </w:rPr>
        <w:t xml:space="preserve"> pour l’amélioration de l’outil carte scolaire, a soumis son rapport de démarrage et une réunion avec les parties prenantes s’est tenue le vendredi 03 mai 2024 à la </w:t>
      </w:r>
      <w:proofErr w:type="spellStart"/>
      <w:r w:rsidRPr="00264443">
        <w:rPr>
          <w:rFonts w:ascii="Century Gothic" w:hAnsi="Century Gothic"/>
          <w:sz w:val="20"/>
          <w:szCs w:val="20"/>
        </w:rPr>
        <w:t>DESPS</w:t>
      </w:r>
      <w:proofErr w:type="spellEnd"/>
      <w:r w:rsidRPr="00264443">
        <w:rPr>
          <w:rFonts w:ascii="Century Gothic" w:hAnsi="Century Gothic"/>
          <w:sz w:val="20"/>
          <w:szCs w:val="20"/>
        </w:rPr>
        <w:t xml:space="preserve">.  Les nouveaux modules à intégrer ont été présentés par le </w:t>
      </w:r>
      <w:proofErr w:type="spellStart"/>
      <w:r w:rsidRPr="00264443">
        <w:rPr>
          <w:rFonts w:ascii="Century Gothic" w:hAnsi="Century Gothic"/>
          <w:sz w:val="20"/>
          <w:szCs w:val="20"/>
        </w:rPr>
        <w:t>CNTIG</w:t>
      </w:r>
      <w:proofErr w:type="spellEnd"/>
      <w:r w:rsidRPr="00264443">
        <w:rPr>
          <w:rFonts w:ascii="Century Gothic" w:hAnsi="Century Gothic"/>
          <w:sz w:val="20"/>
          <w:szCs w:val="20"/>
        </w:rPr>
        <w:t xml:space="preserve">, au cours d’une séance de travail, et des inputs ont été faits par la </w:t>
      </w:r>
      <w:proofErr w:type="spellStart"/>
      <w:r w:rsidRPr="00264443">
        <w:rPr>
          <w:rFonts w:ascii="Century Gothic" w:hAnsi="Century Gothic"/>
          <w:sz w:val="20"/>
          <w:szCs w:val="20"/>
        </w:rPr>
        <w:t>DESPS</w:t>
      </w:r>
      <w:proofErr w:type="spellEnd"/>
      <w:r w:rsidRPr="00264443">
        <w:rPr>
          <w:rFonts w:ascii="Century Gothic" w:hAnsi="Century Gothic"/>
          <w:sz w:val="20"/>
          <w:szCs w:val="20"/>
        </w:rPr>
        <w:t>.</w:t>
      </w:r>
    </w:p>
    <w:p w14:paraId="5345F0A8" w14:textId="77777777" w:rsidR="007B4906" w:rsidRPr="00264443" w:rsidRDefault="007B4906" w:rsidP="00264443">
      <w:pPr>
        <w:pStyle w:val="Paragraphedeliste"/>
        <w:numPr>
          <w:ilvl w:val="0"/>
          <w:numId w:val="19"/>
        </w:numPr>
        <w:spacing w:after="80"/>
        <w:ind w:left="714" w:hanging="357"/>
        <w:contextualSpacing w:val="0"/>
        <w:jc w:val="both"/>
        <w:rPr>
          <w:rFonts w:ascii="Century Gothic" w:hAnsi="Century Gothic"/>
          <w:sz w:val="20"/>
          <w:szCs w:val="20"/>
        </w:rPr>
      </w:pPr>
      <w:r w:rsidRPr="00264443">
        <w:rPr>
          <w:rFonts w:ascii="Century Gothic" w:hAnsi="Century Gothic"/>
          <w:sz w:val="20"/>
          <w:szCs w:val="20"/>
        </w:rPr>
        <w:t xml:space="preserve">Le projet équipera les correspondants </w:t>
      </w:r>
      <w:proofErr w:type="spellStart"/>
      <w:r w:rsidRPr="00264443">
        <w:rPr>
          <w:rFonts w:ascii="Century Gothic" w:hAnsi="Century Gothic"/>
          <w:sz w:val="20"/>
          <w:szCs w:val="20"/>
        </w:rPr>
        <w:t>DESPS</w:t>
      </w:r>
      <w:proofErr w:type="spellEnd"/>
      <w:r w:rsidRPr="00264443">
        <w:rPr>
          <w:rFonts w:ascii="Century Gothic" w:hAnsi="Century Gothic"/>
          <w:sz w:val="20"/>
          <w:szCs w:val="20"/>
        </w:rPr>
        <w:t xml:space="preserve"> des 41 DRENA en matériel informatique.</w:t>
      </w:r>
    </w:p>
    <w:p w14:paraId="3D2E3C7E" w14:textId="77777777" w:rsidR="007B4906" w:rsidRPr="00C26D73" w:rsidRDefault="007B4906" w:rsidP="00264443">
      <w:pPr>
        <w:pStyle w:val="Paragraphedeliste"/>
        <w:spacing w:after="0"/>
        <w:contextualSpacing w:val="0"/>
        <w:jc w:val="both"/>
        <w:rPr>
          <w:rFonts w:ascii="Century Gothic" w:hAnsi="Century Gothic"/>
          <w:sz w:val="18"/>
          <w:szCs w:val="18"/>
        </w:rPr>
      </w:pPr>
    </w:p>
    <w:p w14:paraId="31D370FC" w14:textId="77777777" w:rsidR="007B4906" w:rsidRPr="00264443" w:rsidRDefault="007B4906" w:rsidP="00264443">
      <w:pPr>
        <w:pStyle w:val="Paragraphedeliste"/>
        <w:contextualSpacing w:val="0"/>
        <w:rPr>
          <w:rFonts w:ascii="Century Gothic" w:hAnsi="Century Gothic"/>
          <w:color w:val="000000" w:themeColor="text1"/>
          <w:sz w:val="20"/>
          <w:szCs w:val="20"/>
          <w:u w:val="single"/>
        </w:rPr>
      </w:pPr>
      <w:r w:rsidRPr="00264443">
        <w:rPr>
          <w:rFonts w:ascii="Century Gothic" w:hAnsi="Century Gothic"/>
          <w:color w:val="000000" w:themeColor="text1"/>
          <w:sz w:val="20"/>
          <w:szCs w:val="20"/>
          <w:u w:val="single"/>
        </w:rPr>
        <w:t>Diligences / Prochaines étapes:</w:t>
      </w:r>
    </w:p>
    <w:p w14:paraId="17A24AC4" w14:textId="77777777" w:rsidR="007B4906" w:rsidRPr="00264443" w:rsidRDefault="007B4906" w:rsidP="00264443">
      <w:pPr>
        <w:pStyle w:val="Paragraphedeliste"/>
        <w:numPr>
          <w:ilvl w:val="0"/>
          <w:numId w:val="19"/>
        </w:numPr>
        <w:spacing w:before="120" w:after="80"/>
        <w:ind w:left="714" w:hanging="357"/>
        <w:contextualSpacing w:val="0"/>
        <w:jc w:val="both"/>
        <w:rPr>
          <w:rFonts w:ascii="Century Gothic" w:hAnsi="Century Gothic"/>
          <w:color w:val="000000" w:themeColor="text1"/>
          <w:sz w:val="20"/>
          <w:szCs w:val="20"/>
        </w:rPr>
      </w:pPr>
      <w:r w:rsidRPr="00264443">
        <w:rPr>
          <w:rFonts w:ascii="Century Gothic" w:hAnsi="Century Gothic"/>
          <w:color w:val="000000" w:themeColor="text1"/>
          <w:sz w:val="20"/>
          <w:szCs w:val="20"/>
        </w:rPr>
        <w:t xml:space="preserve">Poursuivre l’appui à la </w:t>
      </w:r>
      <w:proofErr w:type="spellStart"/>
      <w:r w:rsidRPr="00264443">
        <w:rPr>
          <w:rFonts w:ascii="Century Gothic" w:hAnsi="Century Gothic"/>
          <w:color w:val="000000" w:themeColor="text1"/>
          <w:sz w:val="20"/>
          <w:szCs w:val="20"/>
        </w:rPr>
        <w:t>DESPS</w:t>
      </w:r>
      <w:proofErr w:type="spellEnd"/>
      <w:r w:rsidRPr="00264443">
        <w:rPr>
          <w:rFonts w:ascii="Century Gothic" w:hAnsi="Century Gothic"/>
          <w:color w:val="000000" w:themeColor="text1"/>
          <w:sz w:val="20"/>
          <w:szCs w:val="20"/>
        </w:rPr>
        <w:t xml:space="preserve">, la </w:t>
      </w:r>
      <w:proofErr w:type="spellStart"/>
      <w:r w:rsidRPr="00264443">
        <w:rPr>
          <w:rFonts w:ascii="Century Gothic" w:hAnsi="Century Gothic"/>
          <w:color w:val="000000" w:themeColor="text1"/>
          <w:sz w:val="20"/>
          <w:szCs w:val="20"/>
        </w:rPr>
        <w:t>DCEP</w:t>
      </w:r>
      <w:proofErr w:type="spellEnd"/>
      <w:r w:rsidRPr="00264443">
        <w:rPr>
          <w:rFonts w:ascii="Century Gothic" w:hAnsi="Century Gothic"/>
          <w:color w:val="000000" w:themeColor="text1"/>
          <w:sz w:val="20"/>
          <w:szCs w:val="20"/>
        </w:rPr>
        <w:t xml:space="preserve"> et la </w:t>
      </w:r>
      <w:proofErr w:type="spellStart"/>
      <w:r w:rsidRPr="00264443">
        <w:rPr>
          <w:rFonts w:ascii="Century Gothic" w:hAnsi="Century Gothic"/>
          <w:color w:val="000000" w:themeColor="text1"/>
          <w:sz w:val="20"/>
          <w:szCs w:val="20"/>
        </w:rPr>
        <w:t>DAPS</w:t>
      </w:r>
      <w:proofErr w:type="spellEnd"/>
      <w:r w:rsidRPr="00264443">
        <w:rPr>
          <w:rFonts w:ascii="Century Gothic" w:hAnsi="Century Gothic"/>
          <w:color w:val="000000" w:themeColor="text1"/>
          <w:sz w:val="20"/>
          <w:szCs w:val="20"/>
        </w:rPr>
        <w:t xml:space="preserve"> COGES pour la réalisation de la mission de screening additionnel (Unité Projet </w:t>
      </w:r>
      <w:r w:rsidRPr="00264443">
        <w:rPr>
          <w:rFonts w:ascii="Century Gothic" w:hAnsi="Century Gothic"/>
          <w:b/>
          <w:bCs/>
          <w:color w:val="000000" w:themeColor="text1"/>
          <w:sz w:val="20"/>
          <w:szCs w:val="20"/>
        </w:rPr>
        <w:t>en juillet 2024</w:t>
      </w:r>
      <w:r w:rsidRPr="00264443">
        <w:rPr>
          <w:rFonts w:ascii="Century Gothic" w:hAnsi="Century Gothic"/>
          <w:color w:val="000000" w:themeColor="text1"/>
          <w:sz w:val="20"/>
          <w:szCs w:val="20"/>
        </w:rPr>
        <w:t>) ;</w:t>
      </w:r>
    </w:p>
    <w:p w14:paraId="481B052A" w14:textId="77777777" w:rsidR="007B4906" w:rsidRPr="00264443" w:rsidRDefault="007B4906" w:rsidP="00264443">
      <w:pPr>
        <w:pStyle w:val="Paragraphedeliste"/>
        <w:numPr>
          <w:ilvl w:val="0"/>
          <w:numId w:val="19"/>
        </w:numPr>
        <w:spacing w:before="120" w:after="80"/>
        <w:ind w:left="714" w:hanging="357"/>
        <w:contextualSpacing w:val="0"/>
        <w:jc w:val="both"/>
        <w:rPr>
          <w:rFonts w:ascii="Century Gothic" w:hAnsi="Century Gothic"/>
          <w:color w:val="000000" w:themeColor="text1"/>
          <w:sz w:val="20"/>
          <w:szCs w:val="20"/>
        </w:rPr>
      </w:pPr>
      <w:r w:rsidRPr="00264443">
        <w:rPr>
          <w:rFonts w:ascii="Century Gothic" w:hAnsi="Century Gothic"/>
          <w:color w:val="000000" w:themeColor="text1"/>
          <w:sz w:val="20"/>
          <w:szCs w:val="20"/>
        </w:rPr>
        <w:t xml:space="preserve">Faire le suivi du contrat du </w:t>
      </w:r>
      <w:proofErr w:type="spellStart"/>
      <w:r w:rsidRPr="00264443">
        <w:rPr>
          <w:rFonts w:ascii="Century Gothic" w:hAnsi="Century Gothic"/>
          <w:color w:val="000000" w:themeColor="text1"/>
          <w:sz w:val="20"/>
          <w:szCs w:val="20"/>
        </w:rPr>
        <w:t>CNTIG</w:t>
      </w:r>
      <w:proofErr w:type="spellEnd"/>
      <w:r w:rsidRPr="00264443">
        <w:rPr>
          <w:rFonts w:ascii="Century Gothic" w:hAnsi="Century Gothic"/>
          <w:color w:val="000000" w:themeColor="text1"/>
          <w:sz w:val="20"/>
          <w:szCs w:val="20"/>
        </w:rPr>
        <w:t xml:space="preserve"> (</w:t>
      </w:r>
      <w:proofErr w:type="spellStart"/>
      <w:r w:rsidRPr="00264443">
        <w:rPr>
          <w:rFonts w:ascii="Century Gothic" w:hAnsi="Century Gothic"/>
          <w:b/>
          <w:bCs/>
          <w:color w:val="000000" w:themeColor="text1"/>
          <w:sz w:val="20"/>
          <w:szCs w:val="20"/>
        </w:rPr>
        <w:t>SQE</w:t>
      </w:r>
      <w:proofErr w:type="spellEnd"/>
      <w:r w:rsidRPr="00264443">
        <w:rPr>
          <w:rFonts w:ascii="Century Gothic" w:hAnsi="Century Gothic"/>
          <w:b/>
          <w:bCs/>
          <w:color w:val="000000" w:themeColor="text1"/>
          <w:sz w:val="20"/>
          <w:szCs w:val="20"/>
        </w:rPr>
        <w:t>, juillet 2024</w:t>
      </w:r>
      <w:r w:rsidRPr="00264443">
        <w:rPr>
          <w:rFonts w:ascii="Century Gothic" w:hAnsi="Century Gothic"/>
          <w:color w:val="000000" w:themeColor="text1"/>
          <w:sz w:val="20"/>
          <w:szCs w:val="20"/>
        </w:rPr>
        <w:t xml:space="preserve">) </w:t>
      </w:r>
    </w:p>
    <w:p w14:paraId="11F81F71" w14:textId="77777777" w:rsidR="007B4906" w:rsidRPr="009345C3" w:rsidRDefault="007B4906" w:rsidP="009345C3">
      <w:pPr>
        <w:spacing w:after="0" w:line="256" w:lineRule="auto"/>
        <w:jc w:val="both"/>
        <w:rPr>
          <w:sz w:val="20"/>
          <w:szCs w:val="20"/>
        </w:rPr>
      </w:pPr>
    </w:p>
    <w:tbl>
      <w:tblPr>
        <w:tblW w:w="5000" w:type="pct"/>
        <w:tblCellMar>
          <w:left w:w="70" w:type="dxa"/>
          <w:right w:w="70" w:type="dxa"/>
        </w:tblCellMar>
        <w:tblLook w:val="04A0" w:firstRow="1" w:lastRow="0" w:firstColumn="1" w:lastColumn="0" w:noHBand="0" w:noVBand="1"/>
      </w:tblPr>
      <w:tblGrid>
        <w:gridCol w:w="659"/>
        <w:gridCol w:w="8979"/>
      </w:tblGrid>
      <w:tr w:rsidR="007B4906" w:rsidRPr="009345C3" w14:paraId="1E25C196" w14:textId="77777777" w:rsidTr="00890BC4">
        <w:trPr>
          <w:trHeight w:val="349"/>
        </w:trPr>
        <w:tc>
          <w:tcPr>
            <w:tcW w:w="342" w:type="pct"/>
            <w:tcBorders>
              <w:top w:val="nil"/>
              <w:left w:val="nil"/>
              <w:bottom w:val="nil"/>
              <w:right w:val="nil"/>
            </w:tcBorders>
            <w:shd w:val="clear" w:color="000000" w:fill="F8CBAD"/>
            <w:noWrap/>
            <w:vAlign w:val="center"/>
            <w:hideMark/>
          </w:tcPr>
          <w:p w14:paraId="76DADF9B" w14:textId="7DA5C080" w:rsidR="007B4906" w:rsidRPr="009345C3" w:rsidRDefault="009345C3"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ILD 3</w:t>
            </w:r>
          </w:p>
        </w:tc>
        <w:tc>
          <w:tcPr>
            <w:tcW w:w="4658" w:type="pct"/>
            <w:tcBorders>
              <w:top w:val="nil"/>
              <w:left w:val="nil"/>
              <w:bottom w:val="nil"/>
              <w:right w:val="nil"/>
            </w:tcBorders>
            <w:shd w:val="clear" w:color="000000" w:fill="F8CBAD"/>
            <w:noWrap/>
            <w:vAlign w:val="center"/>
            <w:hideMark/>
          </w:tcPr>
          <w:p w14:paraId="45C127EE"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Education inclusive</w:t>
            </w:r>
          </w:p>
        </w:tc>
      </w:tr>
    </w:tbl>
    <w:p w14:paraId="29804F17" w14:textId="77777777" w:rsidR="007B4906" w:rsidRPr="009345C3" w:rsidRDefault="007B4906" w:rsidP="009345C3">
      <w:pPr>
        <w:spacing w:after="0" w:line="256" w:lineRule="auto"/>
        <w:jc w:val="both"/>
        <w:rPr>
          <w:sz w:val="20"/>
          <w:szCs w:val="20"/>
        </w:rPr>
      </w:pPr>
    </w:p>
    <w:p w14:paraId="3A66F6A7" w14:textId="77777777" w:rsidR="007B4906" w:rsidRPr="009345C3" w:rsidRDefault="007B4906" w:rsidP="00264443">
      <w:pPr>
        <w:pStyle w:val="Paragraphedeliste"/>
        <w:numPr>
          <w:ilvl w:val="0"/>
          <w:numId w:val="19"/>
        </w:numPr>
        <w:spacing w:after="80"/>
        <w:ind w:left="714" w:hanging="357"/>
        <w:contextualSpacing w:val="0"/>
        <w:jc w:val="both"/>
        <w:rPr>
          <w:rFonts w:ascii="Century Gothic" w:hAnsi="Century Gothic"/>
          <w:sz w:val="20"/>
          <w:szCs w:val="20"/>
        </w:rPr>
      </w:pPr>
      <w:r w:rsidRPr="009345C3">
        <w:rPr>
          <w:rFonts w:ascii="Century Gothic" w:hAnsi="Century Gothic"/>
          <w:sz w:val="20"/>
          <w:szCs w:val="20"/>
        </w:rPr>
        <w:t xml:space="preserve">La DEEG/MENA et la </w:t>
      </w:r>
      <w:proofErr w:type="spellStart"/>
      <w:r w:rsidRPr="009345C3">
        <w:rPr>
          <w:rFonts w:ascii="Century Gothic" w:hAnsi="Century Gothic"/>
          <w:sz w:val="20"/>
          <w:szCs w:val="20"/>
        </w:rPr>
        <w:t>DMOSS</w:t>
      </w:r>
      <w:proofErr w:type="spellEnd"/>
      <w:r w:rsidRPr="009345C3">
        <w:rPr>
          <w:rFonts w:ascii="Century Gothic" w:hAnsi="Century Gothic"/>
          <w:sz w:val="20"/>
          <w:szCs w:val="20"/>
        </w:rPr>
        <w:t>/MENA ont organisé avec l’appui du Projet,  l’atelier de révision de la procédure du report de scolarité dans le système éducatif du 28 mai 2024 au 01 juin 2024 à Grand-Bassam.</w:t>
      </w:r>
    </w:p>
    <w:p w14:paraId="1B114195" w14:textId="77777777" w:rsidR="007B4906" w:rsidRPr="009345C3" w:rsidRDefault="007B4906" w:rsidP="00DB69DF">
      <w:pPr>
        <w:pStyle w:val="Paragraphedeliste"/>
        <w:spacing w:after="80"/>
        <w:ind w:left="714"/>
        <w:contextualSpacing w:val="0"/>
        <w:jc w:val="both"/>
        <w:rPr>
          <w:rFonts w:ascii="Century Gothic" w:hAnsi="Century Gothic"/>
          <w:sz w:val="20"/>
          <w:szCs w:val="20"/>
        </w:rPr>
      </w:pPr>
    </w:p>
    <w:p w14:paraId="000DAD9A" w14:textId="77777777" w:rsidR="007B4906" w:rsidRPr="009345C3" w:rsidRDefault="007B4906" w:rsidP="00264443">
      <w:pPr>
        <w:pStyle w:val="Paragraphedeliste"/>
        <w:numPr>
          <w:ilvl w:val="0"/>
          <w:numId w:val="19"/>
        </w:numPr>
        <w:spacing w:after="80"/>
        <w:ind w:left="714" w:hanging="357"/>
        <w:contextualSpacing w:val="0"/>
        <w:jc w:val="both"/>
        <w:rPr>
          <w:rFonts w:ascii="Century Gothic" w:hAnsi="Century Gothic"/>
          <w:sz w:val="20"/>
          <w:szCs w:val="20"/>
        </w:rPr>
      </w:pPr>
      <w:r w:rsidRPr="009345C3">
        <w:rPr>
          <w:rFonts w:ascii="Century Gothic" w:hAnsi="Century Gothic"/>
          <w:sz w:val="20"/>
          <w:szCs w:val="20"/>
        </w:rPr>
        <w:t xml:space="preserve">Le </w:t>
      </w:r>
      <w:proofErr w:type="spellStart"/>
      <w:r w:rsidRPr="009345C3">
        <w:rPr>
          <w:rFonts w:ascii="Century Gothic" w:hAnsi="Century Gothic"/>
          <w:sz w:val="20"/>
          <w:szCs w:val="20"/>
        </w:rPr>
        <w:t>RLD</w:t>
      </w:r>
      <w:proofErr w:type="spellEnd"/>
      <w:r w:rsidRPr="009345C3">
        <w:rPr>
          <w:rFonts w:ascii="Century Gothic" w:hAnsi="Century Gothic"/>
          <w:sz w:val="20"/>
          <w:szCs w:val="20"/>
        </w:rPr>
        <w:t xml:space="preserve"> 3.1 a été certifié atteint par le vérificateur indépendant </w:t>
      </w:r>
      <w:r w:rsidRPr="00264443">
        <w:rPr>
          <w:rFonts w:ascii="Century Gothic" w:hAnsi="Century Gothic"/>
          <w:sz w:val="20"/>
          <w:szCs w:val="20"/>
        </w:rPr>
        <w:t xml:space="preserve">Groupement </w:t>
      </w:r>
      <w:proofErr w:type="spellStart"/>
      <w:r w:rsidRPr="00264443">
        <w:rPr>
          <w:rFonts w:ascii="Century Gothic" w:hAnsi="Century Gothic"/>
          <w:sz w:val="20"/>
          <w:szCs w:val="20"/>
        </w:rPr>
        <w:t>CREODEV</w:t>
      </w:r>
      <w:proofErr w:type="spellEnd"/>
      <w:r w:rsidRPr="00264443">
        <w:rPr>
          <w:rFonts w:ascii="Century Gothic" w:hAnsi="Century Gothic"/>
          <w:sz w:val="20"/>
          <w:szCs w:val="20"/>
        </w:rPr>
        <w:t xml:space="preserve"> Limited – Seychelles &amp; Baker Tilly – Côte d’Ivoire. </w:t>
      </w:r>
      <w:r w:rsidRPr="009345C3">
        <w:rPr>
          <w:rFonts w:ascii="Century Gothic" w:hAnsi="Century Gothic"/>
          <w:sz w:val="20"/>
          <w:szCs w:val="20"/>
        </w:rPr>
        <w:t xml:space="preserve">La Bm a été saisie pour confirmer les montants liés afin de permettre d’établir les </w:t>
      </w:r>
      <w:proofErr w:type="spellStart"/>
      <w:r w:rsidRPr="009345C3">
        <w:rPr>
          <w:rFonts w:ascii="Century Gothic" w:hAnsi="Century Gothic"/>
          <w:sz w:val="20"/>
          <w:szCs w:val="20"/>
        </w:rPr>
        <w:t>DRF</w:t>
      </w:r>
      <w:proofErr w:type="spellEnd"/>
      <w:r w:rsidRPr="009345C3">
        <w:rPr>
          <w:rFonts w:ascii="Century Gothic" w:hAnsi="Century Gothic"/>
          <w:sz w:val="20"/>
          <w:szCs w:val="20"/>
        </w:rPr>
        <w:t>.</w:t>
      </w:r>
    </w:p>
    <w:p w14:paraId="27C99077" w14:textId="77777777" w:rsidR="007B4906" w:rsidRPr="009345C3" w:rsidRDefault="007B4906" w:rsidP="009345C3">
      <w:pPr>
        <w:spacing w:after="0" w:line="256" w:lineRule="auto"/>
        <w:jc w:val="both"/>
        <w:rPr>
          <w:sz w:val="20"/>
          <w:szCs w:val="20"/>
        </w:rPr>
      </w:pPr>
    </w:p>
    <w:tbl>
      <w:tblPr>
        <w:tblW w:w="5071" w:type="pct"/>
        <w:jc w:val="center"/>
        <w:tblCellMar>
          <w:left w:w="70" w:type="dxa"/>
          <w:right w:w="70" w:type="dxa"/>
        </w:tblCellMar>
        <w:tblLook w:val="04A0" w:firstRow="1" w:lastRow="0" w:firstColumn="1" w:lastColumn="0" w:noHBand="0" w:noVBand="1"/>
      </w:tblPr>
      <w:tblGrid>
        <w:gridCol w:w="714"/>
        <w:gridCol w:w="9061"/>
      </w:tblGrid>
      <w:tr w:rsidR="007B4906" w:rsidRPr="009345C3" w14:paraId="2F022B22" w14:textId="77777777" w:rsidTr="00890BC4">
        <w:trPr>
          <w:trHeight w:val="288"/>
          <w:jc w:val="center"/>
        </w:trPr>
        <w:tc>
          <w:tcPr>
            <w:tcW w:w="365" w:type="pct"/>
            <w:tcBorders>
              <w:top w:val="nil"/>
              <w:left w:val="nil"/>
              <w:bottom w:val="nil"/>
              <w:right w:val="nil"/>
            </w:tcBorders>
            <w:shd w:val="clear" w:color="000000" w:fill="F8CBAD"/>
            <w:noWrap/>
            <w:vAlign w:val="center"/>
            <w:hideMark/>
          </w:tcPr>
          <w:p w14:paraId="7AB7DC73"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ILD 4 </w:t>
            </w:r>
          </w:p>
        </w:tc>
        <w:tc>
          <w:tcPr>
            <w:tcW w:w="4635" w:type="pct"/>
            <w:tcBorders>
              <w:top w:val="nil"/>
              <w:left w:val="nil"/>
              <w:bottom w:val="nil"/>
              <w:right w:val="nil"/>
            </w:tcBorders>
            <w:shd w:val="clear" w:color="000000" w:fill="F8CBAD"/>
            <w:noWrap/>
            <w:vAlign w:val="center"/>
            <w:hideMark/>
          </w:tcPr>
          <w:p w14:paraId="7A913098"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Programme National d’Amélioration des Premiers Apprentissages Scolaires (PNAPAS )</w:t>
            </w:r>
          </w:p>
        </w:tc>
      </w:tr>
    </w:tbl>
    <w:p w14:paraId="013D9132" w14:textId="77777777" w:rsidR="007B4906" w:rsidRPr="009345C3" w:rsidRDefault="007B4906" w:rsidP="009345C3">
      <w:pPr>
        <w:spacing w:after="0" w:line="256" w:lineRule="auto"/>
        <w:jc w:val="both"/>
        <w:rPr>
          <w:sz w:val="20"/>
          <w:szCs w:val="20"/>
        </w:rPr>
      </w:pPr>
    </w:p>
    <w:p w14:paraId="31F7D679" w14:textId="7744C5F3" w:rsidR="007B4906" w:rsidRPr="00264443" w:rsidRDefault="007B4906" w:rsidP="00264443">
      <w:pPr>
        <w:pStyle w:val="Paragraphedeliste"/>
        <w:numPr>
          <w:ilvl w:val="0"/>
          <w:numId w:val="19"/>
        </w:numPr>
        <w:spacing w:after="80"/>
        <w:ind w:left="714" w:hanging="357"/>
        <w:contextualSpacing w:val="0"/>
        <w:jc w:val="both"/>
        <w:rPr>
          <w:rFonts w:ascii="Century Gothic" w:hAnsi="Century Gothic"/>
          <w:sz w:val="20"/>
          <w:szCs w:val="20"/>
        </w:rPr>
      </w:pPr>
      <w:r w:rsidRPr="009345C3">
        <w:rPr>
          <w:rFonts w:ascii="Century Gothic" w:hAnsi="Century Gothic"/>
          <w:sz w:val="20"/>
          <w:szCs w:val="20"/>
        </w:rPr>
        <w:lastRenderedPageBreak/>
        <w:t>Le PNAPAS et la SNAPAS ont été validé</w:t>
      </w:r>
      <w:r w:rsidR="006A58E8">
        <w:rPr>
          <w:rFonts w:ascii="Century Gothic" w:hAnsi="Century Gothic"/>
          <w:sz w:val="20"/>
          <w:szCs w:val="20"/>
        </w:rPr>
        <w:t>s</w:t>
      </w:r>
      <w:r w:rsidRPr="009345C3">
        <w:rPr>
          <w:rFonts w:ascii="Century Gothic" w:hAnsi="Century Gothic"/>
          <w:sz w:val="20"/>
          <w:szCs w:val="20"/>
        </w:rPr>
        <w:t xml:space="preserve"> au cours d’un atelier à Yamoussoukro. Le paiement du  consultant recruté a été effectué.</w:t>
      </w:r>
    </w:p>
    <w:p w14:paraId="6D32650E" w14:textId="77777777" w:rsidR="007B4906" w:rsidRPr="009345C3" w:rsidRDefault="007B4906" w:rsidP="00264443">
      <w:pPr>
        <w:pStyle w:val="Paragraphedeliste"/>
        <w:numPr>
          <w:ilvl w:val="0"/>
          <w:numId w:val="19"/>
        </w:numPr>
        <w:spacing w:after="80"/>
        <w:ind w:left="714" w:hanging="357"/>
        <w:contextualSpacing w:val="0"/>
        <w:jc w:val="both"/>
        <w:rPr>
          <w:rFonts w:ascii="Century Gothic" w:hAnsi="Century Gothic"/>
          <w:sz w:val="20"/>
          <w:szCs w:val="20"/>
        </w:rPr>
      </w:pPr>
      <w:r w:rsidRPr="009345C3">
        <w:rPr>
          <w:rFonts w:ascii="Century Gothic" w:hAnsi="Century Gothic"/>
          <w:sz w:val="20"/>
          <w:szCs w:val="20"/>
        </w:rPr>
        <w:t>Les documents suivants sont finalisés et attendent la validation de l’Inspection Générale de l’Education Nationale :</w:t>
      </w:r>
    </w:p>
    <w:p w14:paraId="415BCADA" w14:textId="77777777" w:rsidR="007B4906" w:rsidRPr="009345C3" w:rsidRDefault="007B4906" w:rsidP="009345C3">
      <w:pPr>
        <w:pStyle w:val="Paragraphedeliste"/>
        <w:numPr>
          <w:ilvl w:val="1"/>
          <w:numId w:val="20"/>
        </w:numPr>
        <w:spacing w:line="276" w:lineRule="auto"/>
        <w:jc w:val="both"/>
        <w:rPr>
          <w:rFonts w:ascii="Century Gothic" w:hAnsi="Century Gothic"/>
          <w:sz w:val="20"/>
          <w:szCs w:val="20"/>
        </w:rPr>
      </w:pPr>
      <w:r w:rsidRPr="009345C3">
        <w:rPr>
          <w:rFonts w:ascii="Century Gothic" w:hAnsi="Century Gothic"/>
          <w:sz w:val="20"/>
          <w:szCs w:val="20"/>
        </w:rPr>
        <w:t>Stratégie Nationale d’Amélioration des Premiers Apprentissages Scolaires (SNAPAS)</w:t>
      </w:r>
    </w:p>
    <w:p w14:paraId="7981D9B2" w14:textId="77777777" w:rsidR="007B4906" w:rsidRPr="009345C3" w:rsidRDefault="007B4906" w:rsidP="009345C3">
      <w:pPr>
        <w:pStyle w:val="Paragraphedeliste"/>
        <w:numPr>
          <w:ilvl w:val="1"/>
          <w:numId w:val="20"/>
        </w:numPr>
        <w:spacing w:line="276" w:lineRule="auto"/>
        <w:jc w:val="both"/>
        <w:rPr>
          <w:rFonts w:ascii="Century Gothic" w:hAnsi="Century Gothic"/>
          <w:sz w:val="20"/>
          <w:szCs w:val="20"/>
        </w:rPr>
      </w:pPr>
      <w:r w:rsidRPr="009345C3">
        <w:rPr>
          <w:rFonts w:ascii="Century Gothic" w:hAnsi="Century Gothic"/>
          <w:sz w:val="20"/>
          <w:szCs w:val="20"/>
        </w:rPr>
        <w:t>Programme National d’Amélioration des Premiers Apprentissages Scolaires (PNAPAS)</w:t>
      </w:r>
    </w:p>
    <w:p w14:paraId="05896CF7" w14:textId="77777777" w:rsidR="007B4906" w:rsidRPr="009345C3" w:rsidRDefault="007B4906" w:rsidP="009345C3">
      <w:pPr>
        <w:pStyle w:val="Paragraphedeliste"/>
        <w:numPr>
          <w:ilvl w:val="1"/>
          <w:numId w:val="20"/>
        </w:numPr>
        <w:spacing w:line="276" w:lineRule="auto"/>
        <w:jc w:val="both"/>
        <w:rPr>
          <w:rFonts w:ascii="Century Gothic" w:hAnsi="Century Gothic"/>
          <w:sz w:val="20"/>
          <w:szCs w:val="20"/>
        </w:rPr>
      </w:pPr>
      <w:r w:rsidRPr="009345C3">
        <w:rPr>
          <w:rFonts w:ascii="Century Gothic" w:hAnsi="Century Gothic"/>
          <w:sz w:val="20"/>
          <w:szCs w:val="20"/>
        </w:rPr>
        <w:t>Grandes orientations didactiques et pédagogiques.</w:t>
      </w:r>
    </w:p>
    <w:p w14:paraId="0425F768" w14:textId="77777777" w:rsidR="007B4906" w:rsidRPr="00264443" w:rsidRDefault="007B4906" w:rsidP="009345C3">
      <w:pPr>
        <w:pStyle w:val="Paragraphedeliste"/>
        <w:spacing w:before="120"/>
        <w:ind w:left="0"/>
        <w:jc w:val="both"/>
        <w:rPr>
          <w:rFonts w:ascii="Century Gothic" w:hAnsi="Century Gothic"/>
          <w:color w:val="000000" w:themeColor="text1"/>
          <w:sz w:val="20"/>
          <w:szCs w:val="20"/>
          <w:u w:val="single"/>
        </w:rPr>
      </w:pPr>
    </w:p>
    <w:p w14:paraId="3F9102AF" w14:textId="77777777" w:rsidR="007B4906" w:rsidRPr="00264443" w:rsidRDefault="007B4906" w:rsidP="009345C3">
      <w:pPr>
        <w:pStyle w:val="Paragraphedeliste"/>
        <w:spacing w:before="120"/>
        <w:jc w:val="both"/>
        <w:rPr>
          <w:rFonts w:ascii="Century Gothic" w:hAnsi="Century Gothic"/>
          <w:color w:val="000000" w:themeColor="text1"/>
          <w:sz w:val="20"/>
          <w:szCs w:val="20"/>
          <w:u w:val="single"/>
        </w:rPr>
      </w:pPr>
      <w:r w:rsidRPr="00264443">
        <w:rPr>
          <w:rFonts w:ascii="Century Gothic" w:hAnsi="Century Gothic"/>
          <w:color w:val="000000" w:themeColor="text1"/>
          <w:sz w:val="20"/>
          <w:szCs w:val="20"/>
          <w:u w:val="single"/>
        </w:rPr>
        <w:t>Diligences / Prochaines étapes:</w:t>
      </w:r>
    </w:p>
    <w:p w14:paraId="3920CC5D" w14:textId="77777777" w:rsidR="007B4906" w:rsidRPr="00264443" w:rsidRDefault="007B4906" w:rsidP="009345C3">
      <w:pPr>
        <w:pStyle w:val="Paragraphedeliste"/>
        <w:spacing w:before="120"/>
        <w:jc w:val="both"/>
        <w:rPr>
          <w:rFonts w:ascii="Century Gothic" w:hAnsi="Century Gothic"/>
          <w:color w:val="000000" w:themeColor="text1"/>
          <w:sz w:val="20"/>
          <w:szCs w:val="20"/>
          <w:u w:val="single"/>
        </w:rPr>
      </w:pPr>
    </w:p>
    <w:p w14:paraId="3A4CEEFE" w14:textId="21524F81" w:rsidR="007B4906" w:rsidRPr="009345C3" w:rsidRDefault="007B4906" w:rsidP="009345C3">
      <w:pPr>
        <w:pStyle w:val="Paragraphedeliste"/>
        <w:numPr>
          <w:ilvl w:val="0"/>
          <w:numId w:val="19"/>
        </w:numPr>
        <w:spacing w:line="256" w:lineRule="auto"/>
        <w:jc w:val="both"/>
        <w:rPr>
          <w:rFonts w:ascii="Century Gothic" w:hAnsi="Century Gothic"/>
          <w:sz w:val="20"/>
          <w:szCs w:val="20"/>
        </w:rPr>
      </w:pPr>
      <w:r w:rsidRPr="009345C3">
        <w:rPr>
          <w:rFonts w:ascii="Century Gothic" w:hAnsi="Century Gothic"/>
          <w:color w:val="000000" w:themeColor="text1"/>
          <w:sz w:val="20"/>
          <w:szCs w:val="20"/>
        </w:rPr>
        <w:t xml:space="preserve">Faire le suivi de la soumission des documents de </w:t>
      </w:r>
      <w:r w:rsidR="00860D91">
        <w:rPr>
          <w:rFonts w:ascii="Century Gothic" w:hAnsi="Century Gothic"/>
          <w:color w:val="000000" w:themeColor="text1"/>
          <w:sz w:val="20"/>
          <w:szCs w:val="20"/>
        </w:rPr>
        <w:t xml:space="preserve">la </w:t>
      </w:r>
      <w:r w:rsidRPr="009345C3">
        <w:rPr>
          <w:rFonts w:ascii="Century Gothic" w:hAnsi="Century Gothic"/>
          <w:color w:val="000000" w:themeColor="text1"/>
          <w:sz w:val="20"/>
          <w:szCs w:val="20"/>
        </w:rPr>
        <w:t>stratégie et d</w:t>
      </w:r>
      <w:r w:rsidR="00860D91">
        <w:rPr>
          <w:rFonts w:ascii="Century Gothic" w:hAnsi="Century Gothic"/>
          <w:color w:val="000000" w:themeColor="text1"/>
          <w:sz w:val="20"/>
          <w:szCs w:val="20"/>
        </w:rPr>
        <w:t xml:space="preserve">u </w:t>
      </w:r>
      <w:r w:rsidRPr="009345C3">
        <w:rPr>
          <w:rFonts w:ascii="Century Gothic" w:hAnsi="Century Gothic"/>
          <w:color w:val="000000" w:themeColor="text1"/>
          <w:sz w:val="20"/>
          <w:szCs w:val="20"/>
        </w:rPr>
        <w:t xml:space="preserve">programme </w:t>
      </w:r>
      <w:r w:rsidR="00860D91">
        <w:rPr>
          <w:rFonts w:ascii="Century Gothic" w:hAnsi="Century Gothic"/>
          <w:color w:val="000000" w:themeColor="text1"/>
          <w:sz w:val="20"/>
          <w:szCs w:val="20"/>
        </w:rPr>
        <w:t xml:space="preserve"> à </w:t>
      </w:r>
      <w:r w:rsidRPr="009345C3">
        <w:rPr>
          <w:rFonts w:ascii="Century Gothic" w:hAnsi="Century Gothic"/>
          <w:color w:val="000000" w:themeColor="text1"/>
          <w:sz w:val="20"/>
          <w:szCs w:val="20"/>
        </w:rPr>
        <w:t>l’</w:t>
      </w:r>
      <w:proofErr w:type="spellStart"/>
      <w:r w:rsidRPr="009345C3">
        <w:rPr>
          <w:rFonts w:ascii="Century Gothic" w:hAnsi="Century Gothic"/>
          <w:color w:val="000000" w:themeColor="text1"/>
          <w:sz w:val="20"/>
          <w:szCs w:val="20"/>
        </w:rPr>
        <w:t>IGENA</w:t>
      </w:r>
      <w:proofErr w:type="spellEnd"/>
      <w:r w:rsidRPr="009345C3">
        <w:rPr>
          <w:rFonts w:ascii="Century Gothic" w:hAnsi="Century Gothic"/>
          <w:color w:val="000000" w:themeColor="text1"/>
          <w:sz w:val="20"/>
          <w:szCs w:val="20"/>
        </w:rPr>
        <w:t xml:space="preserve"> </w:t>
      </w:r>
      <w:r w:rsidRPr="009345C3">
        <w:rPr>
          <w:rFonts w:ascii="Century Gothic" w:hAnsi="Century Gothic"/>
          <w:sz w:val="20"/>
          <w:szCs w:val="20"/>
        </w:rPr>
        <w:t>(</w:t>
      </w:r>
      <w:proofErr w:type="spellStart"/>
      <w:r w:rsidRPr="009345C3">
        <w:rPr>
          <w:rFonts w:ascii="Century Gothic" w:hAnsi="Century Gothic"/>
          <w:b/>
          <w:bCs/>
          <w:sz w:val="20"/>
          <w:szCs w:val="20"/>
        </w:rPr>
        <w:t>SQE</w:t>
      </w:r>
      <w:proofErr w:type="spellEnd"/>
      <w:r w:rsidRPr="009345C3">
        <w:rPr>
          <w:rFonts w:ascii="Century Gothic" w:hAnsi="Century Gothic"/>
          <w:b/>
          <w:bCs/>
          <w:sz w:val="20"/>
          <w:szCs w:val="20"/>
        </w:rPr>
        <w:t>, juin 2024</w:t>
      </w:r>
      <w:r w:rsidRPr="009345C3">
        <w:rPr>
          <w:rFonts w:ascii="Century Gothic" w:hAnsi="Century Gothic"/>
          <w:sz w:val="20"/>
          <w:szCs w:val="20"/>
        </w:rPr>
        <w:t>)</w:t>
      </w:r>
      <w:r w:rsidR="00860D91">
        <w:rPr>
          <w:rFonts w:ascii="Century Gothic" w:hAnsi="Century Gothic"/>
          <w:color w:val="000000" w:themeColor="text1"/>
          <w:sz w:val="20"/>
          <w:szCs w:val="20"/>
        </w:rPr>
        <w:t xml:space="preserve"> pour</w:t>
      </w:r>
      <w:r w:rsidR="00860D91" w:rsidRPr="009345C3">
        <w:rPr>
          <w:rFonts w:ascii="Century Gothic" w:hAnsi="Century Gothic"/>
          <w:color w:val="000000" w:themeColor="text1"/>
          <w:sz w:val="20"/>
          <w:szCs w:val="20"/>
        </w:rPr>
        <w:t xml:space="preserve"> validation</w:t>
      </w:r>
    </w:p>
    <w:p w14:paraId="34794CA2" w14:textId="77777777" w:rsidR="007B4906" w:rsidRPr="009345C3" w:rsidRDefault="007B4906" w:rsidP="009345C3">
      <w:pPr>
        <w:spacing w:line="256" w:lineRule="auto"/>
        <w:jc w:val="both"/>
        <w:rPr>
          <w:rFonts w:ascii="Century Gothic" w:hAnsi="Century Gothic"/>
          <w:sz w:val="20"/>
          <w:szCs w:val="20"/>
        </w:rPr>
      </w:pPr>
    </w:p>
    <w:tbl>
      <w:tblPr>
        <w:tblW w:w="5228" w:type="pct"/>
        <w:jc w:val="center"/>
        <w:tblCellMar>
          <w:left w:w="70" w:type="dxa"/>
          <w:right w:w="70" w:type="dxa"/>
        </w:tblCellMar>
        <w:tblLook w:val="04A0" w:firstRow="1" w:lastRow="0" w:firstColumn="1" w:lastColumn="0" w:noHBand="0" w:noVBand="1"/>
      </w:tblPr>
      <w:tblGrid>
        <w:gridCol w:w="689"/>
        <w:gridCol w:w="9388"/>
      </w:tblGrid>
      <w:tr w:rsidR="007B4906" w:rsidRPr="009345C3" w14:paraId="6A084F72" w14:textId="77777777" w:rsidTr="00890BC4">
        <w:trPr>
          <w:trHeight w:val="495"/>
          <w:jc w:val="center"/>
        </w:trPr>
        <w:tc>
          <w:tcPr>
            <w:tcW w:w="342" w:type="pct"/>
            <w:tcBorders>
              <w:top w:val="nil"/>
              <w:left w:val="nil"/>
              <w:bottom w:val="nil"/>
              <w:right w:val="nil"/>
            </w:tcBorders>
            <w:shd w:val="clear" w:color="000000" w:fill="F8CBAD"/>
            <w:noWrap/>
            <w:vAlign w:val="center"/>
            <w:hideMark/>
          </w:tcPr>
          <w:p w14:paraId="2C7DABD5"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ILD 5 </w:t>
            </w:r>
          </w:p>
        </w:tc>
        <w:tc>
          <w:tcPr>
            <w:tcW w:w="4658" w:type="pct"/>
            <w:tcBorders>
              <w:top w:val="nil"/>
              <w:left w:val="nil"/>
              <w:bottom w:val="nil"/>
              <w:right w:val="nil"/>
            </w:tcBorders>
            <w:shd w:val="clear" w:color="000000" w:fill="F8CBAD"/>
            <w:noWrap/>
            <w:vAlign w:val="center"/>
            <w:hideMark/>
          </w:tcPr>
          <w:p w14:paraId="6C35E112"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Formation des enseignants </w:t>
            </w:r>
          </w:p>
        </w:tc>
      </w:tr>
    </w:tbl>
    <w:p w14:paraId="5BDCB56F" w14:textId="77777777" w:rsidR="007B4906" w:rsidRPr="009345C3" w:rsidRDefault="007B4906" w:rsidP="009345C3">
      <w:pPr>
        <w:spacing w:line="256" w:lineRule="auto"/>
        <w:jc w:val="both"/>
        <w:rPr>
          <w:rFonts w:ascii="Century Gothic" w:hAnsi="Century Gothic"/>
          <w:sz w:val="20"/>
          <w:szCs w:val="20"/>
        </w:rPr>
      </w:pPr>
    </w:p>
    <w:p w14:paraId="3D29482E" w14:textId="77777777" w:rsidR="007B4906" w:rsidRPr="009345C3" w:rsidRDefault="007B4906" w:rsidP="009345C3">
      <w:pPr>
        <w:spacing w:before="120"/>
        <w:ind w:left="360"/>
        <w:jc w:val="both"/>
        <w:rPr>
          <w:rFonts w:ascii="Century Gothic" w:hAnsi="Century Gothic"/>
          <w:sz w:val="20"/>
          <w:szCs w:val="20"/>
        </w:rPr>
      </w:pPr>
      <w:r w:rsidRPr="009345C3">
        <w:rPr>
          <w:rFonts w:ascii="Century Gothic" w:hAnsi="Century Gothic"/>
          <w:sz w:val="20"/>
          <w:szCs w:val="20"/>
        </w:rPr>
        <w:t>Cette activité est gelée au niveau du Projet puisqu’elle constitue un résultat de décaissement.</w:t>
      </w:r>
    </w:p>
    <w:p w14:paraId="73C2D2EA" w14:textId="15E869E4" w:rsidR="007B4906" w:rsidRPr="009345C3" w:rsidRDefault="007B4906" w:rsidP="009345C3">
      <w:pPr>
        <w:spacing w:before="120"/>
        <w:ind w:left="360"/>
        <w:jc w:val="both"/>
        <w:rPr>
          <w:rFonts w:ascii="Century Gothic" w:hAnsi="Century Gothic"/>
          <w:sz w:val="20"/>
          <w:szCs w:val="20"/>
        </w:rPr>
      </w:pPr>
      <w:r w:rsidRPr="009345C3">
        <w:rPr>
          <w:rFonts w:ascii="Century Gothic" w:hAnsi="Century Gothic"/>
          <w:sz w:val="20"/>
          <w:szCs w:val="20"/>
        </w:rPr>
        <w:t>L’</w:t>
      </w:r>
      <w:proofErr w:type="spellStart"/>
      <w:r w:rsidRPr="009345C3">
        <w:rPr>
          <w:rFonts w:ascii="Century Gothic" w:hAnsi="Century Gothic"/>
          <w:sz w:val="20"/>
          <w:szCs w:val="20"/>
        </w:rPr>
        <w:t>UCP</w:t>
      </w:r>
      <w:proofErr w:type="spellEnd"/>
      <w:r w:rsidRPr="009345C3">
        <w:rPr>
          <w:rFonts w:ascii="Century Gothic" w:hAnsi="Century Gothic"/>
          <w:sz w:val="20"/>
          <w:szCs w:val="20"/>
        </w:rPr>
        <w:t xml:space="preserve"> a participé</w:t>
      </w:r>
      <w:r w:rsidR="00860D91">
        <w:rPr>
          <w:rFonts w:ascii="Century Gothic" w:hAnsi="Century Gothic"/>
          <w:sz w:val="20"/>
          <w:szCs w:val="20"/>
        </w:rPr>
        <w:t xml:space="preserve"> à</w:t>
      </w:r>
      <w:r w:rsidRPr="009345C3">
        <w:rPr>
          <w:rFonts w:ascii="Century Gothic" w:hAnsi="Century Gothic"/>
          <w:sz w:val="20"/>
          <w:szCs w:val="20"/>
        </w:rPr>
        <w:t xml:space="preserve"> un atelier de prise en compte du PNAPAS dans le programme de formation initiale </w:t>
      </w:r>
      <w:r w:rsidR="0079219C">
        <w:rPr>
          <w:rFonts w:ascii="Century Gothic" w:hAnsi="Century Gothic"/>
          <w:sz w:val="20"/>
          <w:szCs w:val="20"/>
        </w:rPr>
        <w:t>des</w:t>
      </w:r>
      <w:r w:rsidR="0079219C" w:rsidRPr="009345C3">
        <w:rPr>
          <w:rFonts w:ascii="Century Gothic" w:hAnsi="Century Gothic"/>
          <w:sz w:val="20"/>
          <w:szCs w:val="20"/>
        </w:rPr>
        <w:t xml:space="preserve"> </w:t>
      </w:r>
      <w:proofErr w:type="spellStart"/>
      <w:r w:rsidRPr="009345C3">
        <w:rPr>
          <w:rFonts w:ascii="Century Gothic" w:hAnsi="Century Gothic"/>
          <w:sz w:val="20"/>
          <w:szCs w:val="20"/>
        </w:rPr>
        <w:t>CAFOP</w:t>
      </w:r>
      <w:proofErr w:type="spellEnd"/>
      <w:r w:rsidRPr="009345C3">
        <w:rPr>
          <w:rFonts w:ascii="Century Gothic" w:hAnsi="Century Gothic"/>
          <w:sz w:val="20"/>
          <w:szCs w:val="20"/>
        </w:rPr>
        <w:t xml:space="preserve"> du 26 mai -1</w:t>
      </w:r>
      <w:r w:rsidRPr="009345C3">
        <w:rPr>
          <w:rFonts w:ascii="Century Gothic" w:hAnsi="Century Gothic"/>
          <w:sz w:val="20"/>
          <w:szCs w:val="20"/>
          <w:vertAlign w:val="superscript"/>
        </w:rPr>
        <w:t>er</w:t>
      </w:r>
      <w:r w:rsidRPr="009345C3">
        <w:rPr>
          <w:rFonts w:ascii="Century Gothic" w:hAnsi="Century Gothic"/>
          <w:sz w:val="20"/>
          <w:szCs w:val="20"/>
        </w:rPr>
        <w:t xml:space="preserve"> Mai 2024.</w:t>
      </w:r>
    </w:p>
    <w:tbl>
      <w:tblPr>
        <w:tblpPr w:leftFromText="141" w:rightFromText="141" w:vertAnchor="text" w:horzAnchor="margin" w:tblpXSpec="center" w:tblpY="210"/>
        <w:tblW w:w="5313" w:type="pct"/>
        <w:tblCellMar>
          <w:left w:w="70" w:type="dxa"/>
          <w:right w:w="70" w:type="dxa"/>
        </w:tblCellMar>
        <w:tblLook w:val="04A0" w:firstRow="1" w:lastRow="0" w:firstColumn="1" w:lastColumn="0" w:noHBand="0" w:noVBand="1"/>
      </w:tblPr>
      <w:tblGrid>
        <w:gridCol w:w="690"/>
        <w:gridCol w:w="9551"/>
      </w:tblGrid>
      <w:tr w:rsidR="007B4906" w:rsidRPr="009345C3" w14:paraId="1F36CF3B" w14:textId="77777777" w:rsidTr="00890BC4">
        <w:trPr>
          <w:trHeight w:val="495"/>
        </w:trPr>
        <w:tc>
          <w:tcPr>
            <w:tcW w:w="337" w:type="pct"/>
            <w:tcBorders>
              <w:top w:val="nil"/>
              <w:left w:val="nil"/>
              <w:bottom w:val="nil"/>
              <w:right w:val="nil"/>
            </w:tcBorders>
            <w:shd w:val="clear" w:color="000000" w:fill="F8CBAD"/>
            <w:noWrap/>
            <w:vAlign w:val="center"/>
            <w:hideMark/>
          </w:tcPr>
          <w:p w14:paraId="142262C8"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ILD 6 </w:t>
            </w:r>
          </w:p>
        </w:tc>
        <w:tc>
          <w:tcPr>
            <w:tcW w:w="4663" w:type="pct"/>
            <w:tcBorders>
              <w:top w:val="nil"/>
              <w:left w:val="nil"/>
              <w:bottom w:val="nil"/>
              <w:right w:val="nil"/>
            </w:tcBorders>
            <w:shd w:val="clear" w:color="000000" w:fill="F8CBAD"/>
            <w:noWrap/>
            <w:vAlign w:val="center"/>
            <w:hideMark/>
          </w:tcPr>
          <w:p w14:paraId="06344B3B"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Evaluations des acquis scolaires au primaire</w:t>
            </w:r>
          </w:p>
        </w:tc>
      </w:tr>
    </w:tbl>
    <w:p w14:paraId="14B8D823" w14:textId="77777777" w:rsidR="007B4906" w:rsidRPr="009345C3" w:rsidRDefault="007B4906" w:rsidP="009345C3">
      <w:pPr>
        <w:spacing w:line="256" w:lineRule="auto"/>
        <w:jc w:val="both"/>
        <w:rPr>
          <w:rFonts w:ascii="Century Gothic" w:hAnsi="Century Gothic"/>
          <w:sz w:val="20"/>
          <w:szCs w:val="20"/>
        </w:rPr>
      </w:pPr>
    </w:p>
    <w:p w14:paraId="1248780E" w14:textId="223BC6AA" w:rsidR="007B4906" w:rsidRPr="009345C3" w:rsidRDefault="007B4906" w:rsidP="00605932">
      <w:pPr>
        <w:pStyle w:val="Paragraphedeliste"/>
        <w:numPr>
          <w:ilvl w:val="0"/>
          <w:numId w:val="19"/>
        </w:numPr>
        <w:spacing w:before="120" w:after="0" w:line="257" w:lineRule="auto"/>
        <w:ind w:left="714" w:hanging="357"/>
        <w:contextualSpacing w:val="0"/>
        <w:jc w:val="both"/>
        <w:rPr>
          <w:rFonts w:ascii="Century Gothic" w:hAnsi="Century Gothic"/>
          <w:sz w:val="20"/>
          <w:szCs w:val="20"/>
        </w:rPr>
      </w:pPr>
      <w:r w:rsidRPr="009345C3">
        <w:rPr>
          <w:rFonts w:ascii="Century Gothic" w:hAnsi="Century Gothic"/>
          <w:sz w:val="20"/>
          <w:szCs w:val="20"/>
        </w:rPr>
        <w:t xml:space="preserve">Le Projet a effectué au paiement de la partie restante de la contribution de la Côte d’Ivoire </w:t>
      </w:r>
      <w:r w:rsidR="0079219C">
        <w:rPr>
          <w:rFonts w:ascii="Century Gothic" w:hAnsi="Century Gothic"/>
          <w:sz w:val="20"/>
          <w:szCs w:val="20"/>
        </w:rPr>
        <w:t>en vue de sa</w:t>
      </w:r>
      <w:r w:rsidR="0079219C" w:rsidRPr="009345C3">
        <w:rPr>
          <w:rFonts w:ascii="Century Gothic" w:hAnsi="Century Gothic"/>
          <w:sz w:val="20"/>
          <w:szCs w:val="20"/>
        </w:rPr>
        <w:t xml:space="preserve"> </w:t>
      </w:r>
      <w:r w:rsidRPr="009345C3">
        <w:rPr>
          <w:rFonts w:ascii="Century Gothic" w:hAnsi="Century Gothic"/>
          <w:sz w:val="20"/>
          <w:szCs w:val="20"/>
        </w:rPr>
        <w:t>particip</w:t>
      </w:r>
      <w:r w:rsidR="0079219C">
        <w:rPr>
          <w:rFonts w:ascii="Century Gothic" w:hAnsi="Century Gothic"/>
          <w:sz w:val="20"/>
          <w:szCs w:val="20"/>
        </w:rPr>
        <w:t>ation</w:t>
      </w:r>
      <w:r w:rsidRPr="009345C3">
        <w:rPr>
          <w:rFonts w:ascii="Century Gothic" w:hAnsi="Century Gothic"/>
          <w:sz w:val="20"/>
          <w:szCs w:val="20"/>
        </w:rPr>
        <w:t xml:space="preserve"> au </w:t>
      </w:r>
      <w:proofErr w:type="spellStart"/>
      <w:r w:rsidRPr="009345C3">
        <w:rPr>
          <w:rFonts w:ascii="Century Gothic" w:hAnsi="Century Gothic"/>
          <w:sz w:val="20"/>
          <w:szCs w:val="20"/>
        </w:rPr>
        <w:t>PASEC</w:t>
      </w:r>
      <w:proofErr w:type="spellEnd"/>
      <w:r w:rsidRPr="009345C3">
        <w:rPr>
          <w:rFonts w:ascii="Century Gothic" w:hAnsi="Century Gothic"/>
          <w:sz w:val="20"/>
          <w:szCs w:val="20"/>
        </w:rPr>
        <w:t xml:space="preserve"> 202</w:t>
      </w:r>
      <w:r w:rsidR="00605932">
        <w:rPr>
          <w:rFonts w:ascii="Century Gothic" w:hAnsi="Century Gothic"/>
          <w:sz w:val="20"/>
          <w:szCs w:val="20"/>
        </w:rPr>
        <w:t>5</w:t>
      </w:r>
      <w:r w:rsidRPr="009345C3">
        <w:rPr>
          <w:rFonts w:ascii="Century Gothic" w:hAnsi="Century Gothic"/>
          <w:sz w:val="20"/>
          <w:szCs w:val="20"/>
        </w:rPr>
        <w:t>.</w:t>
      </w:r>
    </w:p>
    <w:p w14:paraId="0132738D" w14:textId="069631BA" w:rsidR="007B4906" w:rsidRPr="009345C3" w:rsidRDefault="007B4906" w:rsidP="00605932">
      <w:pPr>
        <w:pStyle w:val="Paragraphedeliste"/>
        <w:numPr>
          <w:ilvl w:val="0"/>
          <w:numId w:val="19"/>
        </w:numPr>
        <w:spacing w:before="120" w:after="0" w:line="257" w:lineRule="auto"/>
        <w:ind w:left="714" w:hanging="357"/>
        <w:contextualSpacing w:val="0"/>
        <w:jc w:val="both"/>
        <w:rPr>
          <w:rFonts w:ascii="Century Gothic" w:hAnsi="Century Gothic"/>
          <w:sz w:val="20"/>
          <w:szCs w:val="20"/>
        </w:rPr>
      </w:pPr>
      <w:r w:rsidRPr="009345C3">
        <w:rPr>
          <w:rFonts w:ascii="Century Gothic" w:hAnsi="Century Gothic"/>
          <w:sz w:val="20"/>
          <w:szCs w:val="20"/>
        </w:rPr>
        <w:t xml:space="preserve">La </w:t>
      </w:r>
      <w:proofErr w:type="spellStart"/>
      <w:r w:rsidRPr="009345C3">
        <w:rPr>
          <w:rFonts w:ascii="Century Gothic" w:hAnsi="Century Gothic"/>
          <w:sz w:val="20"/>
          <w:szCs w:val="20"/>
        </w:rPr>
        <w:t>DVSPS</w:t>
      </w:r>
      <w:proofErr w:type="spellEnd"/>
      <w:r w:rsidRPr="009345C3">
        <w:rPr>
          <w:rFonts w:ascii="Century Gothic" w:hAnsi="Century Gothic"/>
          <w:sz w:val="20"/>
          <w:szCs w:val="20"/>
        </w:rPr>
        <w:t xml:space="preserve"> a </w:t>
      </w:r>
      <w:r w:rsidR="0079219C">
        <w:rPr>
          <w:rFonts w:ascii="Century Gothic" w:hAnsi="Century Gothic"/>
          <w:sz w:val="20"/>
          <w:szCs w:val="20"/>
        </w:rPr>
        <w:t>achevé</w:t>
      </w:r>
      <w:r w:rsidRPr="009345C3">
        <w:rPr>
          <w:rFonts w:ascii="Century Gothic" w:hAnsi="Century Gothic"/>
          <w:sz w:val="20"/>
          <w:szCs w:val="20"/>
        </w:rPr>
        <w:t xml:space="preserve"> la collecte des données EGRA/ EGMA pour le CE1 et le CP1. Le rapport est attendu pour déclencher la vérification du </w:t>
      </w:r>
      <w:proofErr w:type="spellStart"/>
      <w:r w:rsidRPr="009345C3">
        <w:rPr>
          <w:rFonts w:ascii="Century Gothic" w:hAnsi="Century Gothic"/>
          <w:sz w:val="20"/>
          <w:szCs w:val="20"/>
        </w:rPr>
        <w:t>RLD</w:t>
      </w:r>
      <w:proofErr w:type="spellEnd"/>
      <w:r w:rsidRPr="009345C3">
        <w:rPr>
          <w:rFonts w:ascii="Century Gothic" w:hAnsi="Century Gothic"/>
          <w:sz w:val="20"/>
          <w:szCs w:val="20"/>
        </w:rPr>
        <w:t xml:space="preserve"> 6.1.</w:t>
      </w:r>
    </w:p>
    <w:p w14:paraId="0787A01F" w14:textId="77777777" w:rsidR="007B4906" w:rsidRPr="009345C3" w:rsidRDefault="007B4906" w:rsidP="009345C3">
      <w:pPr>
        <w:spacing w:before="120" w:line="256" w:lineRule="auto"/>
        <w:jc w:val="both"/>
        <w:rPr>
          <w:rFonts w:ascii="Century Gothic" w:hAnsi="Century Gothic"/>
          <w:sz w:val="20"/>
          <w:szCs w:val="20"/>
        </w:rPr>
      </w:pPr>
    </w:p>
    <w:tbl>
      <w:tblPr>
        <w:tblW w:w="5150" w:type="pct"/>
        <w:tblInd w:w="-129" w:type="dxa"/>
        <w:tblCellMar>
          <w:left w:w="70" w:type="dxa"/>
          <w:right w:w="70" w:type="dxa"/>
        </w:tblCellMar>
        <w:tblLook w:val="04A0" w:firstRow="1" w:lastRow="0" w:firstColumn="1" w:lastColumn="0" w:noHBand="0" w:noVBand="1"/>
      </w:tblPr>
      <w:tblGrid>
        <w:gridCol w:w="679"/>
        <w:gridCol w:w="9248"/>
      </w:tblGrid>
      <w:tr w:rsidR="007B4906" w:rsidRPr="009345C3" w14:paraId="6A4FD63E" w14:textId="77777777" w:rsidTr="00890BC4">
        <w:trPr>
          <w:trHeight w:val="453"/>
        </w:trPr>
        <w:tc>
          <w:tcPr>
            <w:tcW w:w="342" w:type="pct"/>
            <w:tcBorders>
              <w:top w:val="nil"/>
              <w:left w:val="nil"/>
              <w:bottom w:val="nil"/>
              <w:right w:val="nil"/>
            </w:tcBorders>
            <w:shd w:val="clear" w:color="000000" w:fill="F8CBAD"/>
            <w:noWrap/>
            <w:vAlign w:val="center"/>
            <w:hideMark/>
          </w:tcPr>
          <w:p w14:paraId="79168C11"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ILD7 </w:t>
            </w:r>
          </w:p>
        </w:tc>
        <w:tc>
          <w:tcPr>
            <w:tcW w:w="4658" w:type="pct"/>
            <w:tcBorders>
              <w:top w:val="nil"/>
              <w:left w:val="nil"/>
              <w:bottom w:val="nil"/>
              <w:right w:val="nil"/>
            </w:tcBorders>
            <w:shd w:val="clear" w:color="000000" w:fill="F8CBAD"/>
            <w:noWrap/>
            <w:vAlign w:val="center"/>
            <w:hideMark/>
          </w:tcPr>
          <w:p w14:paraId="71086677"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Appui à l'institutionnalisation et la mise en place de la CAC </w:t>
            </w:r>
          </w:p>
        </w:tc>
      </w:tr>
    </w:tbl>
    <w:p w14:paraId="13DB01D6" w14:textId="77777777" w:rsidR="007B4906" w:rsidRPr="009345C3" w:rsidRDefault="007B4906" w:rsidP="009345C3">
      <w:pPr>
        <w:spacing w:before="120" w:line="256" w:lineRule="auto"/>
        <w:jc w:val="both"/>
        <w:rPr>
          <w:rFonts w:ascii="Century Gothic" w:hAnsi="Century Gothic"/>
          <w:sz w:val="20"/>
          <w:szCs w:val="20"/>
        </w:rPr>
      </w:pPr>
    </w:p>
    <w:p w14:paraId="53E22524" w14:textId="7D4A6456" w:rsidR="007B4906" w:rsidRPr="009345C3" w:rsidRDefault="007B4906" w:rsidP="009345C3">
      <w:pPr>
        <w:pStyle w:val="Paragraphedeliste"/>
        <w:numPr>
          <w:ilvl w:val="0"/>
          <w:numId w:val="19"/>
        </w:numPr>
        <w:spacing w:before="120"/>
        <w:ind w:left="360"/>
        <w:jc w:val="both"/>
        <w:rPr>
          <w:rFonts w:ascii="Century Gothic" w:hAnsi="Century Gothic"/>
          <w:color w:val="00B050"/>
          <w:sz w:val="20"/>
          <w:szCs w:val="20"/>
          <w:u w:val="single"/>
        </w:rPr>
      </w:pPr>
      <w:r w:rsidRPr="009345C3">
        <w:rPr>
          <w:rFonts w:ascii="Century Gothic" w:hAnsi="Century Gothic"/>
          <w:sz w:val="20"/>
          <w:szCs w:val="20"/>
        </w:rPr>
        <w:t>Le cabinet Fiduciaire d’Expertise Comptable et de Conseils (</w:t>
      </w:r>
      <w:proofErr w:type="spellStart"/>
      <w:r w:rsidRPr="009345C3">
        <w:rPr>
          <w:rFonts w:ascii="Century Gothic" w:hAnsi="Century Gothic"/>
          <w:sz w:val="20"/>
          <w:szCs w:val="20"/>
        </w:rPr>
        <w:t>FIDEC</w:t>
      </w:r>
      <w:proofErr w:type="spellEnd"/>
      <w:r w:rsidRPr="009345C3">
        <w:rPr>
          <w:rFonts w:ascii="Century Gothic" w:hAnsi="Century Gothic"/>
          <w:sz w:val="20"/>
          <w:szCs w:val="20"/>
        </w:rPr>
        <w:t xml:space="preserve">) a été recruté pour l’appui </w:t>
      </w:r>
      <w:r w:rsidR="00E93E10" w:rsidRPr="009345C3">
        <w:rPr>
          <w:rFonts w:ascii="Century Gothic" w:hAnsi="Century Gothic"/>
          <w:sz w:val="20"/>
          <w:szCs w:val="20"/>
        </w:rPr>
        <w:t>à</w:t>
      </w:r>
      <w:r w:rsidRPr="009345C3">
        <w:rPr>
          <w:rFonts w:ascii="Century Gothic" w:hAnsi="Century Gothic"/>
          <w:sz w:val="20"/>
          <w:szCs w:val="20"/>
        </w:rPr>
        <w:t xml:space="preserve"> l’opérationnalisation de la cellule d’appui et de coordination de la reforme éducative du Ministère de l’Education Nationale et de l’Alphabétisation (CAC/MENA). </w:t>
      </w:r>
    </w:p>
    <w:p w14:paraId="25B7AAF9" w14:textId="77777777" w:rsidR="007B4906" w:rsidRPr="009345C3" w:rsidRDefault="007B4906" w:rsidP="009345C3">
      <w:pPr>
        <w:numPr>
          <w:ilvl w:val="0"/>
          <w:numId w:val="19"/>
        </w:numPr>
        <w:spacing w:before="120"/>
        <w:jc w:val="both"/>
        <w:rPr>
          <w:rFonts w:ascii="Century Gothic" w:hAnsi="Century Gothic"/>
          <w:sz w:val="20"/>
          <w:szCs w:val="20"/>
          <w:highlight w:val="yellow"/>
        </w:rPr>
      </w:pPr>
      <w:r w:rsidRPr="009345C3">
        <w:rPr>
          <w:rFonts w:ascii="Century Gothic" w:hAnsi="Century Gothic"/>
          <w:sz w:val="20"/>
          <w:szCs w:val="20"/>
          <w:highlight w:val="yellow"/>
        </w:rPr>
        <w:t xml:space="preserve">La vérification des </w:t>
      </w:r>
      <w:proofErr w:type="spellStart"/>
      <w:r w:rsidRPr="009345C3">
        <w:rPr>
          <w:rFonts w:ascii="Century Gothic" w:hAnsi="Century Gothic"/>
          <w:sz w:val="20"/>
          <w:szCs w:val="20"/>
          <w:highlight w:val="yellow"/>
        </w:rPr>
        <w:t>RLD</w:t>
      </w:r>
      <w:proofErr w:type="spellEnd"/>
      <w:r w:rsidRPr="009345C3">
        <w:rPr>
          <w:rFonts w:ascii="Century Gothic" w:hAnsi="Century Gothic"/>
          <w:sz w:val="20"/>
          <w:szCs w:val="20"/>
          <w:highlight w:val="yellow"/>
        </w:rPr>
        <w:t xml:space="preserve"> 7.1 et </w:t>
      </w:r>
      <w:proofErr w:type="spellStart"/>
      <w:r w:rsidRPr="009345C3">
        <w:rPr>
          <w:rFonts w:ascii="Century Gothic" w:hAnsi="Century Gothic"/>
          <w:sz w:val="20"/>
          <w:szCs w:val="20"/>
          <w:highlight w:val="yellow"/>
        </w:rPr>
        <w:t>RLD</w:t>
      </w:r>
      <w:proofErr w:type="spellEnd"/>
      <w:r w:rsidRPr="009345C3">
        <w:rPr>
          <w:rFonts w:ascii="Century Gothic" w:hAnsi="Century Gothic"/>
          <w:sz w:val="20"/>
          <w:szCs w:val="20"/>
          <w:highlight w:val="yellow"/>
        </w:rPr>
        <w:t xml:space="preserve"> 7.2 a été déclenchée.</w:t>
      </w:r>
    </w:p>
    <w:p w14:paraId="1226E495" w14:textId="11692F29" w:rsidR="007B4906" w:rsidRPr="009345C3" w:rsidRDefault="007B4906" w:rsidP="009345C3">
      <w:pPr>
        <w:spacing w:before="120" w:after="0" w:line="240" w:lineRule="auto"/>
        <w:ind w:left="360"/>
        <w:jc w:val="both"/>
        <w:rPr>
          <w:rFonts w:ascii="Century Gothic" w:hAnsi="Century Gothic"/>
          <w:sz w:val="20"/>
          <w:szCs w:val="20"/>
        </w:rPr>
      </w:pPr>
      <w:r w:rsidRPr="009345C3">
        <w:rPr>
          <w:rFonts w:ascii="Century Gothic" w:hAnsi="Century Gothic"/>
          <w:sz w:val="20"/>
          <w:szCs w:val="20"/>
        </w:rPr>
        <w:t xml:space="preserve">Un </w:t>
      </w:r>
      <w:r w:rsidR="00412349">
        <w:rPr>
          <w:rFonts w:ascii="Century Gothic" w:hAnsi="Century Gothic"/>
          <w:sz w:val="20"/>
          <w:szCs w:val="20"/>
        </w:rPr>
        <w:t>Ordre de Service (</w:t>
      </w:r>
      <w:proofErr w:type="spellStart"/>
      <w:r w:rsidRPr="009345C3">
        <w:rPr>
          <w:rFonts w:ascii="Century Gothic" w:hAnsi="Century Gothic"/>
          <w:sz w:val="20"/>
          <w:szCs w:val="20"/>
        </w:rPr>
        <w:t>O.S</w:t>
      </w:r>
      <w:proofErr w:type="spellEnd"/>
      <w:r w:rsidR="00412349">
        <w:rPr>
          <w:rFonts w:ascii="Century Gothic" w:hAnsi="Century Gothic"/>
          <w:sz w:val="20"/>
          <w:szCs w:val="20"/>
        </w:rPr>
        <w:t>)</w:t>
      </w:r>
      <w:r w:rsidRPr="009345C3">
        <w:rPr>
          <w:rFonts w:ascii="Century Gothic" w:hAnsi="Century Gothic"/>
          <w:sz w:val="20"/>
          <w:szCs w:val="20"/>
        </w:rPr>
        <w:t xml:space="preserve"> de démarrage réf. 009/OS/PRSEP/2024 en date du 26 juin 2024 a été émis à l’attention du Groupement </w:t>
      </w:r>
      <w:proofErr w:type="spellStart"/>
      <w:r w:rsidRPr="009345C3">
        <w:rPr>
          <w:rFonts w:ascii="Century Gothic" w:hAnsi="Century Gothic"/>
          <w:sz w:val="20"/>
          <w:szCs w:val="20"/>
        </w:rPr>
        <w:t>CREODEV</w:t>
      </w:r>
      <w:proofErr w:type="spellEnd"/>
      <w:r w:rsidRPr="009345C3">
        <w:rPr>
          <w:rFonts w:ascii="Century Gothic" w:hAnsi="Century Gothic"/>
          <w:sz w:val="20"/>
          <w:szCs w:val="20"/>
        </w:rPr>
        <w:t xml:space="preserve"> Limited &amp; </w:t>
      </w:r>
      <w:proofErr w:type="spellStart"/>
      <w:r w:rsidRPr="009345C3">
        <w:rPr>
          <w:rFonts w:ascii="Century Gothic" w:hAnsi="Century Gothic"/>
          <w:sz w:val="20"/>
          <w:szCs w:val="20"/>
        </w:rPr>
        <w:t>BakerTilly</w:t>
      </w:r>
      <w:proofErr w:type="spellEnd"/>
      <w:r w:rsidRPr="009345C3">
        <w:rPr>
          <w:rFonts w:ascii="Century Gothic" w:hAnsi="Century Gothic"/>
          <w:b/>
          <w:sz w:val="20"/>
          <w:szCs w:val="20"/>
        </w:rPr>
        <w:t xml:space="preserve"> </w:t>
      </w:r>
      <w:r w:rsidRPr="009345C3">
        <w:rPr>
          <w:rFonts w:ascii="Century Gothic" w:hAnsi="Century Gothic"/>
          <w:sz w:val="20"/>
          <w:szCs w:val="20"/>
        </w:rPr>
        <w:t>pour la période du 2 au 11 juillet 2024 (</w:t>
      </w:r>
      <w:r w:rsidRPr="009345C3">
        <w:rPr>
          <w:rFonts w:ascii="Century Gothic" w:hAnsi="Century Gothic"/>
          <w:b/>
          <w:bCs/>
          <w:color w:val="2E74B5"/>
          <w:sz w:val="20"/>
          <w:szCs w:val="20"/>
        </w:rPr>
        <w:t>SSPM</w:t>
      </w:r>
      <w:r w:rsidRPr="009345C3">
        <w:rPr>
          <w:rFonts w:ascii="Century Gothic" w:hAnsi="Century Gothic"/>
          <w:sz w:val="20"/>
          <w:szCs w:val="20"/>
        </w:rPr>
        <w:t>)</w:t>
      </w:r>
    </w:p>
    <w:p w14:paraId="791BDE99" w14:textId="29F8362D" w:rsidR="007B4906" w:rsidRPr="009345C3" w:rsidRDefault="007B4906" w:rsidP="009345C3">
      <w:pPr>
        <w:pStyle w:val="Paragraphedeliste"/>
        <w:numPr>
          <w:ilvl w:val="0"/>
          <w:numId w:val="19"/>
        </w:numPr>
        <w:spacing w:before="120"/>
        <w:jc w:val="both"/>
        <w:rPr>
          <w:rFonts w:ascii="Century Gothic" w:hAnsi="Century Gothic"/>
          <w:color w:val="00B050"/>
          <w:sz w:val="20"/>
          <w:szCs w:val="20"/>
          <w:u w:val="single"/>
        </w:rPr>
      </w:pPr>
      <w:r w:rsidRPr="009345C3">
        <w:rPr>
          <w:rFonts w:ascii="Century Gothic" w:hAnsi="Century Gothic"/>
          <w:sz w:val="20"/>
          <w:szCs w:val="20"/>
        </w:rPr>
        <w:t xml:space="preserve">Le Projet a </w:t>
      </w:r>
      <w:r w:rsidR="00E93E10" w:rsidRPr="009345C3">
        <w:rPr>
          <w:rFonts w:ascii="Century Gothic" w:hAnsi="Century Gothic"/>
          <w:sz w:val="20"/>
          <w:szCs w:val="20"/>
        </w:rPr>
        <w:t>appuyé</w:t>
      </w:r>
      <w:r w:rsidRPr="009345C3">
        <w:rPr>
          <w:rFonts w:ascii="Century Gothic" w:hAnsi="Century Gothic"/>
          <w:sz w:val="20"/>
          <w:szCs w:val="20"/>
        </w:rPr>
        <w:t xml:space="preserve"> la finalisation du PTBA 2024 du Programme du 02 au 08 juin 2024.</w:t>
      </w:r>
    </w:p>
    <w:p w14:paraId="3D3795CF" w14:textId="77777777" w:rsidR="007B4906" w:rsidRPr="009345C3" w:rsidRDefault="007B4906" w:rsidP="009345C3">
      <w:pPr>
        <w:pStyle w:val="Paragraphedeliste"/>
        <w:spacing w:before="120"/>
        <w:ind w:left="360"/>
        <w:jc w:val="both"/>
        <w:rPr>
          <w:rFonts w:ascii="Century Gothic" w:hAnsi="Century Gothic"/>
          <w:color w:val="00B050"/>
          <w:sz w:val="20"/>
          <w:szCs w:val="20"/>
          <w:u w:val="single"/>
        </w:rPr>
      </w:pPr>
      <w:r w:rsidRPr="009345C3">
        <w:rPr>
          <w:rFonts w:ascii="Century Gothic" w:hAnsi="Century Gothic"/>
          <w:color w:val="00B050"/>
          <w:sz w:val="20"/>
          <w:szCs w:val="20"/>
          <w:u w:val="single"/>
        </w:rPr>
        <w:t>Diligences / Prochaines étapes:</w:t>
      </w:r>
    </w:p>
    <w:p w14:paraId="558FD867" w14:textId="77777777" w:rsidR="00412349" w:rsidRPr="00DB69DF" w:rsidRDefault="007B4906" w:rsidP="009345C3">
      <w:pPr>
        <w:pStyle w:val="Paragraphedeliste"/>
        <w:numPr>
          <w:ilvl w:val="0"/>
          <w:numId w:val="19"/>
        </w:numPr>
        <w:spacing w:before="120"/>
        <w:jc w:val="both"/>
        <w:rPr>
          <w:rFonts w:ascii="Century Gothic" w:hAnsi="Century Gothic"/>
          <w:color w:val="000000" w:themeColor="text1"/>
          <w:sz w:val="20"/>
          <w:szCs w:val="20"/>
          <w:u w:val="single"/>
        </w:rPr>
      </w:pPr>
      <w:r w:rsidRPr="009345C3">
        <w:rPr>
          <w:rFonts w:ascii="Century Gothic" w:hAnsi="Century Gothic"/>
          <w:color w:val="000000" w:themeColor="text1"/>
          <w:sz w:val="20"/>
          <w:szCs w:val="20"/>
        </w:rPr>
        <w:t>Relancer la DPFC (</w:t>
      </w:r>
      <w:proofErr w:type="spellStart"/>
      <w:r w:rsidRPr="009345C3">
        <w:rPr>
          <w:rFonts w:ascii="Century Gothic" w:hAnsi="Century Gothic"/>
          <w:color w:val="000000" w:themeColor="text1"/>
          <w:sz w:val="20"/>
          <w:szCs w:val="20"/>
        </w:rPr>
        <w:t>SQE</w:t>
      </w:r>
      <w:proofErr w:type="spellEnd"/>
      <w:r w:rsidRPr="009345C3">
        <w:rPr>
          <w:rFonts w:ascii="Century Gothic" w:hAnsi="Century Gothic"/>
          <w:color w:val="000000" w:themeColor="text1"/>
          <w:sz w:val="20"/>
          <w:szCs w:val="20"/>
        </w:rPr>
        <w:t xml:space="preserve"> mai 2024)</w:t>
      </w:r>
      <w:r w:rsidR="00412349">
        <w:rPr>
          <w:rFonts w:ascii="Century Gothic" w:hAnsi="Century Gothic"/>
          <w:color w:val="000000" w:themeColor="text1"/>
          <w:sz w:val="20"/>
          <w:szCs w:val="20"/>
        </w:rPr>
        <w:t> ;</w:t>
      </w:r>
    </w:p>
    <w:p w14:paraId="3FFCE57B" w14:textId="1BEE1B94" w:rsidR="007B4906" w:rsidRPr="00DB69DF" w:rsidRDefault="007B4906" w:rsidP="00DB69DF">
      <w:pPr>
        <w:pStyle w:val="Paragraphedeliste"/>
        <w:numPr>
          <w:ilvl w:val="0"/>
          <w:numId w:val="19"/>
        </w:numPr>
        <w:spacing w:before="120"/>
        <w:jc w:val="both"/>
        <w:rPr>
          <w:rFonts w:ascii="Century Gothic" w:hAnsi="Century Gothic"/>
          <w:color w:val="000000" w:themeColor="text1"/>
          <w:sz w:val="20"/>
          <w:szCs w:val="20"/>
        </w:rPr>
      </w:pPr>
      <w:r w:rsidRPr="00DB69DF">
        <w:rPr>
          <w:rFonts w:ascii="Century Gothic" w:hAnsi="Century Gothic"/>
          <w:color w:val="000000" w:themeColor="text1"/>
          <w:sz w:val="20"/>
          <w:szCs w:val="20"/>
        </w:rPr>
        <w:t xml:space="preserve">Publier l’avis à manifestation d’intérêt (AMI) dès que les </w:t>
      </w:r>
      <w:proofErr w:type="spellStart"/>
      <w:r w:rsidRPr="00DB69DF">
        <w:rPr>
          <w:rFonts w:ascii="Century Gothic" w:hAnsi="Century Gothic"/>
          <w:color w:val="000000" w:themeColor="text1"/>
          <w:sz w:val="20"/>
          <w:szCs w:val="20"/>
        </w:rPr>
        <w:t>TDR’s</w:t>
      </w:r>
      <w:proofErr w:type="spellEnd"/>
      <w:r w:rsidRPr="00DB69DF">
        <w:rPr>
          <w:rFonts w:ascii="Century Gothic" w:hAnsi="Century Gothic"/>
          <w:color w:val="000000" w:themeColor="text1"/>
          <w:sz w:val="20"/>
          <w:szCs w:val="20"/>
        </w:rPr>
        <w:t xml:space="preserve"> sont disponibles (SSPM)</w:t>
      </w:r>
    </w:p>
    <w:p w14:paraId="63FC6FC8" w14:textId="77777777" w:rsidR="007B4906" w:rsidRPr="009345C3" w:rsidRDefault="007B4906" w:rsidP="009345C3">
      <w:pPr>
        <w:pStyle w:val="Paragraphedeliste"/>
        <w:numPr>
          <w:ilvl w:val="0"/>
          <w:numId w:val="19"/>
        </w:numPr>
        <w:jc w:val="both"/>
        <w:rPr>
          <w:rFonts w:ascii="Century Gothic" w:hAnsi="Century Gothic"/>
          <w:sz w:val="20"/>
          <w:szCs w:val="20"/>
        </w:rPr>
      </w:pPr>
      <w:r w:rsidRPr="009345C3">
        <w:rPr>
          <w:rFonts w:ascii="Century Gothic" w:hAnsi="Century Gothic"/>
          <w:sz w:val="20"/>
          <w:szCs w:val="20"/>
        </w:rPr>
        <w:t>Faire le suivi de l’exécution de la mission (</w:t>
      </w:r>
      <w:proofErr w:type="spellStart"/>
      <w:r w:rsidRPr="009345C3">
        <w:rPr>
          <w:rFonts w:ascii="Century Gothic" w:hAnsi="Century Gothic"/>
          <w:color w:val="C45911"/>
          <w:sz w:val="20"/>
          <w:szCs w:val="20"/>
        </w:rPr>
        <w:t>SQE</w:t>
      </w:r>
      <w:proofErr w:type="spellEnd"/>
      <w:r w:rsidRPr="009345C3">
        <w:rPr>
          <w:rFonts w:ascii="Century Gothic" w:hAnsi="Century Gothic"/>
          <w:color w:val="C45911"/>
          <w:sz w:val="20"/>
          <w:szCs w:val="20"/>
        </w:rPr>
        <w:t xml:space="preserve"> </w:t>
      </w:r>
      <w:r w:rsidRPr="009345C3">
        <w:rPr>
          <w:rFonts w:ascii="Century Gothic" w:hAnsi="Century Gothic"/>
          <w:b/>
          <w:bCs/>
          <w:sz w:val="20"/>
          <w:szCs w:val="20"/>
        </w:rPr>
        <w:t>juillet 2024</w:t>
      </w:r>
      <w:r w:rsidRPr="009345C3">
        <w:rPr>
          <w:rFonts w:ascii="Century Gothic" w:hAnsi="Century Gothic"/>
          <w:sz w:val="20"/>
          <w:szCs w:val="20"/>
        </w:rPr>
        <w:t>).</w:t>
      </w:r>
    </w:p>
    <w:p w14:paraId="66592C29" w14:textId="77777777" w:rsidR="007B4906" w:rsidRPr="009345C3" w:rsidRDefault="007B4906" w:rsidP="009345C3">
      <w:pPr>
        <w:spacing w:before="120" w:line="256" w:lineRule="auto"/>
        <w:jc w:val="both"/>
        <w:rPr>
          <w:rFonts w:ascii="Century Gothic" w:hAnsi="Century Gothic"/>
          <w:sz w:val="20"/>
          <w:szCs w:val="20"/>
        </w:rPr>
      </w:pPr>
    </w:p>
    <w:tbl>
      <w:tblPr>
        <w:tblW w:w="5212" w:type="pct"/>
        <w:jc w:val="center"/>
        <w:tblCellMar>
          <w:left w:w="70" w:type="dxa"/>
          <w:right w:w="70" w:type="dxa"/>
        </w:tblCellMar>
        <w:tblLook w:val="04A0" w:firstRow="1" w:lastRow="0" w:firstColumn="1" w:lastColumn="0" w:noHBand="0" w:noVBand="1"/>
      </w:tblPr>
      <w:tblGrid>
        <w:gridCol w:w="679"/>
        <w:gridCol w:w="9368"/>
      </w:tblGrid>
      <w:tr w:rsidR="007B4906" w:rsidRPr="009345C3" w14:paraId="7C6B1120" w14:textId="77777777" w:rsidTr="00890BC4">
        <w:trPr>
          <w:trHeight w:val="445"/>
          <w:jc w:val="center"/>
        </w:trPr>
        <w:tc>
          <w:tcPr>
            <w:tcW w:w="338" w:type="pct"/>
            <w:tcBorders>
              <w:top w:val="nil"/>
              <w:left w:val="nil"/>
              <w:bottom w:val="nil"/>
              <w:right w:val="nil"/>
            </w:tcBorders>
            <w:shd w:val="clear" w:color="000000" w:fill="F8CBAD"/>
            <w:noWrap/>
            <w:vAlign w:val="center"/>
            <w:hideMark/>
          </w:tcPr>
          <w:p w14:paraId="06001F4D"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ILD9 </w:t>
            </w:r>
          </w:p>
        </w:tc>
        <w:tc>
          <w:tcPr>
            <w:tcW w:w="4662" w:type="pct"/>
            <w:tcBorders>
              <w:top w:val="nil"/>
              <w:left w:val="nil"/>
              <w:bottom w:val="nil"/>
              <w:right w:val="nil"/>
            </w:tcBorders>
            <w:shd w:val="clear" w:color="000000" w:fill="F8CBAD"/>
            <w:noWrap/>
            <w:vAlign w:val="center"/>
            <w:hideMark/>
          </w:tcPr>
          <w:p w14:paraId="4DBD90DB"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Contrat d'objectifs et de performance (COP)</w:t>
            </w:r>
          </w:p>
        </w:tc>
      </w:tr>
    </w:tbl>
    <w:p w14:paraId="327CE439" w14:textId="77777777" w:rsidR="007B4906" w:rsidRPr="009345C3" w:rsidRDefault="007B4906" w:rsidP="009345C3">
      <w:pPr>
        <w:spacing w:after="0" w:line="256" w:lineRule="auto"/>
        <w:jc w:val="both"/>
        <w:rPr>
          <w:sz w:val="20"/>
          <w:szCs w:val="20"/>
        </w:rPr>
      </w:pPr>
    </w:p>
    <w:p w14:paraId="7C4C3240" w14:textId="00BC6FB1" w:rsidR="007B4906" w:rsidRPr="009345C3" w:rsidRDefault="007B4906" w:rsidP="009345C3">
      <w:pPr>
        <w:spacing w:before="120"/>
        <w:jc w:val="both"/>
        <w:rPr>
          <w:rFonts w:ascii="Century Gothic" w:hAnsi="Century Gothic"/>
          <w:sz w:val="20"/>
          <w:szCs w:val="20"/>
        </w:rPr>
      </w:pPr>
      <w:r w:rsidRPr="009345C3">
        <w:rPr>
          <w:rFonts w:ascii="Century Gothic" w:hAnsi="Century Gothic"/>
          <w:sz w:val="20"/>
          <w:szCs w:val="20"/>
        </w:rPr>
        <w:t xml:space="preserve">Les TDR concernant le recrutement d’un Consultant individuel pour appuyer le MENA </w:t>
      </w:r>
      <w:r w:rsidR="00412349">
        <w:rPr>
          <w:rFonts w:ascii="Century Gothic" w:hAnsi="Century Gothic"/>
          <w:sz w:val="20"/>
          <w:szCs w:val="20"/>
        </w:rPr>
        <w:t>dans le cadre de</w:t>
      </w:r>
      <w:r w:rsidR="00412349" w:rsidRPr="009345C3">
        <w:rPr>
          <w:rFonts w:ascii="Century Gothic" w:hAnsi="Century Gothic"/>
          <w:sz w:val="20"/>
          <w:szCs w:val="20"/>
        </w:rPr>
        <w:t xml:space="preserve"> </w:t>
      </w:r>
      <w:r w:rsidR="00412349">
        <w:rPr>
          <w:rFonts w:ascii="Century Gothic" w:hAnsi="Century Gothic"/>
          <w:sz w:val="20"/>
          <w:szCs w:val="20"/>
        </w:rPr>
        <w:t>l’</w:t>
      </w:r>
      <w:r w:rsidRPr="009345C3">
        <w:rPr>
          <w:rFonts w:ascii="Century Gothic" w:hAnsi="Century Gothic"/>
          <w:sz w:val="20"/>
          <w:szCs w:val="20"/>
        </w:rPr>
        <w:t>élabor</w:t>
      </w:r>
      <w:r w:rsidR="00412349">
        <w:rPr>
          <w:rFonts w:ascii="Century Gothic" w:hAnsi="Century Gothic"/>
          <w:sz w:val="20"/>
          <w:szCs w:val="20"/>
        </w:rPr>
        <w:t>ation d’</w:t>
      </w:r>
      <w:r w:rsidRPr="009345C3">
        <w:rPr>
          <w:rFonts w:ascii="Century Gothic" w:hAnsi="Century Gothic"/>
          <w:sz w:val="20"/>
          <w:szCs w:val="20"/>
        </w:rPr>
        <w:t xml:space="preserve"> un document de programme du COP, y compris la formation des usagers, sont  disponibles mais ils doivent être revus pour intégrer les COP au collège.</w:t>
      </w:r>
    </w:p>
    <w:p w14:paraId="1230AF66" w14:textId="783F2272" w:rsidR="007B4906" w:rsidRPr="009345C3" w:rsidRDefault="007B4906" w:rsidP="009345C3">
      <w:pPr>
        <w:spacing w:before="120"/>
        <w:jc w:val="both"/>
        <w:rPr>
          <w:rFonts w:ascii="Century Gothic" w:hAnsi="Century Gothic"/>
          <w:sz w:val="20"/>
          <w:szCs w:val="20"/>
        </w:rPr>
      </w:pPr>
      <w:r w:rsidRPr="009345C3">
        <w:rPr>
          <w:rFonts w:ascii="Century Gothic" w:hAnsi="Century Gothic"/>
          <w:sz w:val="20"/>
          <w:szCs w:val="20"/>
        </w:rPr>
        <w:t xml:space="preserve">Rapport de suivi des </w:t>
      </w:r>
      <w:proofErr w:type="spellStart"/>
      <w:r w:rsidRPr="009345C3">
        <w:rPr>
          <w:rFonts w:ascii="Century Gothic" w:hAnsi="Century Gothic"/>
          <w:sz w:val="20"/>
          <w:szCs w:val="20"/>
        </w:rPr>
        <w:t>PTAB</w:t>
      </w:r>
      <w:proofErr w:type="spellEnd"/>
      <w:r w:rsidRPr="009345C3">
        <w:rPr>
          <w:rFonts w:ascii="Century Gothic" w:hAnsi="Century Gothic"/>
          <w:sz w:val="20"/>
          <w:szCs w:val="20"/>
        </w:rPr>
        <w:t xml:space="preserve"> de 6 DRENA (</w:t>
      </w:r>
      <w:proofErr w:type="spellStart"/>
      <w:r w:rsidRPr="009345C3">
        <w:rPr>
          <w:rFonts w:ascii="Century Gothic" w:hAnsi="Century Gothic"/>
          <w:sz w:val="20"/>
          <w:szCs w:val="20"/>
        </w:rPr>
        <w:t>Minignan</w:t>
      </w:r>
      <w:proofErr w:type="spellEnd"/>
      <w:r w:rsidRPr="009345C3">
        <w:rPr>
          <w:rFonts w:ascii="Century Gothic" w:hAnsi="Century Gothic"/>
          <w:sz w:val="20"/>
          <w:szCs w:val="20"/>
        </w:rPr>
        <w:t>, Odienn</w:t>
      </w:r>
      <w:r w:rsidR="00412349">
        <w:rPr>
          <w:rFonts w:ascii="Century Gothic" w:hAnsi="Century Gothic"/>
          <w:sz w:val="20"/>
          <w:szCs w:val="20"/>
        </w:rPr>
        <w:t>é</w:t>
      </w:r>
      <w:r w:rsidRPr="009345C3">
        <w:rPr>
          <w:rFonts w:ascii="Century Gothic" w:hAnsi="Century Gothic"/>
          <w:sz w:val="20"/>
          <w:szCs w:val="20"/>
        </w:rPr>
        <w:t>, Man, Danan</w:t>
      </w:r>
      <w:r w:rsidR="00D64542">
        <w:rPr>
          <w:rFonts w:ascii="Century Gothic" w:hAnsi="Century Gothic"/>
          <w:sz w:val="20"/>
          <w:szCs w:val="20"/>
        </w:rPr>
        <w:t>2</w:t>
      </w:r>
      <w:r w:rsidRPr="009345C3">
        <w:rPr>
          <w:rFonts w:ascii="Century Gothic" w:hAnsi="Century Gothic"/>
          <w:sz w:val="20"/>
          <w:szCs w:val="20"/>
        </w:rPr>
        <w:t>, Touba et Guiglo) évalués au cours d’une mission est disponible.</w:t>
      </w:r>
    </w:p>
    <w:p w14:paraId="70C59021" w14:textId="77777777" w:rsidR="007B4906" w:rsidRPr="009345C3" w:rsidRDefault="007B4906" w:rsidP="009345C3">
      <w:pPr>
        <w:spacing w:before="120"/>
        <w:jc w:val="both"/>
        <w:rPr>
          <w:rFonts w:ascii="Century Gothic" w:hAnsi="Century Gothic"/>
          <w:sz w:val="20"/>
          <w:szCs w:val="20"/>
        </w:rPr>
      </w:pPr>
      <w:r w:rsidRPr="009345C3">
        <w:rPr>
          <w:rFonts w:ascii="Century Gothic" w:hAnsi="Century Gothic"/>
          <w:sz w:val="20"/>
          <w:szCs w:val="20"/>
          <w:highlight w:val="yellow"/>
        </w:rPr>
        <w:t xml:space="preserve">La vérification des </w:t>
      </w:r>
      <w:proofErr w:type="spellStart"/>
      <w:r w:rsidRPr="009345C3">
        <w:rPr>
          <w:rFonts w:ascii="Century Gothic" w:hAnsi="Century Gothic"/>
          <w:sz w:val="20"/>
          <w:szCs w:val="20"/>
          <w:highlight w:val="yellow"/>
        </w:rPr>
        <w:t>RLD</w:t>
      </w:r>
      <w:proofErr w:type="spellEnd"/>
      <w:r w:rsidRPr="009345C3">
        <w:rPr>
          <w:rFonts w:ascii="Century Gothic" w:hAnsi="Century Gothic"/>
          <w:sz w:val="20"/>
          <w:szCs w:val="20"/>
          <w:highlight w:val="yellow"/>
        </w:rPr>
        <w:t xml:space="preserve"> 9.1 et </w:t>
      </w:r>
      <w:proofErr w:type="spellStart"/>
      <w:r w:rsidRPr="009345C3">
        <w:rPr>
          <w:rFonts w:ascii="Century Gothic" w:hAnsi="Century Gothic"/>
          <w:sz w:val="20"/>
          <w:szCs w:val="20"/>
          <w:highlight w:val="yellow"/>
        </w:rPr>
        <w:t>RLD</w:t>
      </w:r>
      <w:proofErr w:type="spellEnd"/>
      <w:r w:rsidRPr="009345C3">
        <w:rPr>
          <w:rFonts w:ascii="Century Gothic" w:hAnsi="Century Gothic"/>
          <w:sz w:val="20"/>
          <w:szCs w:val="20"/>
          <w:highlight w:val="yellow"/>
        </w:rPr>
        <w:t xml:space="preserve"> 9.2 a été déclenchée.</w:t>
      </w:r>
    </w:p>
    <w:p w14:paraId="6637250B" w14:textId="77777777" w:rsidR="007B4906" w:rsidRPr="009345C3" w:rsidRDefault="007B4906" w:rsidP="009345C3">
      <w:pPr>
        <w:spacing w:before="120"/>
        <w:jc w:val="both"/>
        <w:rPr>
          <w:rFonts w:ascii="Century Gothic" w:hAnsi="Century Gothic"/>
          <w:sz w:val="20"/>
          <w:szCs w:val="20"/>
        </w:rPr>
      </w:pPr>
      <w:r w:rsidRPr="009345C3">
        <w:rPr>
          <w:rFonts w:ascii="Century Gothic" w:hAnsi="Century Gothic"/>
          <w:sz w:val="20"/>
          <w:szCs w:val="20"/>
        </w:rPr>
        <w:t xml:space="preserve">- Un </w:t>
      </w:r>
      <w:proofErr w:type="spellStart"/>
      <w:r w:rsidRPr="009345C3">
        <w:rPr>
          <w:rFonts w:ascii="Century Gothic" w:hAnsi="Century Gothic"/>
          <w:sz w:val="20"/>
          <w:szCs w:val="20"/>
        </w:rPr>
        <w:t>O.S</w:t>
      </w:r>
      <w:proofErr w:type="spellEnd"/>
      <w:r w:rsidRPr="009345C3">
        <w:rPr>
          <w:rFonts w:ascii="Century Gothic" w:hAnsi="Century Gothic"/>
          <w:sz w:val="20"/>
          <w:szCs w:val="20"/>
        </w:rPr>
        <w:t xml:space="preserve"> de démarrage réf. 008/OS/PRSEP/2024 en date du 24 juin 2024 a été émis à l’attention du Consortium </w:t>
      </w:r>
      <w:proofErr w:type="spellStart"/>
      <w:r w:rsidRPr="009345C3">
        <w:rPr>
          <w:rFonts w:ascii="Century Gothic" w:hAnsi="Century Gothic"/>
          <w:sz w:val="20"/>
          <w:szCs w:val="20"/>
        </w:rPr>
        <w:t>GCC</w:t>
      </w:r>
      <w:proofErr w:type="spellEnd"/>
      <w:r w:rsidRPr="009345C3">
        <w:rPr>
          <w:rFonts w:ascii="Century Gothic" w:hAnsi="Century Gothic"/>
          <w:sz w:val="20"/>
          <w:szCs w:val="20"/>
        </w:rPr>
        <w:t xml:space="preserve"> Sarl et A2CI – Côte d’Ivoire</w:t>
      </w:r>
      <w:r w:rsidRPr="009345C3">
        <w:rPr>
          <w:rFonts w:ascii="Century Gothic" w:hAnsi="Century Gothic"/>
          <w:b/>
          <w:sz w:val="20"/>
          <w:szCs w:val="20"/>
        </w:rPr>
        <w:t xml:space="preserve"> </w:t>
      </w:r>
      <w:r w:rsidRPr="009345C3">
        <w:rPr>
          <w:rFonts w:ascii="Century Gothic" w:hAnsi="Century Gothic"/>
          <w:sz w:val="20"/>
          <w:szCs w:val="20"/>
        </w:rPr>
        <w:t>pour la période du 26 juin 2024 au 16 juillet 2024 (</w:t>
      </w:r>
      <w:r w:rsidRPr="009345C3">
        <w:rPr>
          <w:rFonts w:ascii="Century Gothic" w:hAnsi="Century Gothic"/>
          <w:b/>
          <w:bCs/>
          <w:sz w:val="20"/>
          <w:szCs w:val="20"/>
        </w:rPr>
        <w:t>SSPM</w:t>
      </w:r>
      <w:r w:rsidRPr="009345C3">
        <w:rPr>
          <w:rFonts w:ascii="Century Gothic" w:hAnsi="Century Gothic"/>
          <w:sz w:val="20"/>
          <w:szCs w:val="20"/>
        </w:rPr>
        <w:t>).</w:t>
      </w:r>
    </w:p>
    <w:p w14:paraId="6C94F5EE" w14:textId="77777777" w:rsidR="007B4906" w:rsidRPr="009345C3" w:rsidRDefault="007B4906" w:rsidP="009345C3">
      <w:pPr>
        <w:spacing w:before="120"/>
        <w:jc w:val="both"/>
        <w:rPr>
          <w:rFonts w:ascii="Century Gothic" w:hAnsi="Century Gothic"/>
          <w:sz w:val="20"/>
          <w:szCs w:val="20"/>
        </w:rPr>
      </w:pPr>
      <w:r w:rsidRPr="009345C3">
        <w:rPr>
          <w:rFonts w:ascii="Century Gothic" w:hAnsi="Century Gothic"/>
          <w:sz w:val="20"/>
          <w:szCs w:val="20"/>
        </w:rPr>
        <w:t>- L’activité de Sélection d'un Consultant Individuel pour appuyer le MENA à finaliser le mécanisme institutionnel des COPs y compris la formation des usagers, soumise dans le STEP a obtenu l’ANO de la Bm (</w:t>
      </w:r>
      <w:r w:rsidRPr="009345C3">
        <w:rPr>
          <w:rFonts w:ascii="Century Gothic" w:hAnsi="Century Gothic"/>
          <w:b/>
          <w:bCs/>
          <w:sz w:val="20"/>
          <w:szCs w:val="20"/>
        </w:rPr>
        <w:t>SSPM</w:t>
      </w:r>
      <w:r w:rsidRPr="009345C3">
        <w:rPr>
          <w:rFonts w:ascii="Century Gothic" w:hAnsi="Century Gothic"/>
          <w:sz w:val="20"/>
          <w:szCs w:val="20"/>
        </w:rPr>
        <w:t>).</w:t>
      </w:r>
    </w:p>
    <w:p w14:paraId="29AB8A9F" w14:textId="77777777" w:rsidR="007B4906" w:rsidRPr="009345C3" w:rsidRDefault="007B4906" w:rsidP="009345C3">
      <w:pPr>
        <w:spacing w:before="120"/>
        <w:jc w:val="both"/>
        <w:rPr>
          <w:rFonts w:ascii="Century Gothic" w:hAnsi="Century Gothic"/>
          <w:sz w:val="20"/>
          <w:szCs w:val="20"/>
        </w:rPr>
      </w:pPr>
    </w:p>
    <w:p w14:paraId="34F1C39D" w14:textId="77777777" w:rsidR="007B4906" w:rsidRPr="009345C3" w:rsidRDefault="007B4906" w:rsidP="009345C3">
      <w:pPr>
        <w:spacing w:before="120"/>
        <w:ind w:left="360"/>
        <w:jc w:val="both"/>
        <w:rPr>
          <w:rFonts w:ascii="Century Gothic" w:hAnsi="Century Gothic"/>
          <w:color w:val="00B050"/>
          <w:sz w:val="20"/>
          <w:szCs w:val="20"/>
          <w:u w:val="single"/>
        </w:rPr>
      </w:pPr>
      <w:r w:rsidRPr="009345C3">
        <w:rPr>
          <w:rFonts w:ascii="Century Gothic" w:hAnsi="Century Gothic"/>
          <w:color w:val="00B050"/>
          <w:sz w:val="20"/>
          <w:szCs w:val="20"/>
          <w:u w:val="single"/>
        </w:rPr>
        <w:t>Diligences / Prochaines étapes:</w:t>
      </w:r>
    </w:p>
    <w:p w14:paraId="39EA2D4F" w14:textId="77777777" w:rsidR="007B4906" w:rsidRPr="009345C3" w:rsidRDefault="007B4906" w:rsidP="009345C3">
      <w:pPr>
        <w:pStyle w:val="Paragraphedeliste"/>
        <w:numPr>
          <w:ilvl w:val="0"/>
          <w:numId w:val="19"/>
        </w:numPr>
        <w:spacing w:before="120"/>
        <w:jc w:val="both"/>
        <w:rPr>
          <w:rFonts w:ascii="Century Gothic" w:hAnsi="Century Gothic"/>
          <w:color w:val="000000" w:themeColor="text1"/>
          <w:sz w:val="20"/>
          <w:szCs w:val="20"/>
          <w:u w:val="single"/>
        </w:rPr>
      </w:pPr>
      <w:r w:rsidRPr="009345C3">
        <w:rPr>
          <w:rFonts w:ascii="Century Gothic" w:hAnsi="Century Gothic"/>
          <w:color w:val="000000" w:themeColor="text1"/>
          <w:sz w:val="20"/>
          <w:szCs w:val="20"/>
        </w:rPr>
        <w:t>Faire le suivi pour l’adaptation des TDR (</w:t>
      </w:r>
      <w:proofErr w:type="spellStart"/>
      <w:r w:rsidRPr="009345C3">
        <w:rPr>
          <w:rFonts w:ascii="Century Gothic" w:hAnsi="Century Gothic"/>
          <w:color w:val="000000" w:themeColor="text1"/>
          <w:sz w:val="20"/>
          <w:szCs w:val="20"/>
        </w:rPr>
        <w:t>SQE</w:t>
      </w:r>
      <w:proofErr w:type="spellEnd"/>
      <w:r w:rsidRPr="009345C3">
        <w:rPr>
          <w:rFonts w:ascii="Century Gothic" w:hAnsi="Century Gothic"/>
          <w:color w:val="000000" w:themeColor="text1"/>
          <w:sz w:val="20"/>
          <w:szCs w:val="20"/>
        </w:rPr>
        <w:t xml:space="preserve"> juillet 2024)</w:t>
      </w:r>
    </w:p>
    <w:p w14:paraId="67D91048" w14:textId="77777777" w:rsidR="007B4906" w:rsidRPr="009345C3" w:rsidRDefault="007B4906" w:rsidP="009345C3">
      <w:pPr>
        <w:pStyle w:val="Paragraphedeliste"/>
        <w:numPr>
          <w:ilvl w:val="0"/>
          <w:numId w:val="19"/>
        </w:numPr>
        <w:spacing w:before="120"/>
        <w:jc w:val="both"/>
        <w:rPr>
          <w:rFonts w:ascii="Century Gothic" w:hAnsi="Century Gothic"/>
          <w:color w:val="000000" w:themeColor="text1"/>
          <w:sz w:val="20"/>
          <w:szCs w:val="20"/>
        </w:rPr>
      </w:pPr>
      <w:r w:rsidRPr="009345C3">
        <w:rPr>
          <w:rFonts w:ascii="Century Gothic" w:hAnsi="Century Gothic"/>
          <w:color w:val="000000" w:themeColor="text1"/>
          <w:sz w:val="20"/>
          <w:szCs w:val="20"/>
        </w:rPr>
        <w:t>Réception des TDRs définitifs, demander l’ANO sur les TDRs dans le STEP et Publier l’avis à manifestation d’intérêt (AMI) (SSPM, juillet 2024)</w:t>
      </w:r>
    </w:p>
    <w:p w14:paraId="0D52792B" w14:textId="77777777" w:rsidR="007B4906" w:rsidRPr="009345C3" w:rsidRDefault="007B4906" w:rsidP="009345C3">
      <w:pPr>
        <w:spacing w:after="0" w:line="256" w:lineRule="auto"/>
        <w:jc w:val="both"/>
        <w:rPr>
          <w:sz w:val="20"/>
          <w:szCs w:val="20"/>
        </w:rPr>
      </w:pPr>
    </w:p>
    <w:tbl>
      <w:tblPr>
        <w:tblW w:w="10773" w:type="dxa"/>
        <w:jc w:val="center"/>
        <w:tblCellMar>
          <w:left w:w="70" w:type="dxa"/>
          <w:right w:w="70" w:type="dxa"/>
        </w:tblCellMar>
        <w:tblLook w:val="04A0" w:firstRow="1" w:lastRow="0" w:firstColumn="1" w:lastColumn="0" w:noHBand="0" w:noVBand="1"/>
      </w:tblPr>
      <w:tblGrid>
        <w:gridCol w:w="760"/>
        <w:gridCol w:w="10013"/>
      </w:tblGrid>
      <w:tr w:rsidR="007B4906" w:rsidRPr="009345C3" w14:paraId="76275592" w14:textId="77777777" w:rsidTr="00890BC4">
        <w:trPr>
          <w:trHeight w:val="350"/>
          <w:jc w:val="center"/>
        </w:trPr>
        <w:tc>
          <w:tcPr>
            <w:tcW w:w="760" w:type="dxa"/>
            <w:tcBorders>
              <w:top w:val="nil"/>
              <w:left w:val="nil"/>
              <w:bottom w:val="nil"/>
              <w:right w:val="nil"/>
            </w:tcBorders>
            <w:shd w:val="clear" w:color="000000" w:fill="F8CBAD"/>
            <w:noWrap/>
            <w:vAlign w:val="center"/>
            <w:hideMark/>
          </w:tcPr>
          <w:p w14:paraId="2FFF2663" w14:textId="77777777" w:rsidR="007B4906" w:rsidRPr="009345C3" w:rsidRDefault="007B4906" w:rsidP="009345C3">
            <w:pPr>
              <w:spacing w:after="0" w:line="240" w:lineRule="auto"/>
              <w:jc w:val="both"/>
              <w:rPr>
                <w:rFonts w:ascii="Century Gothic" w:hAnsi="Century Gothic" w:cs="Calibri"/>
                <w:b/>
                <w:bCs/>
                <w:color w:val="000000"/>
                <w:sz w:val="20"/>
                <w:szCs w:val="20"/>
              </w:rPr>
            </w:pPr>
          </w:p>
        </w:tc>
        <w:tc>
          <w:tcPr>
            <w:tcW w:w="10013" w:type="dxa"/>
            <w:tcBorders>
              <w:top w:val="nil"/>
              <w:left w:val="nil"/>
              <w:bottom w:val="nil"/>
              <w:right w:val="nil"/>
            </w:tcBorders>
            <w:shd w:val="clear" w:color="000000" w:fill="F8CBAD"/>
            <w:noWrap/>
            <w:vAlign w:val="center"/>
            <w:hideMark/>
          </w:tcPr>
          <w:p w14:paraId="6A706D8B"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Gouvernance </w:t>
            </w:r>
          </w:p>
        </w:tc>
      </w:tr>
    </w:tbl>
    <w:p w14:paraId="5E0AA757" w14:textId="77777777" w:rsidR="007B4906" w:rsidRPr="009345C3" w:rsidRDefault="007B4906" w:rsidP="009345C3">
      <w:pPr>
        <w:spacing w:after="0" w:line="256" w:lineRule="auto"/>
        <w:jc w:val="both"/>
        <w:rPr>
          <w:sz w:val="20"/>
          <w:szCs w:val="20"/>
        </w:rPr>
      </w:pPr>
    </w:p>
    <w:p w14:paraId="59C2A49F" w14:textId="77777777" w:rsidR="007B4906" w:rsidRPr="009345C3" w:rsidRDefault="007B4906" w:rsidP="009345C3">
      <w:pPr>
        <w:spacing w:before="120"/>
        <w:ind w:left="360"/>
        <w:jc w:val="both"/>
        <w:rPr>
          <w:rFonts w:ascii="Century Gothic" w:hAnsi="Century Gothic"/>
          <w:b/>
          <w:bCs/>
          <w:sz w:val="20"/>
          <w:szCs w:val="20"/>
        </w:rPr>
      </w:pPr>
      <w:r w:rsidRPr="009345C3">
        <w:rPr>
          <w:rFonts w:ascii="Century Gothic" w:hAnsi="Century Gothic"/>
          <w:sz w:val="20"/>
          <w:szCs w:val="20"/>
        </w:rPr>
        <w:t xml:space="preserve">-La publication des offres est faite </w:t>
      </w:r>
      <w:r w:rsidRPr="009345C3">
        <w:rPr>
          <w:rFonts w:ascii="Century Gothic" w:hAnsi="Century Gothic"/>
          <w:color w:val="BF4E14"/>
          <w:sz w:val="20"/>
          <w:szCs w:val="20"/>
        </w:rPr>
        <w:t>(dans l’édition du journal Fraternité Matin du 15 mai 2024)</w:t>
      </w:r>
      <w:r w:rsidRPr="009345C3">
        <w:rPr>
          <w:rFonts w:ascii="Century Gothic" w:hAnsi="Century Gothic"/>
          <w:sz w:val="20"/>
          <w:szCs w:val="20"/>
        </w:rPr>
        <w:t xml:space="preserve"> pour  le recrutement d’un consultant pour élaborer le document d’orientation pour le titrement des parcelles dédiées aux édifices scolaires y compris la procédure (don de terrain ou achat) pour l'acquisition de terrains destinés à la construction d'infrastructures scolaires </w:t>
      </w:r>
      <w:r w:rsidRPr="009345C3">
        <w:rPr>
          <w:rFonts w:ascii="Century Gothic" w:hAnsi="Century Gothic"/>
          <w:b/>
          <w:bCs/>
          <w:sz w:val="20"/>
          <w:szCs w:val="20"/>
        </w:rPr>
        <w:t>(AVIS A MANIFESTATION D’INTERET N° 003CI/PRSEP-PROJET/IDA-2024).</w:t>
      </w:r>
    </w:p>
    <w:p w14:paraId="1B3256CF" w14:textId="77777777" w:rsidR="007B4906" w:rsidRPr="009345C3" w:rsidRDefault="007B4906" w:rsidP="009345C3">
      <w:pPr>
        <w:spacing w:before="120"/>
        <w:ind w:left="360"/>
        <w:jc w:val="both"/>
        <w:rPr>
          <w:rFonts w:ascii="Century Gothic" w:hAnsi="Century Gothic"/>
          <w:color w:val="BF4E14"/>
          <w:sz w:val="20"/>
          <w:szCs w:val="20"/>
        </w:rPr>
      </w:pPr>
      <w:r w:rsidRPr="009345C3">
        <w:rPr>
          <w:rFonts w:ascii="Century Gothic" w:hAnsi="Century Gothic"/>
          <w:sz w:val="20"/>
          <w:szCs w:val="20"/>
        </w:rPr>
        <w:t xml:space="preserve">-L’avis à manifestation d’intérêt 007C bis/PRSEP-projet/IDA-2024 – pour la sélection d’un cabinet pour le développement d’un applicatif pour (i) les observations de classes et d’analyse des données ; (ii) le suivi de la formation des enseignants ; (iii) la distribution des manuels ; (iv) la visite médicale </w:t>
      </w:r>
      <w:r w:rsidRPr="009345C3">
        <w:rPr>
          <w:rFonts w:ascii="Century Gothic" w:hAnsi="Century Gothic"/>
          <w:color w:val="BF4E14"/>
          <w:sz w:val="20"/>
          <w:szCs w:val="20"/>
        </w:rPr>
        <w:t>(dans l’édition du journal Fraternité Matin du 15 mai 2024).</w:t>
      </w:r>
    </w:p>
    <w:p w14:paraId="7538FE04" w14:textId="77777777" w:rsidR="007B4906" w:rsidRPr="009345C3" w:rsidRDefault="007B4906" w:rsidP="009345C3">
      <w:pPr>
        <w:spacing w:before="120"/>
        <w:ind w:left="360"/>
        <w:jc w:val="both"/>
        <w:rPr>
          <w:rFonts w:ascii="Century Gothic" w:hAnsi="Century Gothic"/>
          <w:sz w:val="20"/>
          <w:szCs w:val="20"/>
        </w:rPr>
      </w:pPr>
      <w:r w:rsidRPr="009345C3">
        <w:rPr>
          <w:rFonts w:ascii="Century Gothic" w:hAnsi="Century Gothic"/>
          <w:sz w:val="20"/>
          <w:szCs w:val="20"/>
        </w:rPr>
        <w:t>Les offres sont attendues jusqu’au 6 juin 2024.</w:t>
      </w:r>
    </w:p>
    <w:p w14:paraId="2675CFD9" w14:textId="77777777" w:rsidR="007B4906" w:rsidRPr="009345C3" w:rsidRDefault="007B4906" w:rsidP="009345C3">
      <w:pPr>
        <w:spacing w:before="120"/>
        <w:ind w:left="360"/>
        <w:jc w:val="both"/>
        <w:rPr>
          <w:rFonts w:ascii="Century Gothic" w:hAnsi="Century Gothic"/>
          <w:sz w:val="20"/>
          <w:szCs w:val="20"/>
        </w:rPr>
      </w:pPr>
      <w:r w:rsidRPr="009345C3">
        <w:rPr>
          <w:rFonts w:ascii="Century Gothic" w:hAnsi="Century Gothic"/>
          <w:sz w:val="20"/>
          <w:szCs w:val="20"/>
        </w:rPr>
        <w:t>A la date d’ouverture des plis du jeudi 6 juin 2024, le projet a enregistré deux (2) candidatures pour l’AMI</w:t>
      </w:r>
      <w:r w:rsidRPr="009345C3">
        <w:rPr>
          <w:rFonts w:ascii="Century Gothic" w:hAnsi="Century Gothic"/>
          <w:b/>
          <w:bCs/>
          <w:sz w:val="20"/>
          <w:szCs w:val="20"/>
        </w:rPr>
        <w:t xml:space="preserve"> </w:t>
      </w:r>
      <w:r w:rsidRPr="009345C3">
        <w:rPr>
          <w:rFonts w:ascii="Century Gothic" w:hAnsi="Century Gothic"/>
          <w:sz w:val="20"/>
          <w:szCs w:val="20"/>
        </w:rPr>
        <w:t>N° 003CI/PRSEP-PROJET/IDA-2024 et onze (11) manifestations d’intérêt pour l’AMI N°007C bis/PRSEP-projet/IDA-2024. (</w:t>
      </w:r>
      <w:r w:rsidRPr="009345C3">
        <w:rPr>
          <w:rFonts w:ascii="Century Gothic" w:hAnsi="Century Gothic"/>
          <w:b/>
          <w:bCs/>
          <w:sz w:val="20"/>
          <w:szCs w:val="20"/>
        </w:rPr>
        <w:t>SSPM</w:t>
      </w:r>
      <w:r w:rsidRPr="009345C3">
        <w:rPr>
          <w:rFonts w:ascii="Century Gothic" w:hAnsi="Century Gothic"/>
          <w:sz w:val="20"/>
          <w:szCs w:val="20"/>
        </w:rPr>
        <w:t>)</w:t>
      </w:r>
    </w:p>
    <w:p w14:paraId="10B37CFE" w14:textId="06536425" w:rsidR="007B4906" w:rsidRPr="009345C3" w:rsidRDefault="007B4906" w:rsidP="009345C3">
      <w:pPr>
        <w:spacing w:after="0" w:line="256" w:lineRule="auto"/>
        <w:jc w:val="both"/>
        <w:rPr>
          <w:rFonts w:ascii="Century Gothic" w:hAnsi="Century Gothic"/>
          <w:sz w:val="20"/>
          <w:szCs w:val="20"/>
        </w:rPr>
      </w:pPr>
      <w:r w:rsidRPr="009345C3">
        <w:rPr>
          <w:rFonts w:ascii="Century Gothic" w:hAnsi="Century Gothic"/>
          <w:sz w:val="20"/>
          <w:szCs w:val="20"/>
        </w:rPr>
        <w:t>Le processus de paiement de la 1</w:t>
      </w:r>
      <w:r w:rsidRPr="009345C3">
        <w:rPr>
          <w:rFonts w:ascii="Century Gothic" w:hAnsi="Century Gothic"/>
          <w:sz w:val="20"/>
          <w:szCs w:val="20"/>
          <w:vertAlign w:val="superscript"/>
        </w:rPr>
        <w:t>ère</w:t>
      </w:r>
      <w:r w:rsidRPr="009345C3">
        <w:rPr>
          <w:rFonts w:ascii="Century Gothic" w:hAnsi="Century Gothic"/>
          <w:sz w:val="20"/>
          <w:szCs w:val="20"/>
        </w:rPr>
        <w:t xml:space="preserve"> tranche de la convention avec le </w:t>
      </w:r>
      <w:proofErr w:type="spellStart"/>
      <w:r w:rsidRPr="009345C3">
        <w:rPr>
          <w:rFonts w:ascii="Century Gothic" w:hAnsi="Century Gothic"/>
          <w:sz w:val="20"/>
          <w:szCs w:val="20"/>
        </w:rPr>
        <w:t>PPRC</w:t>
      </w:r>
      <w:proofErr w:type="spellEnd"/>
      <w:r w:rsidRPr="009345C3">
        <w:rPr>
          <w:rFonts w:ascii="Century Gothic" w:hAnsi="Century Gothic"/>
          <w:sz w:val="20"/>
          <w:szCs w:val="20"/>
        </w:rPr>
        <w:t xml:space="preserve"> (Programme Pays de Renforcement des Capacités) pour appuyer le MENA </w:t>
      </w:r>
      <w:r w:rsidR="00412349">
        <w:rPr>
          <w:rFonts w:ascii="Century Gothic" w:hAnsi="Century Gothic"/>
          <w:sz w:val="20"/>
          <w:szCs w:val="20"/>
        </w:rPr>
        <w:t>dans le cadre de l’</w:t>
      </w:r>
      <w:r w:rsidRPr="009345C3">
        <w:rPr>
          <w:rFonts w:ascii="Century Gothic" w:hAnsi="Century Gothic"/>
          <w:sz w:val="20"/>
          <w:szCs w:val="20"/>
        </w:rPr>
        <w:t>élabor</w:t>
      </w:r>
      <w:r w:rsidR="00412349">
        <w:rPr>
          <w:rFonts w:ascii="Century Gothic" w:hAnsi="Century Gothic"/>
          <w:sz w:val="20"/>
          <w:szCs w:val="20"/>
        </w:rPr>
        <w:t>ation d’un</w:t>
      </w:r>
      <w:r w:rsidRPr="009345C3">
        <w:rPr>
          <w:rFonts w:ascii="Century Gothic" w:hAnsi="Century Gothic"/>
          <w:sz w:val="20"/>
          <w:szCs w:val="20"/>
        </w:rPr>
        <w:t xml:space="preserve"> référentiel des métiers et des compétences est achevé. Le </w:t>
      </w:r>
      <w:proofErr w:type="spellStart"/>
      <w:r w:rsidRPr="009345C3">
        <w:rPr>
          <w:rFonts w:ascii="Century Gothic" w:hAnsi="Century Gothic"/>
          <w:sz w:val="20"/>
          <w:szCs w:val="20"/>
        </w:rPr>
        <w:t>PPRC</w:t>
      </w:r>
      <w:proofErr w:type="spellEnd"/>
      <w:r w:rsidRPr="009345C3">
        <w:rPr>
          <w:rFonts w:ascii="Century Gothic" w:hAnsi="Century Gothic"/>
          <w:sz w:val="20"/>
          <w:szCs w:val="20"/>
        </w:rPr>
        <w:t xml:space="preserve"> a déjà réalisé (i) le cadrage de la mission d’élaboration du REC ; (ii) la cérémonie de lancement et (iii) la formation des membres du Secrétariat Technique National (STN) et du Comité technique National (</w:t>
      </w:r>
      <w:proofErr w:type="spellStart"/>
      <w:r w:rsidRPr="009345C3">
        <w:rPr>
          <w:rFonts w:ascii="Century Gothic" w:hAnsi="Century Gothic"/>
          <w:sz w:val="20"/>
          <w:szCs w:val="20"/>
        </w:rPr>
        <w:t>CTN</w:t>
      </w:r>
      <w:proofErr w:type="spellEnd"/>
      <w:r w:rsidRPr="009345C3">
        <w:rPr>
          <w:rFonts w:ascii="Century Gothic" w:hAnsi="Century Gothic"/>
          <w:sz w:val="20"/>
          <w:szCs w:val="20"/>
        </w:rPr>
        <w:t>). Il est à la phase d’analyse situationnelle des emplois publics.</w:t>
      </w:r>
    </w:p>
    <w:p w14:paraId="50CEE8D9" w14:textId="77777777" w:rsidR="007B4906" w:rsidRPr="009345C3" w:rsidRDefault="007B4906" w:rsidP="009345C3">
      <w:pPr>
        <w:spacing w:after="0" w:line="256" w:lineRule="auto"/>
        <w:jc w:val="both"/>
        <w:rPr>
          <w:rFonts w:ascii="Century Gothic" w:hAnsi="Century Gothic"/>
          <w:sz w:val="20"/>
          <w:szCs w:val="20"/>
        </w:rPr>
      </w:pPr>
    </w:p>
    <w:p w14:paraId="2CC7BF19" w14:textId="77777777" w:rsidR="007B4906" w:rsidRPr="009345C3" w:rsidRDefault="007B4906" w:rsidP="009345C3">
      <w:pPr>
        <w:spacing w:before="120"/>
        <w:ind w:left="360"/>
        <w:jc w:val="both"/>
        <w:rPr>
          <w:rFonts w:ascii="Century Gothic" w:hAnsi="Century Gothic"/>
          <w:color w:val="00B050"/>
          <w:sz w:val="20"/>
          <w:szCs w:val="20"/>
          <w:u w:val="single"/>
        </w:rPr>
      </w:pPr>
      <w:r w:rsidRPr="009345C3">
        <w:rPr>
          <w:rFonts w:ascii="Century Gothic" w:hAnsi="Century Gothic"/>
          <w:color w:val="00B050"/>
          <w:sz w:val="20"/>
          <w:szCs w:val="20"/>
          <w:u w:val="single"/>
        </w:rPr>
        <w:t>Diligences / Prochaines étapes:</w:t>
      </w:r>
    </w:p>
    <w:p w14:paraId="05FAFC00" w14:textId="77777777" w:rsidR="007B4906" w:rsidRPr="009345C3" w:rsidRDefault="007B4906" w:rsidP="009345C3">
      <w:pPr>
        <w:pStyle w:val="Paragraphedeliste"/>
        <w:numPr>
          <w:ilvl w:val="0"/>
          <w:numId w:val="19"/>
        </w:numPr>
        <w:jc w:val="both"/>
        <w:rPr>
          <w:rFonts w:ascii="Century Gothic" w:hAnsi="Century Gothic"/>
          <w:sz w:val="20"/>
          <w:szCs w:val="20"/>
        </w:rPr>
      </w:pPr>
      <w:r w:rsidRPr="009345C3">
        <w:rPr>
          <w:rFonts w:ascii="Century Gothic" w:hAnsi="Century Gothic"/>
          <w:sz w:val="20"/>
          <w:szCs w:val="20"/>
        </w:rPr>
        <w:t>Réception et ouverture des Manifestations d’Intérêt le 06 juin 2024 et suivi de l’analyse (</w:t>
      </w:r>
      <w:r w:rsidRPr="009345C3">
        <w:rPr>
          <w:rFonts w:ascii="Century Gothic" w:hAnsi="Century Gothic"/>
          <w:color w:val="C45911"/>
          <w:sz w:val="20"/>
          <w:szCs w:val="20"/>
        </w:rPr>
        <w:t xml:space="preserve">SSPM </w:t>
      </w:r>
      <w:r w:rsidRPr="009345C3">
        <w:rPr>
          <w:rFonts w:ascii="Century Gothic" w:hAnsi="Century Gothic"/>
          <w:b/>
          <w:bCs/>
          <w:sz w:val="20"/>
          <w:szCs w:val="20"/>
        </w:rPr>
        <w:t>juillet 2024</w:t>
      </w:r>
      <w:r w:rsidRPr="009345C3">
        <w:rPr>
          <w:rFonts w:ascii="Century Gothic" w:hAnsi="Century Gothic"/>
          <w:sz w:val="20"/>
          <w:szCs w:val="20"/>
        </w:rPr>
        <w:t>).</w:t>
      </w:r>
    </w:p>
    <w:tbl>
      <w:tblPr>
        <w:tblW w:w="5282" w:type="pct"/>
        <w:jc w:val="center"/>
        <w:tblCellMar>
          <w:left w:w="70" w:type="dxa"/>
          <w:right w:w="70" w:type="dxa"/>
        </w:tblCellMar>
        <w:tblLook w:val="04A0" w:firstRow="1" w:lastRow="0" w:firstColumn="1" w:lastColumn="0" w:noHBand="0" w:noVBand="1"/>
      </w:tblPr>
      <w:tblGrid>
        <w:gridCol w:w="725"/>
        <w:gridCol w:w="9457"/>
      </w:tblGrid>
      <w:tr w:rsidR="007B4906" w:rsidRPr="009345C3" w14:paraId="3FB4D76A" w14:textId="77777777" w:rsidTr="00890BC4">
        <w:trPr>
          <w:trHeight w:val="350"/>
          <w:jc w:val="center"/>
        </w:trPr>
        <w:tc>
          <w:tcPr>
            <w:tcW w:w="356" w:type="pct"/>
            <w:tcBorders>
              <w:top w:val="nil"/>
              <w:left w:val="nil"/>
              <w:bottom w:val="nil"/>
              <w:right w:val="nil"/>
            </w:tcBorders>
            <w:shd w:val="clear" w:color="000000" w:fill="F8CBAD"/>
            <w:noWrap/>
            <w:vAlign w:val="center"/>
            <w:hideMark/>
          </w:tcPr>
          <w:p w14:paraId="08A23E48"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w:t>
            </w:r>
          </w:p>
        </w:tc>
        <w:tc>
          <w:tcPr>
            <w:tcW w:w="4644" w:type="pct"/>
            <w:tcBorders>
              <w:top w:val="nil"/>
              <w:left w:val="nil"/>
              <w:bottom w:val="nil"/>
              <w:right w:val="nil"/>
            </w:tcBorders>
            <w:shd w:val="clear" w:color="000000" w:fill="F8CBAD"/>
            <w:noWrap/>
            <w:vAlign w:val="center"/>
            <w:hideMark/>
          </w:tcPr>
          <w:p w14:paraId="533BFF0F" w14:textId="77777777"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Appui à la Task Force du secteur Education-Formation</w:t>
            </w:r>
          </w:p>
        </w:tc>
      </w:tr>
    </w:tbl>
    <w:p w14:paraId="17B8C5BE" w14:textId="77777777" w:rsidR="007B4906" w:rsidRPr="009345C3" w:rsidRDefault="007B4906" w:rsidP="009345C3">
      <w:pPr>
        <w:spacing w:after="0" w:line="256" w:lineRule="auto"/>
        <w:jc w:val="both"/>
        <w:rPr>
          <w:sz w:val="20"/>
          <w:szCs w:val="20"/>
        </w:rPr>
      </w:pPr>
    </w:p>
    <w:p w14:paraId="2686C166" w14:textId="77777777" w:rsidR="007B4906" w:rsidRPr="009345C3" w:rsidRDefault="007B4906" w:rsidP="009345C3">
      <w:pPr>
        <w:pStyle w:val="Paragraphedeliste"/>
        <w:numPr>
          <w:ilvl w:val="0"/>
          <w:numId w:val="19"/>
        </w:numPr>
        <w:spacing w:before="120"/>
        <w:jc w:val="both"/>
        <w:rPr>
          <w:rFonts w:ascii="Century Gothic" w:hAnsi="Century Gothic"/>
          <w:sz w:val="20"/>
          <w:szCs w:val="20"/>
        </w:rPr>
      </w:pPr>
      <w:r w:rsidRPr="009345C3">
        <w:rPr>
          <w:rFonts w:ascii="Century Gothic" w:hAnsi="Century Gothic"/>
          <w:sz w:val="20"/>
          <w:szCs w:val="20"/>
        </w:rPr>
        <w:t xml:space="preserve">Les 2 personnes </w:t>
      </w:r>
      <w:proofErr w:type="gramStart"/>
      <w:r w:rsidRPr="009345C3">
        <w:rPr>
          <w:rFonts w:ascii="Century Gothic" w:hAnsi="Century Gothic"/>
          <w:sz w:val="20"/>
          <w:szCs w:val="20"/>
        </w:rPr>
        <w:t>ressources</w:t>
      </w:r>
      <w:proofErr w:type="gramEnd"/>
      <w:r w:rsidRPr="009345C3">
        <w:rPr>
          <w:rFonts w:ascii="Century Gothic" w:hAnsi="Century Gothic"/>
          <w:sz w:val="20"/>
          <w:szCs w:val="20"/>
        </w:rPr>
        <w:t xml:space="preserve"> en appui à la structure (Statisticien et Economiste de l’éducation) recrutés par le projet ont pris fonction depuis le 01 mars 2024. Par ailleurs, le Spécialiste en Suivi et Evaluation du Projet apporte aussi un appui technique à la Task Force.</w:t>
      </w:r>
    </w:p>
    <w:p w14:paraId="1AB62273" w14:textId="77777777" w:rsidR="007B4906" w:rsidRPr="009345C3" w:rsidRDefault="007B4906" w:rsidP="009345C3">
      <w:pPr>
        <w:pStyle w:val="Paragraphedeliste"/>
        <w:numPr>
          <w:ilvl w:val="0"/>
          <w:numId w:val="19"/>
        </w:numPr>
        <w:spacing w:before="120"/>
        <w:jc w:val="both"/>
        <w:rPr>
          <w:rFonts w:ascii="Century Gothic" w:hAnsi="Century Gothic"/>
          <w:sz w:val="20"/>
          <w:szCs w:val="20"/>
        </w:rPr>
      </w:pPr>
      <w:r w:rsidRPr="009345C3">
        <w:rPr>
          <w:rFonts w:ascii="Century Gothic" w:hAnsi="Century Gothic"/>
          <w:sz w:val="20"/>
          <w:szCs w:val="20"/>
        </w:rPr>
        <w:t>L’avis de Non-Objection de la Bm a été obtenue sur le paquet d’appuis sollicités par la Task Force.</w:t>
      </w:r>
    </w:p>
    <w:p w14:paraId="585458B0" w14:textId="77777777" w:rsidR="007B4906" w:rsidRPr="009345C3" w:rsidRDefault="007B4906" w:rsidP="009345C3">
      <w:pPr>
        <w:pStyle w:val="Paragraphedeliste"/>
        <w:numPr>
          <w:ilvl w:val="0"/>
          <w:numId w:val="19"/>
        </w:numPr>
        <w:spacing w:before="120"/>
        <w:jc w:val="both"/>
        <w:rPr>
          <w:rFonts w:ascii="Century Gothic" w:hAnsi="Century Gothic"/>
          <w:sz w:val="20"/>
          <w:szCs w:val="20"/>
        </w:rPr>
      </w:pPr>
      <w:r w:rsidRPr="009345C3">
        <w:rPr>
          <w:rFonts w:ascii="Century Gothic" w:hAnsi="Century Gothic"/>
          <w:sz w:val="20"/>
          <w:szCs w:val="20"/>
        </w:rPr>
        <w:t>Le rapport annuel de performance du secteur Education-Formation a été élaboré du 21 au 30 mai 2024.</w:t>
      </w:r>
    </w:p>
    <w:p w14:paraId="36DB39A5" w14:textId="77777777" w:rsidR="007B4906" w:rsidRPr="009345C3" w:rsidRDefault="007B4906" w:rsidP="009345C3">
      <w:pPr>
        <w:pStyle w:val="Paragraphedeliste"/>
        <w:spacing w:before="120"/>
        <w:jc w:val="both"/>
        <w:rPr>
          <w:rFonts w:ascii="Century Gothic" w:hAnsi="Century Gothic"/>
          <w:color w:val="00B050"/>
          <w:sz w:val="20"/>
          <w:szCs w:val="20"/>
          <w:u w:val="single"/>
        </w:rPr>
      </w:pPr>
      <w:r w:rsidRPr="009345C3">
        <w:rPr>
          <w:rFonts w:ascii="Century Gothic" w:hAnsi="Century Gothic"/>
          <w:color w:val="00B050"/>
          <w:sz w:val="20"/>
          <w:szCs w:val="20"/>
          <w:u w:val="single"/>
        </w:rPr>
        <w:t>Diligences / Prochaines étapes:</w:t>
      </w:r>
    </w:p>
    <w:p w14:paraId="133F4363" w14:textId="77777777" w:rsidR="007B4906" w:rsidRPr="009345C3" w:rsidRDefault="007B4906" w:rsidP="009345C3">
      <w:pPr>
        <w:pStyle w:val="Paragraphedeliste"/>
        <w:spacing w:before="120"/>
        <w:jc w:val="both"/>
        <w:rPr>
          <w:rFonts w:ascii="Century Gothic" w:hAnsi="Century Gothic"/>
          <w:color w:val="00B050"/>
          <w:sz w:val="20"/>
          <w:szCs w:val="20"/>
          <w:u w:val="single"/>
        </w:rPr>
      </w:pPr>
    </w:p>
    <w:p w14:paraId="7D08FBA3" w14:textId="77777777" w:rsidR="007B4906" w:rsidRPr="009345C3" w:rsidRDefault="007B4906" w:rsidP="009345C3">
      <w:pPr>
        <w:pStyle w:val="Paragraphedeliste"/>
        <w:numPr>
          <w:ilvl w:val="0"/>
          <w:numId w:val="19"/>
        </w:numPr>
        <w:jc w:val="both"/>
        <w:rPr>
          <w:rFonts w:ascii="Century Gothic" w:hAnsi="Century Gothic"/>
          <w:sz w:val="20"/>
          <w:szCs w:val="20"/>
        </w:rPr>
      </w:pPr>
      <w:r w:rsidRPr="009345C3">
        <w:rPr>
          <w:rFonts w:ascii="Century Gothic" w:hAnsi="Century Gothic"/>
          <w:sz w:val="20"/>
          <w:szCs w:val="20"/>
        </w:rPr>
        <w:t xml:space="preserve">Consulter les acteurs du </w:t>
      </w:r>
      <w:proofErr w:type="spellStart"/>
      <w:r w:rsidRPr="009345C3">
        <w:rPr>
          <w:rFonts w:ascii="Century Gothic" w:hAnsi="Century Gothic"/>
          <w:sz w:val="20"/>
          <w:szCs w:val="20"/>
        </w:rPr>
        <w:t>GLPE</w:t>
      </w:r>
      <w:proofErr w:type="spellEnd"/>
      <w:r w:rsidRPr="009345C3">
        <w:rPr>
          <w:rFonts w:ascii="Century Gothic" w:hAnsi="Century Gothic"/>
          <w:sz w:val="20"/>
          <w:szCs w:val="20"/>
        </w:rPr>
        <w:t xml:space="preserve"> et les autres  parties prenantes à la revue conjointe du secteur au titre de l’année 2024  pour fixer la date (</w:t>
      </w:r>
      <w:r w:rsidRPr="009345C3">
        <w:rPr>
          <w:rFonts w:ascii="Century Gothic" w:hAnsi="Century Gothic"/>
          <w:color w:val="C45911"/>
          <w:sz w:val="20"/>
          <w:szCs w:val="20"/>
        </w:rPr>
        <w:t xml:space="preserve">Economiste et Statisticien </w:t>
      </w:r>
      <w:r w:rsidRPr="009345C3">
        <w:rPr>
          <w:rFonts w:ascii="Century Gothic" w:hAnsi="Century Gothic"/>
          <w:b/>
          <w:bCs/>
          <w:sz w:val="20"/>
          <w:szCs w:val="20"/>
        </w:rPr>
        <w:t>Juin 2024</w:t>
      </w:r>
      <w:r w:rsidRPr="009345C3">
        <w:rPr>
          <w:rFonts w:ascii="Century Gothic" w:hAnsi="Century Gothic"/>
          <w:sz w:val="20"/>
          <w:szCs w:val="20"/>
        </w:rPr>
        <w:t>).</w:t>
      </w:r>
    </w:p>
    <w:p w14:paraId="5CAA91C7" w14:textId="77777777" w:rsidR="007B4906" w:rsidRPr="009345C3" w:rsidRDefault="007B4906" w:rsidP="009345C3">
      <w:pPr>
        <w:pStyle w:val="Paragraphedeliste"/>
        <w:numPr>
          <w:ilvl w:val="0"/>
          <w:numId w:val="19"/>
        </w:numPr>
        <w:spacing w:line="256" w:lineRule="auto"/>
        <w:jc w:val="both"/>
        <w:rPr>
          <w:rFonts w:ascii="Century Gothic" w:hAnsi="Century Gothic"/>
          <w:sz w:val="20"/>
          <w:szCs w:val="20"/>
        </w:rPr>
      </w:pPr>
      <w:r w:rsidRPr="009345C3">
        <w:rPr>
          <w:rFonts w:ascii="Century Gothic" w:hAnsi="Century Gothic"/>
          <w:sz w:val="20"/>
          <w:szCs w:val="20"/>
        </w:rPr>
        <w:t>Demande de cotation pour l’acquisition de matériels pour la TASK-FORCE (06 Ordinateurs portables + 06 Disques externes SSD 1 To, 02 Vidéo projecteur Bluetooth (Full HD), un 01 Photocopieur professionnel multifonctions) (</w:t>
      </w:r>
      <w:r w:rsidRPr="009345C3">
        <w:rPr>
          <w:rFonts w:ascii="Century Gothic" w:hAnsi="Century Gothic"/>
          <w:b/>
          <w:bCs/>
          <w:color w:val="2E74B5"/>
          <w:sz w:val="20"/>
          <w:szCs w:val="20"/>
        </w:rPr>
        <w:t>SSPM</w:t>
      </w:r>
      <w:r w:rsidRPr="009345C3">
        <w:rPr>
          <w:rFonts w:ascii="Century Gothic" w:hAnsi="Century Gothic"/>
          <w:sz w:val="20"/>
          <w:szCs w:val="20"/>
        </w:rPr>
        <w:t xml:space="preserve"> </w:t>
      </w:r>
      <w:r w:rsidRPr="009345C3">
        <w:rPr>
          <w:rFonts w:ascii="Century Gothic" w:hAnsi="Century Gothic"/>
          <w:b/>
          <w:bCs/>
          <w:sz w:val="20"/>
          <w:szCs w:val="20"/>
        </w:rPr>
        <w:t>Juillet 2024</w:t>
      </w:r>
      <w:r w:rsidRPr="009345C3">
        <w:rPr>
          <w:rFonts w:ascii="Century Gothic" w:hAnsi="Century Gothic"/>
          <w:sz w:val="20"/>
          <w:szCs w:val="20"/>
        </w:rPr>
        <w:t>).</w:t>
      </w:r>
    </w:p>
    <w:p w14:paraId="16A758FC" w14:textId="77777777" w:rsidR="007B4906" w:rsidRPr="009345C3" w:rsidRDefault="007B4906" w:rsidP="009345C3">
      <w:pPr>
        <w:spacing w:line="256" w:lineRule="auto"/>
        <w:jc w:val="both"/>
        <w:rPr>
          <w:rFonts w:ascii="Century Gothic" w:hAnsi="Century Gothic"/>
          <w:sz w:val="20"/>
          <w:szCs w:val="20"/>
        </w:rPr>
      </w:pPr>
    </w:p>
    <w:tbl>
      <w:tblPr>
        <w:tblW w:w="10774" w:type="dxa"/>
        <w:jc w:val="center"/>
        <w:tblCellMar>
          <w:left w:w="70" w:type="dxa"/>
          <w:right w:w="70" w:type="dxa"/>
        </w:tblCellMar>
        <w:tblLook w:val="04A0" w:firstRow="1" w:lastRow="0" w:firstColumn="1" w:lastColumn="0" w:noHBand="0" w:noVBand="1"/>
      </w:tblPr>
      <w:tblGrid>
        <w:gridCol w:w="902"/>
        <w:gridCol w:w="9872"/>
      </w:tblGrid>
      <w:tr w:rsidR="007B4906" w:rsidRPr="009345C3" w14:paraId="0D81E8DD" w14:textId="77777777" w:rsidTr="00890BC4">
        <w:trPr>
          <w:trHeight w:val="350"/>
          <w:jc w:val="center"/>
        </w:trPr>
        <w:tc>
          <w:tcPr>
            <w:tcW w:w="902" w:type="dxa"/>
            <w:tcBorders>
              <w:top w:val="nil"/>
              <w:left w:val="nil"/>
              <w:bottom w:val="nil"/>
              <w:right w:val="nil"/>
            </w:tcBorders>
            <w:shd w:val="clear" w:color="000000" w:fill="F8CBAD"/>
            <w:noWrap/>
            <w:vAlign w:val="center"/>
            <w:hideMark/>
          </w:tcPr>
          <w:p w14:paraId="2D0D7F49" w14:textId="77777777" w:rsidR="007B4906" w:rsidRPr="009345C3" w:rsidRDefault="007B4906" w:rsidP="009345C3">
            <w:pPr>
              <w:spacing w:after="0" w:line="240" w:lineRule="auto"/>
              <w:jc w:val="both"/>
              <w:rPr>
                <w:rFonts w:ascii="Century Gothic" w:hAnsi="Century Gothic" w:cs="Calibri"/>
                <w:b/>
                <w:bCs/>
                <w:color w:val="000000"/>
                <w:sz w:val="20"/>
                <w:szCs w:val="20"/>
              </w:rPr>
            </w:pPr>
          </w:p>
        </w:tc>
        <w:tc>
          <w:tcPr>
            <w:tcW w:w="9872" w:type="dxa"/>
            <w:tcBorders>
              <w:top w:val="nil"/>
              <w:left w:val="nil"/>
              <w:bottom w:val="nil"/>
              <w:right w:val="nil"/>
            </w:tcBorders>
            <w:shd w:val="clear" w:color="000000" w:fill="F8CBAD"/>
            <w:noWrap/>
            <w:vAlign w:val="center"/>
            <w:hideMark/>
          </w:tcPr>
          <w:p w14:paraId="79D8CEC9" w14:textId="693917FA" w:rsidR="007B4906" w:rsidRPr="009345C3" w:rsidRDefault="007B4906" w:rsidP="009345C3">
            <w:pPr>
              <w:spacing w:after="0" w:line="240" w:lineRule="auto"/>
              <w:jc w:val="both"/>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Autres Activités d'appui et du Plan d'Action</w:t>
            </w:r>
            <w:r w:rsidR="00D64542">
              <w:rPr>
                <w:rFonts w:ascii="Century Gothic" w:hAnsi="Century Gothic" w:cs="Calibri"/>
                <w:b/>
                <w:bCs/>
                <w:color w:val="000000"/>
                <w:sz w:val="20"/>
                <w:szCs w:val="20"/>
              </w:rPr>
              <w:t>s</w:t>
            </w:r>
            <w:r w:rsidRPr="009345C3">
              <w:rPr>
                <w:rFonts w:ascii="Century Gothic" w:hAnsi="Century Gothic" w:cs="Calibri"/>
                <w:b/>
                <w:bCs/>
                <w:color w:val="000000"/>
                <w:sz w:val="20"/>
                <w:szCs w:val="20"/>
              </w:rPr>
              <w:t xml:space="preserve"> Prioritaire</w:t>
            </w:r>
            <w:r w:rsidR="00D64542">
              <w:rPr>
                <w:rFonts w:ascii="Century Gothic" w:hAnsi="Century Gothic" w:cs="Calibri"/>
                <w:b/>
                <w:bCs/>
                <w:color w:val="000000"/>
                <w:sz w:val="20"/>
                <w:szCs w:val="20"/>
              </w:rPr>
              <w:t>s</w:t>
            </w:r>
            <w:r w:rsidRPr="009345C3">
              <w:rPr>
                <w:rFonts w:ascii="Century Gothic" w:hAnsi="Century Gothic" w:cs="Calibri"/>
                <w:b/>
                <w:bCs/>
                <w:color w:val="000000"/>
                <w:sz w:val="20"/>
                <w:szCs w:val="20"/>
              </w:rPr>
              <w:t xml:space="preserve"> </w:t>
            </w:r>
          </w:p>
        </w:tc>
      </w:tr>
    </w:tbl>
    <w:p w14:paraId="4BCF12DE" w14:textId="77777777" w:rsidR="007B4906" w:rsidRPr="009345C3" w:rsidRDefault="007B4906" w:rsidP="009345C3">
      <w:pPr>
        <w:spacing w:before="120"/>
        <w:jc w:val="both"/>
        <w:rPr>
          <w:rFonts w:ascii="Century Gothic" w:hAnsi="Century Gothic"/>
          <w:color w:val="00B050"/>
          <w:sz w:val="20"/>
          <w:szCs w:val="20"/>
          <w:u w:val="single"/>
        </w:rPr>
      </w:pPr>
    </w:p>
    <w:p w14:paraId="6213AB68" w14:textId="77777777" w:rsidR="007B4906" w:rsidRPr="009345C3" w:rsidRDefault="007B4906" w:rsidP="009345C3">
      <w:pPr>
        <w:pStyle w:val="Paragraphedeliste"/>
        <w:numPr>
          <w:ilvl w:val="0"/>
          <w:numId w:val="19"/>
        </w:numPr>
        <w:spacing w:before="120" w:line="256" w:lineRule="auto"/>
        <w:jc w:val="both"/>
        <w:rPr>
          <w:rFonts w:ascii="Century Gothic" w:hAnsi="Century Gothic"/>
          <w:sz w:val="20"/>
          <w:szCs w:val="20"/>
        </w:rPr>
      </w:pPr>
      <w:r w:rsidRPr="009345C3">
        <w:rPr>
          <w:rFonts w:ascii="Century Gothic" w:hAnsi="Century Gothic"/>
          <w:sz w:val="20"/>
          <w:szCs w:val="20"/>
        </w:rPr>
        <w:t xml:space="preserve">3 agents vérificateurs indépendants sont recrutés : : (i) </w:t>
      </w:r>
      <w:r w:rsidRPr="009345C3">
        <w:rPr>
          <w:rFonts w:ascii="Century Gothic" w:hAnsi="Century Gothic"/>
          <w:b/>
          <w:bCs/>
          <w:sz w:val="20"/>
          <w:szCs w:val="20"/>
        </w:rPr>
        <w:t xml:space="preserve">Consortium  </w:t>
      </w:r>
      <w:proofErr w:type="spellStart"/>
      <w:r w:rsidRPr="009345C3">
        <w:rPr>
          <w:rFonts w:ascii="Century Gothic" w:hAnsi="Century Gothic"/>
          <w:b/>
          <w:bCs/>
          <w:sz w:val="20"/>
          <w:szCs w:val="20"/>
        </w:rPr>
        <w:t>GCC</w:t>
      </w:r>
      <w:proofErr w:type="spellEnd"/>
      <w:r w:rsidRPr="009345C3">
        <w:rPr>
          <w:rFonts w:ascii="Century Gothic" w:hAnsi="Century Gothic"/>
          <w:b/>
          <w:bCs/>
          <w:sz w:val="20"/>
          <w:szCs w:val="20"/>
        </w:rPr>
        <w:t xml:space="preserve"> Sarl et A2CI – Côte d’Ivoire - </w:t>
      </w:r>
      <w:r w:rsidRPr="009345C3">
        <w:rPr>
          <w:rFonts w:ascii="Century Gothic" w:hAnsi="Century Gothic"/>
          <w:sz w:val="20"/>
          <w:szCs w:val="20"/>
        </w:rPr>
        <w:t>pour certifier l’atteinte des résultats des indicateurs lies aux décaissements dans le cadre du PRSEP _</w:t>
      </w:r>
      <w:proofErr w:type="spellStart"/>
      <w:r w:rsidRPr="009345C3">
        <w:rPr>
          <w:rFonts w:ascii="Century Gothic" w:hAnsi="Century Gothic"/>
          <w:sz w:val="20"/>
          <w:szCs w:val="20"/>
        </w:rPr>
        <w:t>ILDs</w:t>
      </w:r>
      <w:proofErr w:type="spellEnd"/>
      <w:r w:rsidRPr="009345C3">
        <w:rPr>
          <w:rFonts w:ascii="Century Gothic" w:hAnsi="Century Gothic"/>
          <w:sz w:val="20"/>
          <w:szCs w:val="20"/>
        </w:rPr>
        <w:t xml:space="preserve"> (N°1, N°2, N°4, N°5 et N°9) ; (ii) </w:t>
      </w:r>
      <w:r w:rsidRPr="009345C3">
        <w:rPr>
          <w:rFonts w:ascii="Century Gothic" w:hAnsi="Century Gothic"/>
          <w:b/>
          <w:bCs/>
          <w:sz w:val="20"/>
          <w:szCs w:val="20"/>
        </w:rPr>
        <w:t xml:space="preserve">Groupement </w:t>
      </w:r>
      <w:proofErr w:type="spellStart"/>
      <w:r w:rsidRPr="009345C3">
        <w:rPr>
          <w:rFonts w:ascii="Century Gothic" w:hAnsi="Century Gothic"/>
          <w:b/>
          <w:bCs/>
          <w:sz w:val="20"/>
          <w:szCs w:val="20"/>
        </w:rPr>
        <w:t>CREODEV</w:t>
      </w:r>
      <w:proofErr w:type="spellEnd"/>
      <w:r w:rsidRPr="009345C3">
        <w:rPr>
          <w:rFonts w:ascii="Century Gothic" w:hAnsi="Century Gothic"/>
          <w:b/>
          <w:bCs/>
          <w:sz w:val="20"/>
          <w:szCs w:val="20"/>
        </w:rPr>
        <w:t xml:space="preserve"> Limited – Seychelles &amp; Baker Tilly – Côte d’Ivoire -</w:t>
      </w:r>
      <w:r w:rsidRPr="009345C3">
        <w:rPr>
          <w:rFonts w:ascii="Century Gothic" w:hAnsi="Century Gothic"/>
          <w:sz w:val="20"/>
          <w:szCs w:val="20"/>
        </w:rPr>
        <w:t xml:space="preserve">pour certifier l’atteinte des résultats des indicateurs lies aux décaissements dans le cadre du PRSEP </w:t>
      </w:r>
      <w:proofErr w:type="spellStart"/>
      <w:r w:rsidRPr="009345C3">
        <w:rPr>
          <w:rFonts w:ascii="Century Gothic" w:hAnsi="Century Gothic"/>
          <w:sz w:val="20"/>
          <w:szCs w:val="20"/>
        </w:rPr>
        <w:t>ILDs</w:t>
      </w:r>
      <w:proofErr w:type="spellEnd"/>
      <w:r w:rsidRPr="009345C3">
        <w:rPr>
          <w:rFonts w:ascii="Century Gothic" w:hAnsi="Century Gothic"/>
          <w:sz w:val="20"/>
          <w:szCs w:val="20"/>
        </w:rPr>
        <w:t xml:space="preserve"> (N°3, N°7, et N°8) ; (iii) le consultant international </w:t>
      </w:r>
      <w:proofErr w:type="spellStart"/>
      <w:r w:rsidRPr="009345C3">
        <w:rPr>
          <w:rFonts w:ascii="Century Gothic" w:hAnsi="Century Gothic"/>
          <w:b/>
          <w:bCs/>
          <w:sz w:val="20"/>
          <w:szCs w:val="20"/>
        </w:rPr>
        <w:t>Atabanam</w:t>
      </w:r>
      <w:proofErr w:type="spellEnd"/>
      <w:r w:rsidRPr="009345C3">
        <w:rPr>
          <w:rFonts w:ascii="Century Gothic" w:hAnsi="Century Gothic"/>
          <w:b/>
          <w:bCs/>
          <w:sz w:val="20"/>
          <w:szCs w:val="20"/>
        </w:rPr>
        <w:t xml:space="preserve"> </w:t>
      </w:r>
      <w:proofErr w:type="spellStart"/>
      <w:r w:rsidRPr="009345C3">
        <w:rPr>
          <w:rFonts w:ascii="Century Gothic" w:hAnsi="Century Gothic"/>
          <w:b/>
          <w:bCs/>
          <w:sz w:val="20"/>
          <w:szCs w:val="20"/>
        </w:rPr>
        <w:t>SIMBOU</w:t>
      </w:r>
      <w:proofErr w:type="spellEnd"/>
      <w:r w:rsidRPr="009345C3">
        <w:rPr>
          <w:rFonts w:ascii="Century Gothic" w:hAnsi="Century Gothic"/>
          <w:sz w:val="20"/>
          <w:szCs w:val="20"/>
        </w:rPr>
        <w:t xml:space="preserve"> - pour certifier l’atteinte des résultats d’apprentissage des élèves (ILD N°6) ;</w:t>
      </w:r>
    </w:p>
    <w:p w14:paraId="27A3B00A" w14:textId="77777777" w:rsidR="007B4906" w:rsidRPr="009345C3" w:rsidRDefault="007B4906" w:rsidP="009345C3">
      <w:pPr>
        <w:pStyle w:val="Paragraphedeliste"/>
        <w:numPr>
          <w:ilvl w:val="0"/>
          <w:numId w:val="19"/>
        </w:numPr>
        <w:spacing w:before="120" w:line="256" w:lineRule="auto"/>
        <w:jc w:val="both"/>
        <w:rPr>
          <w:rFonts w:ascii="Century Gothic" w:hAnsi="Century Gothic"/>
          <w:sz w:val="20"/>
          <w:szCs w:val="20"/>
        </w:rPr>
      </w:pPr>
      <w:r w:rsidRPr="009345C3">
        <w:rPr>
          <w:rFonts w:ascii="Century Gothic" w:hAnsi="Century Gothic"/>
          <w:sz w:val="20"/>
          <w:szCs w:val="20"/>
        </w:rPr>
        <w:t xml:space="preserve">Le déclenchement du processus de validation par </w:t>
      </w:r>
      <w:proofErr w:type="spellStart"/>
      <w:r w:rsidRPr="009345C3">
        <w:rPr>
          <w:rFonts w:ascii="Century Gothic" w:hAnsi="Century Gothic"/>
          <w:sz w:val="20"/>
          <w:szCs w:val="20"/>
        </w:rPr>
        <w:t>AVI</w:t>
      </w:r>
      <w:proofErr w:type="spellEnd"/>
      <w:r w:rsidRPr="009345C3">
        <w:rPr>
          <w:rFonts w:ascii="Century Gothic" w:hAnsi="Century Gothic"/>
          <w:sz w:val="20"/>
          <w:szCs w:val="20"/>
        </w:rPr>
        <w:t xml:space="preserve"> du </w:t>
      </w:r>
      <w:proofErr w:type="spellStart"/>
      <w:r w:rsidRPr="009345C3">
        <w:rPr>
          <w:rFonts w:ascii="Century Gothic" w:hAnsi="Century Gothic"/>
          <w:sz w:val="20"/>
          <w:szCs w:val="20"/>
        </w:rPr>
        <w:t>RLD</w:t>
      </w:r>
      <w:proofErr w:type="spellEnd"/>
      <w:r w:rsidRPr="009345C3">
        <w:rPr>
          <w:rFonts w:ascii="Century Gothic" w:hAnsi="Century Gothic"/>
          <w:sz w:val="20"/>
          <w:szCs w:val="20"/>
        </w:rPr>
        <w:t xml:space="preserve"> 3.1 est effectif.</w:t>
      </w:r>
    </w:p>
    <w:p w14:paraId="4DA541C1" w14:textId="77777777" w:rsidR="007B4906" w:rsidRPr="009345C3" w:rsidRDefault="007B4906" w:rsidP="009345C3">
      <w:pPr>
        <w:pStyle w:val="Paragraphedeliste"/>
        <w:numPr>
          <w:ilvl w:val="0"/>
          <w:numId w:val="19"/>
        </w:numPr>
        <w:spacing w:before="120" w:line="256" w:lineRule="auto"/>
        <w:jc w:val="both"/>
        <w:rPr>
          <w:rFonts w:ascii="Century Gothic" w:hAnsi="Century Gothic"/>
          <w:sz w:val="20"/>
          <w:szCs w:val="20"/>
        </w:rPr>
      </w:pPr>
      <w:r w:rsidRPr="009345C3">
        <w:rPr>
          <w:rFonts w:ascii="Century Gothic" w:hAnsi="Century Gothic"/>
          <w:sz w:val="20"/>
          <w:szCs w:val="20"/>
        </w:rPr>
        <w:t xml:space="preserve">Le projet a recruté le GPE-ABIDJAN (Programme de Formation en Gestion de la Politique Economique) -  </w:t>
      </w:r>
      <w:r w:rsidRPr="009345C3">
        <w:rPr>
          <w:rFonts w:ascii="Century Gothic" w:hAnsi="Century Gothic"/>
          <w:b/>
          <w:bCs/>
          <w:sz w:val="20"/>
          <w:szCs w:val="20"/>
        </w:rPr>
        <w:t xml:space="preserve">CONTRAT N° 004CAB/PRSEP-PROJET/IDA-2024 </w:t>
      </w:r>
      <w:r w:rsidRPr="009345C3">
        <w:rPr>
          <w:rFonts w:ascii="Century Gothic" w:hAnsi="Century Gothic"/>
          <w:sz w:val="20"/>
          <w:szCs w:val="20"/>
        </w:rPr>
        <w:t>pour la formation de 80 acteurs du PRSEP (points focaux et suppléants, directeurs) par sous-domaine de résultat sur la gestion axée sur les résultats (</w:t>
      </w:r>
      <w:proofErr w:type="spellStart"/>
      <w:r w:rsidRPr="009345C3">
        <w:rPr>
          <w:rFonts w:ascii="Century Gothic" w:hAnsi="Century Gothic"/>
          <w:sz w:val="20"/>
          <w:szCs w:val="20"/>
        </w:rPr>
        <w:t>GAR</w:t>
      </w:r>
      <w:proofErr w:type="spellEnd"/>
      <w:r w:rsidRPr="009345C3">
        <w:rPr>
          <w:rFonts w:ascii="Century Gothic" w:hAnsi="Century Gothic"/>
          <w:sz w:val="20"/>
          <w:szCs w:val="20"/>
        </w:rPr>
        <w:t>) ;</w:t>
      </w:r>
    </w:p>
    <w:p w14:paraId="57D865F3" w14:textId="77777777" w:rsidR="007B4906" w:rsidRPr="009345C3" w:rsidRDefault="007B4906" w:rsidP="009345C3">
      <w:pPr>
        <w:pStyle w:val="Paragraphedeliste"/>
        <w:numPr>
          <w:ilvl w:val="0"/>
          <w:numId w:val="19"/>
        </w:numPr>
        <w:spacing w:before="120" w:line="256" w:lineRule="auto"/>
        <w:jc w:val="both"/>
        <w:rPr>
          <w:rFonts w:ascii="Century Gothic" w:hAnsi="Century Gothic"/>
          <w:sz w:val="20"/>
          <w:szCs w:val="20"/>
        </w:rPr>
      </w:pPr>
      <w:r w:rsidRPr="009345C3">
        <w:rPr>
          <w:rFonts w:ascii="Century Gothic" w:hAnsi="Century Gothic"/>
          <w:sz w:val="20"/>
          <w:szCs w:val="20"/>
        </w:rPr>
        <w:t>Le processus de paiement de la 1</w:t>
      </w:r>
      <w:r w:rsidRPr="009345C3">
        <w:rPr>
          <w:rFonts w:ascii="Century Gothic" w:hAnsi="Century Gothic"/>
          <w:sz w:val="20"/>
          <w:szCs w:val="20"/>
          <w:vertAlign w:val="superscript"/>
        </w:rPr>
        <w:t>ère</w:t>
      </w:r>
      <w:r w:rsidRPr="009345C3">
        <w:rPr>
          <w:rFonts w:ascii="Century Gothic" w:hAnsi="Century Gothic"/>
          <w:sz w:val="20"/>
          <w:szCs w:val="20"/>
        </w:rPr>
        <w:t xml:space="preserve"> tranche de la convention avec le </w:t>
      </w:r>
      <w:proofErr w:type="spellStart"/>
      <w:r w:rsidRPr="009345C3">
        <w:rPr>
          <w:rFonts w:ascii="Century Gothic" w:hAnsi="Century Gothic"/>
          <w:sz w:val="20"/>
          <w:szCs w:val="20"/>
        </w:rPr>
        <w:t>PPRC</w:t>
      </w:r>
      <w:proofErr w:type="spellEnd"/>
      <w:r w:rsidRPr="009345C3">
        <w:rPr>
          <w:rFonts w:ascii="Century Gothic" w:hAnsi="Century Gothic"/>
          <w:sz w:val="20"/>
          <w:szCs w:val="20"/>
        </w:rPr>
        <w:t xml:space="preserve"> (Programme Pays de Renforcement des Capacités) pour appuyer le MENA à élaborer le référentiel des métiers et des compétences est en cours ;</w:t>
      </w:r>
    </w:p>
    <w:p w14:paraId="23CBF724" w14:textId="77777777" w:rsidR="007B4906" w:rsidRPr="009345C3" w:rsidRDefault="007B4906" w:rsidP="009345C3">
      <w:pPr>
        <w:pStyle w:val="Paragraphedeliste"/>
        <w:numPr>
          <w:ilvl w:val="0"/>
          <w:numId w:val="19"/>
        </w:numPr>
        <w:spacing w:before="120" w:line="256" w:lineRule="auto"/>
        <w:jc w:val="both"/>
        <w:rPr>
          <w:rFonts w:ascii="Century Gothic" w:hAnsi="Century Gothic"/>
          <w:sz w:val="20"/>
          <w:szCs w:val="20"/>
        </w:rPr>
      </w:pPr>
      <w:r w:rsidRPr="009345C3">
        <w:rPr>
          <w:rFonts w:ascii="Century Gothic" w:hAnsi="Century Gothic"/>
          <w:sz w:val="20"/>
          <w:szCs w:val="20"/>
        </w:rPr>
        <w:t>Le Groupement CF-CAP FORMATION/SUPREME COMPAGNY/</w:t>
      </w:r>
      <w:proofErr w:type="spellStart"/>
      <w:r w:rsidRPr="009345C3">
        <w:rPr>
          <w:rFonts w:ascii="Century Gothic" w:hAnsi="Century Gothic"/>
          <w:sz w:val="20"/>
          <w:szCs w:val="20"/>
        </w:rPr>
        <w:t>YATSAR</w:t>
      </w:r>
      <w:proofErr w:type="spellEnd"/>
      <w:r w:rsidRPr="009345C3">
        <w:rPr>
          <w:rFonts w:ascii="Century Gothic" w:hAnsi="Century Gothic"/>
          <w:sz w:val="20"/>
          <w:szCs w:val="20"/>
        </w:rPr>
        <w:t xml:space="preserve"> a soumis son 1</w:t>
      </w:r>
      <w:r w:rsidRPr="009345C3">
        <w:rPr>
          <w:rFonts w:ascii="Century Gothic" w:hAnsi="Century Gothic"/>
          <w:sz w:val="20"/>
          <w:szCs w:val="20"/>
          <w:vertAlign w:val="superscript"/>
        </w:rPr>
        <w:t>er</w:t>
      </w:r>
      <w:r w:rsidRPr="009345C3">
        <w:rPr>
          <w:rFonts w:ascii="Century Gothic" w:hAnsi="Century Gothic"/>
          <w:sz w:val="20"/>
          <w:szCs w:val="20"/>
        </w:rPr>
        <w:t xml:space="preserve"> livrable pour le renforcement et l’extension des fonctionnalités de la plateforme de planification et de système suivi évaluation du Programme PRSEP ;</w:t>
      </w:r>
    </w:p>
    <w:p w14:paraId="62D4EE14" w14:textId="77777777" w:rsidR="007B4906" w:rsidRPr="009345C3" w:rsidRDefault="007B4906" w:rsidP="009345C3">
      <w:pPr>
        <w:pStyle w:val="Paragraphedeliste"/>
        <w:numPr>
          <w:ilvl w:val="0"/>
          <w:numId w:val="19"/>
        </w:numPr>
        <w:spacing w:before="120" w:line="256" w:lineRule="auto"/>
        <w:jc w:val="both"/>
        <w:rPr>
          <w:rFonts w:ascii="Century Gothic" w:hAnsi="Century Gothic"/>
          <w:sz w:val="20"/>
          <w:szCs w:val="20"/>
        </w:rPr>
      </w:pPr>
      <w:r w:rsidRPr="009345C3">
        <w:rPr>
          <w:rFonts w:ascii="Century Gothic" w:hAnsi="Century Gothic"/>
          <w:sz w:val="20"/>
          <w:szCs w:val="20"/>
        </w:rPr>
        <w:t xml:space="preserve">Le Projet a effectué au paiement de  la partie restante de la contribution de la Côte d’Ivoire pour participer au </w:t>
      </w:r>
      <w:proofErr w:type="spellStart"/>
      <w:r w:rsidRPr="009345C3">
        <w:rPr>
          <w:rFonts w:ascii="Century Gothic" w:hAnsi="Century Gothic"/>
          <w:sz w:val="20"/>
          <w:szCs w:val="20"/>
        </w:rPr>
        <w:t>PASEC</w:t>
      </w:r>
      <w:proofErr w:type="spellEnd"/>
      <w:r w:rsidRPr="009345C3">
        <w:rPr>
          <w:rFonts w:ascii="Century Gothic" w:hAnsi="Century Gothic"/>
          <w:sz w:val="20"/>
          <w:szCs w:val="20"/>
        </w:rPr>
        <w:t xml:space="preserve"> 2024.</w:t>
      </w:r>
    </w:p>
    <w:p w14:paraId="1DBE527B" w14:textId="77777777" w:rsidR="007B4906" w:rsidRPr="009345C3" w:rsidRDefault="007B4906" w:rsidP="009345C3">
      <w:pPr>
        <w:pStyle w:val="Paragraphedeliste"/>
        <w:numPr>
          <w:ilvl w:val="0"/>
          <w:numId w:val="19"/>
        </w:numPr>
        <w:spacing w:before="120" w:line="256" w:lineRule="auto"/>
        <w:jc w:val="both"/>
        <w:rPr>
          <w:rFonts w:ascii="Century Gothic" w:hAnsi="Century Gothic"/>
          <w:sz w:val="20"/>
          <w:szCs w:val="20"/>
        </w:rPr>
      </w:pPr>
      <w:r w:rsidRPr="009345C3">
        <w:rPr>
          <w:rFonts w:ascii="Century Gothic" w:hAnsi="Century Gothic"/>
          <w:sz w:val="20"/>
          <w:szCs w:val="20"/>
        </w:rPr>
        <w:t>Le Plan d’engagement environnemental et social validé et publié sur le site du MENA (</w:t>
      </w:r>
      <w:proofErr w:type="spellStart"/>
      <w:r w:rsidR="00000000">
        <w:fldChar w:fldCharType="begin"/>
      </w:r>
      <w:r w:rsidR="00000000">
        <w:instrText>HYPERLINK "https://www.education.gouv.ci/index.php/Document/planification"</w:instrText>
      </w:r>
      <w:r w:rsidR="00000000">
        <w:fldChar w:fldCharType="separate"/>
      </w:r>
      <w:r w:rsidRPr="009345C3">
        <w:rPr>
          <w:rStyle w:val="Lienhypertexte"/>
          <w:sz w:val="20"/>
          <w:szCs w:val="20"/>
        </w:rPr>
        <w:t>Planification|MENA</w:t>
      </w:r>
      <w:proofErr w:type="spellEnd"/>
      <w:r w:rsidRPr="009345C3">
        <w:rPr>
          <w:rStyle w:val="Lienhypertexte"/>
          <w:sz w:val="20"/>
          <w:szCs w:val="20"/>
        </w:rPr>
        <w:t xml:space="preserve"> (education.gouv.ci)</w:t>
      </w:r>
      <w:r w:rsidR="00000000">
        <w:rPr>
          <w:rStyle w:val="Lienhypertexte"/>
          <w:sz w:val="20"/>
          <w:szCs w:val="20"/>
        </w:rPr>
        <w:fldChar w:fldCharType="end"/>
      </w:r>
    </w:p>
    <w:p w14:paraId="296EEAAA" w14:textId="77777777" w:rsidR="007B4906" w:rsidRPr="009345C3" w:rsidRDefault="007B4906" w:rsidP="009345C3">
      <w:pPr>
        <w:pStyle w:val="Paragraphedeliste"/>
        <w:spacing w:before="120"/>
        <w:jc w:val="both"/>
        <w:rPr>
          <w:rFonts w:ascii="Century Gothic" w:hAnsi="Century Gothic"/>
          <w:color w:val="00B050"/>
          <w:sz w:val="20"/>
          <w:szCs w:val="20"/>
          <w:u w:val="single"/>
        </w:rPr>
      </w:pPr>
    </w:p>
    <w:p w14:paraId="1F2D3528" w14:textId="77777777" w:rsidR="007B4906" w:rsidRPr="009345C3" w:rsidRDefault="007B4906" w:rsidP="009345C3">
      <w:pPr>
        <w:pStyle w:val="Paragraphedeliste"/>
        <w:spacing w:before="120"/>
        <w:jc w:val="both"/>
        <w:rPr>
          <w:rFonts w:ascii="Century Gothic" w:hAnsi="Century Gothic"/>
          <w:color w:val="00B050"/>
          <w:sz w:val="20"/>
          <w:szCs w:val="20"/>
          <w:u w:val="single"/>
        </w:rPr>
      </w:pPr>
      <w:r w:rsidRPr="009345C3">
        <w:rPr>
          <w:rFonts w:ascii="Century Gothic" w:hAnsi="Century Gothic"/>
          <w:color w:val="00B050"/>
          <w:sz w:val="20"/>
          <w:szCs w:val="20"/>
          <w:u w:val="single"/>
        </w:rPr>
        <w:t>Diligences / Prochaines étapes:</w:t>
      </w:r>
    </w:p>
    <w:p w14:paraId="245CF841" w14:textId="77777777" w:rsidR="007B4906" w:rsidRPr="009345C3" w:rsidRDefault="007B4906" w:rsidP="009345C3">
      <w:pPr>
        <w:pStyle w:val="Paragraphedeliste"/>
        <w:numPr>
          <w:ilvl w:val="0"/>
          <w:numId w:val="19"/>
        </w:numPr>
        <w:jc w:val="both"/>
        <w:rPr>
          <w:rFonts w:ascii="Century Gothic" w:hAnsi="Century Gothic"/>
          <w:sz w:val="20"/>
          <w:szCs w:val="20"/>
        </w:rPr>
      </w:pPr>
      <w:r w:rsidRPr="009345C3">
        <w:rPr>
          <w:rFonts w:ascii="Century Gothic" w:hAnsi="Century Gothic"/>
          <w:sz w:val="20"/>
          <w:szCs w:val="20"/>
        </w:rPr>
        <w:t xml:space="preserve">Déclencher les vérifications des </w:t>
      </w:r>
      <w:proofErr w:type="spellStart"/>
      <w:r w:rsidRPr="009345C3">
        <w:rPr>
          <w:rFonts w:ascii="Century Gothic" w:hAnsi="Century Gothic"/>
          <w:sz w:val="20"/>
          <w:szCs w:val="20"/>
        </w:rPr>
        <w:t>RLD</w:t>
      </w:r>
      <w:proofErr w:type="spellEnd"/>
      <w:r w:rsidRPr="009345C3">
        <w:rPr>
          <w:rFonts w:ascii="Century Gothic" w:hAnsi="Century Gothic"/>
          <w:sz w:val="20"/>
          <w:szCs w:val="20"/>
        </w:rPr>
        <w:t xml:space="preserve"> atteints (</w:t>
      </w:r>
      <w:r w:rsidRPr="009345C3">
        <w:rPr>
          <w:rFonts w:ascii="Century Gothic" w:hAnsi="Century Gothic"/>
          <w:color w:val="C45911"/>
          <w:sz w:val="20"/>
          <w:szCs w:val="20"/>
        </w:rPr>
        <w:t xml:space="preserve">CAC et Projet </w:t>
      </w:r>
      <w:r w:rsidRPr="009345C3">
        <w:rPr>
          <w:rFonts w:ascii="Century Gothic" w:hAnsi="Century Gothic"/>
          <w:b/>
          <w:bCs/>
          <w:sz w:val="20"/>
          <w:szCs w:val="20"/>
        </w:rPr>
        <w:t>juin 2024</w:t>
      </w:r>
      <w:r w:rsidRPr="009345C3">
        <w:rPr>
          <w:rFonts w:ascii="Century Gothic" w:hAnsi="Century Gothic"/>
          <w:sz w:val="20"/>
          <w:szCs w:val="20"/>
        </w:rPr>
        <w:t>).</w:t>
      </w:r>
    </w:p>
    <w:p w14:paraId="1DAC9C59" w14:textId="77777777" w:rsidR="007B4906" w:rsidRPr="009345C3" w:rsidRDefault="007B4906" w:rsidP="009345C3">
      <w:pPr>
        <w:pStyle w:val="Paragraphedeliste"/>
        <w:numPr>
          <w:ilvl w:val="0"/>
          <w:numId w:val="19"/>
        </w:numPr>
        <w:jc w:val="both"/>
        <w:rPr>
          <w:rFonts w:ascii="Century Gothic" w:hAnsi="Century Gothic"/>
          <w:sz w:val="20"/>
          <w:szCs w:val="20"/>
        </w:rPr>
      </w:pPr>
      <w:r w:rsidRPr="009345C3">
        <w:rPr>
          <w:rFonts w:ascii="Century Gothic" w:hAnsi="Century Gothic"/>
          <w:sz w:val="20"/>
          <w:szCs w:val="20"/>
        </w:rPr>
        <w:t>Former les équipes de la DAF/MENA  sur l’élaboration des Rapports financiers (</w:t>
      </w:r>
      <w:r w:rsidRPr="009345C3">
        <w:rPr>
          <w:rFonts w:ascii="Century Gothic" w:hAnsi="Century Gothic"/>
          <w:color w:val="C45911"/>
          <w:sz w:val="20"/>
          <w:szCs w:val="20"/>
        </w:rPr>
        <w:t xml:space="preserve">RAF </w:t>
      </w:r>
      <w:r w:rsidRPr="009345C3">
        <w:rPr>
          <w:rFonts w:ascii="Century Gothic" w:hAnsi="Century Gothic"/>
          <w:b/>
          <w:bCs/>
          <w:sz w:val="20"/>
          <w:szCs w:val="20"/>
        </w:rPr>
        <w:t>juillet 2024</w:t>
      </w:r>
      <w:r w:rsidRPr="009345C3">
        <w:rPr>
          <w:rFonts w:ascii="Century Gothic" w:hAnsi="Century Gothic"/>
          <w:sz w:val="20"/>
          <w:szCs w:val="20"/>
        </w:rPr>
        <w:t>).</w:t>
      </w:r>
    </w:p>
    <w:p w14:paraId="01F6C7CB" w14:textId="77777777" w:rsidR="007B4906" w:rsidRDefault="007B4906" w:rsidP="009345C3">
      <w:pPr>
        <w:pStyle w:val="Paragraphedeliste"/>
        <w:numPr>
          <w:ilvl w:val="0"/>
          <w:numId w:val="19"/>
        </w:numPr>
        <w:jc w:val="both"/>
        <w:rPr>
          <w:rFonts w:ascii="Century Gothic" w:hAnsi="Century Gothic"/>
          <w:sz w:val="20"/>
          <w:szCs w:val="20"/>
        </w:rPr>
      </w:pPr>
      <w:r w:rsidRPr="009345C3">
        <w:rPr>
          <w:rFonts w:ascii="Century Gothic" w:hAnsi="Century Gothic"/>
          <w:sz w:val="20"/>
          <w:szCs w:val="20"/>
        </w:rPr>
        <w:t>Préparer les TDR pour l’organisation des missions d'information et de sensibilisation des acteurs locaux aux activités de l'Opération (</w:t>
      </w:r>
      <w:r w:rsidRPr="009345C3">
        <w:rPr>
          <w:rFonts w:ascii="Century Gothic" w:hAnsi="Century Gothic"/>
          <w:color w:val="C45911"/>
          <w:sz w:val="20"/>
          <w:szCs w:val="20"/>
        </w:rPr>
        <w:t xml:space="preserve">SDC </w:t>
      </w:r>
      <w:r w:rsidRPr="009345C3">
        <w:rPr>
          <w:rFonts w:ascii="Century Gothic" w:hAnsi="Century Gothic"/>
          <w:b/>
          <w:bCs/>
          <w:sz w:val="20"/>
          <w:szCs w:val="20"/>
        </w:rPr>
        <w:t>juillet 2024</w:t>
      </w:r>
      <w:r w:rsidRPr="009345C3">
        <w:rPr>
          <w:rFonts w:ascii="Century Gothic" w:hAnsi="Century Gothic"/>
          <w:sz w:val="20"/>
          <w:szCs w:val="20"/>
        </w:rPr>
        <w:t>).</w:t>
      </w:r>
    </w:p>
    <w:p w14:paraId="3AF343CD" w14:textId="77777777" w:rsidR="001212ED" w:rsidRPr="009345C3" w:rsidRDefault="001212ED" w:rsidP="009345C3">
      <w:pPr>
        <w:pStyle w:val="Paragraphedeliste"/>
        <w:numPr>
          <w:ilvl w:val="0"/>
          <w:numId w:val="19"/>
        </w:numPr>
        <w:jc w:val="both"/>
        <w:rPr>
          <w:rFonts w:ascii="Century Gothic" w:hAnsi="Century Gothic"/>
          <w:sz w:val="20"/>
          <w:szCs w:val="20"/>
        </w:rPr>
      </w:pPr>
    </w:p>
    <w:p w14:paraId="0A9EBAB9" w14:textId="0D05D9AA" w:rsidR="002057CC" w:rsidRPr="001212ED" w:rsidRDefault="001212ED" w:rsidP="001212ED">
      <w:pPr>
        <w:spacing w:after="0" w:line="240" w:lineRule="auto"/>
        <w:rPr>
          <w:rFonts w:ascii="Century Gothic" w:hAnsi="Century Gothic" w:cs="Calibri"/>
          <w:b/>
          <w:bCs/>
          <w:color w:val="000000"/>
        </w:rPr>
      </w:pPr>
      <w:r>
        <w:rPr>
          <w:rFonts w:ascii="Century Gothic" w:hAnsi="Century Gothic" w:cs="Calibri"/>
          <w:b/>
          <w:bCs/>
          <w:color w:val="000000"/>
        </w:rPr>
        <w:t xml:space="preserve">3.4. </w:t>
      </w:r>
      <w:r w:rsidRPr="001212ED">
        <w:rPr>
          <w:rFonts w:ascii="Century Gothic" w:hAnsi="Century Gothic" w:cs="Calibri"/>
          <w:b/>
          <w:bCs/>
          <w:color w:val="000000"/>
        </w:rPr>
        <w:t>Gestion de la passation des marchés</w:t>
      </w:r>
    </w:p>
    <w:p w14:paraId="2738C890" w14:textId="3730E962" w:rsidR="00CE1CC9" w:rsidRPr="00CE1CC9" w:rsidRDefault="00CE1CC9" w:rsidP="00982297">
      <w:pPr>
        <w:pStyle w:val="Normal1"/>
        <w:jc w:val="both"/>
        <w:rPr>
          <w:rFonts w:ascii="Century Gothic" w:hAnsi="Century Gothic"/>
          <w:bdr w:val="nil"/>
          <w:lang w:val="fr-FR"/>
        </w:rPr>
      </w:pPr>
      <w:r w:rsidRPr="00CE1CC9">
        <w:rPr>
          <w:rFonts w:ascii="Century Gothic" w:hAnsi="Century Gothic"/>
          <w:bdr w:val="nil"/>
          <w:lang w:val="fr-FR"/>
        </w:rPr>
        <w:t>.</w:t>
      </w:r>
    </w:p>
    <w:tbl>
      <w:tblPr>
        <w:tblW w:w="5637" w:type="pct"/>
        <w:jc w:val="center"/>
        <w:tblLayout w:type="fixed"/>
        <w:tblCellMar>
          <w:left w:w="70" w:type="dxa"/>
          <w:right w:w="70" w:type="dxa"/>
        </w:tblCellMar>
        <w:tblLook w:val="04A0" w:firstRow="1" w:lastRow="0" w:firstColumn="1" w:lastColumn="0" w:noHBand="0" w:noVBand="1"/>
      </w:tblPr>
      <w:tblGrid>
        <w:gridCol w:w="1547"/>
        <w:gridCol w:w="3328"/>
        <w:gridCol w:w="1941"/>
        <w:gridCol w:w="1411"/>
        <w:gridCol w:w="7"/>
        <w:gridCol w:w="1259"/>
        <w:gridCol w:w="7"/>
        <w:gridCol w:w="1348"/>
        <w:gridCol w:w="7"/>
      </w:tblGrid>
      <w:tr w:rsidR="00D30EF5" w:rsidRPr="00D30EF5" w14:paraId="47221027" w14:textId="77777777" w:rsidTr="001212ED">
        <w:trPr>
          <w:gridAfter w:val="1"/>
          <w:wAfter w:w="3" w:type="pct"/>
          <w:trHeight w:val="43"/>
          <w:tblHeader/>
          <w:jc w:val="center"/>
        </w:trPr>
        <w:tc>
          <w:tcPr>
            <w:tcW w:w="713" w:type="pct"/>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71C46063" w14:textId="571A47F7" w:rsidR="002057CC" w:rsidRPr="00D30EF5" w:rsidRDefault="00D30EF5" w:rsidP="001212ED">
            <w:pPr>
              <w:spacing w:after="0"/>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lastRenderedPageBreak/>
              <w:t>Reference</w:t>
            </w:r>
          </w:p>
        </w:tc>
        <w:tc>
          <w:tcPr>
            <w:tcW w:w="1533" w:type="pct"/>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15B2B007" w14:textId="29E92EDF" w:rsidR="002057CC" w:rsidRPr="00D30EF5" w:rsidRDefault="00D30EF5" w:rsidP="001212ED">
            <w:pPr>
              <w:spacing w:after="0"/>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Type de prestation</w:t>
            </w:r>
          </w:p>
        </w:tc>
        <w:tc>
          <w:tcPr>
            <w:tcW w:w="894" w:type="pct"/>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0317ABFA" w14:textId="37A9CB31" w:rsidR="002057CC" w:rsidRPr="00D30EF5" w:rsidRDefault="00D30EF5" w:rsidP="001212ED">
            <w:pPr>
              <w:spacing w:after="0"/>
              <w:rPr>
                <w:rFonts w:ascii="Century Gothic" w:eastAsia="Times New Roman" w:hAnsi="Century Gothic" w:cs="Times New Roman"/>
                <w:b/>
                <w:bCs/>
                <w:color w:val="000000" w:themeColor="text1"/>
                <w:sz w:val="18"/>
                <w:szCs w:val="18"/>
                <w:lang w:eastAsia="fr-CI"/>
              </w:rPr>
            </w:pPr>
            <w:proofErr w:type="spellStart"/>
            <w:r w:rsidRPr="00D30EF5">
              <w:rPr>
                <w:rFonts w:ascii="Century Gothic" w:eastAsia="Times New Roman" w:hAnsi="Century Gothic" w:cs="Times New Roman"/>
                <w:b/>
                <w:bCs/>
                <w:color w:val="000000" w:themeColor="text1"/>
                <w:sz w:val="18"/>
                <w:szCs w:val="18"/>
                <w:lang w:eastAsia="fr-CI"/>
              </w:rPr>
              <w:t>Beneficiaire</w:t>
            </w:r>
            <w:proofErr w:type="spellEnd"/>
          </w:p>
        </w:tc>
        <w:tc>
          <w:tcPr>
            <w:tcW w:w="650" w:type="pct"/>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3E2D4879" w14:textId="7227B552" w:rsidR="002057CC" w:rsidRPr="00D30EF5" w:rsidRDefault="00D30EF5" w:rsidP="001212ED">
            <w:pPr>
              <w:spacing w:after="0"/>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 xml:space="preserve">Montant </w:t>
            </w:r>
          </w:p>
        </w:tc>
        <w:tc>
          <w:tcPr>
            <w:tcW w:w="583" w:type="pct"/>
            <w:gridSpan w:val="2"/>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6A421BB4" w14:textId="2EE45C98" w:rsidR="002057CC" w:rsidRPr="00D30EF5" w:rsidRDefault="00D30EF5" w:rsidP="001212ED">
            <w:pPr>
              <w:spacing w:after="0"/>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 xml:space="preserve">Dates visa </w:t>
            </w:r>
            <w:proofErr w:type="spellStart"/>
            <w:r w:rsidRPr="00D30EF5">
              <w:rPr>
                <w:rFonts w:ascii="Century Gothic" w:eastAsia="Times New Roman" w:hAnsi="Century Gothic" w:cs="Times New Roman"/>
                <w:b/>
                <w:bCs/>
                <w:color w:val="000000" w:themeColor="text1"/>
                <w:sz w:val="18"/>
                <w:szCs w:val="18"/>
                <w:lang w:eastAsia="fr-CI"/>
              </w:rPr>
              <w:t>cf</w:t>
            </w:r>
            <w:proofErr w:type="spellEnd"/>
          </w:p>
        </w:tc>
        <w:tc>
          <w:tcPr>
            <w:tcW w:w="624" w:type="pct"/>
            <w:gridSpan w:val="2"/>
            <w:tcBorders>
              <w:top w:val="single" w:sz="4" w:space="0" w:color="auto"/>
              <w:left w:val="single" w:sz="4" w:space="0" w:color="auto"/>
              <w:bottom w:val="single" w:sz="4" w:space="0" w:color="auto"/>
              <w:right w:val="single" w:sz="4" w:space="0" w:color="auto"/>
            </w:tcBorders>
            <w:shd w:val="clear" w:color="C0E6F5" w:fill="C0E6F5"/>
            <w:noWrap/>
            <w:vAlign w:val="center"/>
            <w:hideMark/>
          </w:tcPr>
          <w:p w14:paraId="052DBFC1" w14:textId="4BB7A5CC" w:rsidR="002057CC" w:rsidRPr="00D30EF5" w:rsidRDefault="00D30EF5" w:rsidP="001212ED">
            <w:pPr>
              <w:spacing w:after="0"/>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Dates signature</w:t>
            </w:r>
          </w:p>
        </w:tc>
      </w:tr>
      <w:tr w:rsidR="00D30EF5" w:rsidRPr="00D30EF5" w14:paraId="24E3EEA5" w14:textId="77777777" w:rsidTr="001212ED">
        <w:trPr>
          <w:trHeight w:val="330"/>
          <w:jc w:val="center"/>
        </w:trPr>
        <w:tc>
          <w:tcPr>
            <w:tcW w:w="5000" w:type="pct"/>
            <w:gridSpan w:val="9"/>
            <w:tcBorders>
              <w:top w:val="single" w:sz="4" w:space="0" w:color="auto"/>
              <w:left w:val="single" w:sz="4" w:space="0" w:color="44B3E1"/>
              <w:bottom w:val="single" w:sz="8" w:space="0" w:color="auto"/>
              <w:right w:val="single" w:sz="4" w:space="0" w:color="auto"/>
            </w:tcBorders>
            <w:shd w:val="clear" w:color="000000" w:fill="FFFF00"/>
            <w:noWrap/>
            <w:vAlign w:val="center"/>
            <w:hideMark/>
          </w:tcPr>
          <w:p w14:paraId="00D27520" w14:textId="77777777" w:rsidR="002057CC" w:rsidRPr="00D30EF5" w:rsidRDefault="002057CC" w:rsidP="00C32B3D">
            <w:pPr>
              <w:rPr>
                <w:rFonts w:ascii="Century Gothic" w:eastAsia="Times New Roman" w:hAnsi="Century Gothic" w:cs="Times New Roman"/>
                <w:b/>
                <w:bCs/>
                <w:color w:val="000000" w:themeColor="text1"/>
                <w:sz w:val="18"/>
                <w:szCs w:val="18"/>
                <w:lang w:eastAsia="fr-CI"/>
              </w:rPr>
            </w:pPr>
            <w:bookmarkStart w:id="17" w:name="RANGE!A4:D14"/>
            <w:r w:rsidRPr="00D30EF5">
              <w:rPr>
                <w:rFonts w:ascii="Century Gothic" w:eastAsia="Times New Roman" w:hAnsi="Century Gothic" w:cs="Times New Roman"/>
                <w:b/>
                <w:bCs/>
                <w:color w:val="000000" w:themeColor="text1"/>
                <w:sz w:val="18"/>
                <w:szCs w:val="18"/>
                <w:lang w:eastAsia="fr-CI"/>
              </w:rPr>
              <w:t>CONSULTANT  CABINET/FIRME</w:t>
            </w:r>
            <w:bookmarkEnd w:id="17"/>
          </w:p>
        </w:tc>
      </w:tr>
      <w:tr w:rsidR="00D30EF5" w:rsidRPr="00D30EF5" w14:paraId="76AEEECC" w14:textId="77777777" w:rsidTr="001212ED">
        <w:trPr>
          <w:gridAfter w:val="1"/>
          <w:wAfter w:w="3" w:type="pct"/>
          <w:trHeight w:val="840"/>
          <w:jc w:val="center"/>
        </w:trPr>
        <w:tc>
          <w:tcPr>
            <w:tcW w:w="713" w:type="pct"/>
            <w:tcBorders>
              <w:top w:val="single" w:sz="4" w:space="0" w:color="44B3E1"/>
              <w:left w:val="single" w:sz="4" w:space="0" w:color="44B3E1"/>
              <w:bottom w:val="single" w:sz="4" w:space="0" w:color="44B3E1"/>
              <w:right w:val="single" w:sz="4" w:space="0" w:color="44B3E1"/>
            </w:tcBorders>
            <w:shd w:val="clear" w:color="000000" w:fill="FEFFF7"/>
            <w:noWrap/>
            <w:vAlign w:val="center"/>
            <w:hideMark/>
          </w:tcPr>
          <w:p w14:paraId="5746F540"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001CAB/PRSEP-PROJET/IDA-2024</w:t>
            </w:r>
          </w:p>
        </w:tc>
        <w:tc>
          <w:tcPr>
            <w:tcW w:w="1533" w:type="pct"/>
            <w:tcBorders>
              <w:top w:val="nil"/>
              <w:left w:val="single" w:sz="4" w:space="0" w:color="auto"/>
              <w:bottom w:val="single" w:sz="4" w:space="0" w:color="auto"/>
              <w:right w:val="single" w:sz="4" w:space="0" w:color="auto"/>
            </w:tcBorders>
            <w:shd w:val="clear" w:color="auto" w:fill="auto"/>
            <w:vAlign w:val="center"/>
            <w:hideMark/>
          </w:tcPr>
          <w:p w14:paraId="583B7E44" w14:textId="6D63C673" w:rsidR="002057CC" w:rsidRPr="00D30EF5" w:rsidRDefault="00D22666" w:rsidP="001212ED">
            <w:pPr>
              <w:spacing w:after="0"/>
              <w:jc w:val="both"/>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 xml:space="preserve">Agent vérificateur indépendant pour certifier l’atteinte des résultats des indicateurs lies aux décaissements dans le cadre du PRSEP ILD </w:t>
            </w:r>
            <w:r w:rsidR="00982297" w:rsidRPr="00D30EF5">
              <w:rPr>
                <w:rFonts w:ascii="Century Gothic" w:eastAsia="Times New Roman" w:hAnsi="Century Gothic" w:cs="Times New Roman"/>
                <w:color w:val="000000" w:themeColor="text1"/>
                <w:sz w:val="18"/>
                <w:szCs w:val="18"/>
                <w:lang w:eastAsia="fr-CI"/>
              </w:rPr>
              <w:t>(n°3, n°7, et n°8)</w:t>
            </w:r>
          </w:p>
        </w:tc>
        <w:tc>
          <w:tcPr>
            <w:tcW w:w="894" w:type="pct"/>
            <w:tcBorders>
              <w:top w:val="nil"/>
              <w:left w:val="nil"/>
              <w:bottom w:val="nil"/>
              <w:right w:val="nil"/>
            </w:tcBorders>
            <w:shd w:val="clear" w:color="auto" w:fill="auto"/>
            <w:vAlign w:val="center"/>
            <w:hideMark/>
          </w:tcPr>
          <w:p w14:paraId="7D67C8F9"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Groupement</w:t>
            </w:r>
            <w:r w:rsidRPr="00D30EF5">
              <w:rPr>
                <w:rFonts w:ascii="Century Gothic" w:eastAsia="Times New Roman" w:hAnsi="Century Gothic" w:cs="Times New Roman"/>
                <w:b/>
                <w:bCs/>
                <w:color w:val="000000" w:themeColor="text1"/>
                <w:sz w:val="18"/>
                <w:szCs w:val="18"/>
                <w:lang w:eastAsia="fr-CI"/>
              </w:rPr>
              <w:t xml:space="preserve">                                                      </w:t>
            </w:r>
            <w:proofErr w:type="spellStart"/>
            <w:r w:rsidRPr="00D30EF5">
              <w:rPr>
                <w:rFonts w:ascii="Century Gothic" w:eastAsia="Times New Roman" w:hAnsi="Century Gothic" w:cs="Times New Roman"/>
                <w:b/>
                <w:bCs/>
                <w:color w:val="000000" w:themeColor="text1"/>
                <w:sz w:val="18"/>
                <w:szCs w:val="18"/>
                <w:lang w:eastAsia="fr-CI"/>
              </w:rPr>
              <w:t>CREODEV</w:t>
            </w:r>
            <w:proofErr w:type="spellEnd"/>
            <w:r w:rsidRPr="00D30EF5">
              <w:rPr>
                <w:rFonts w:ascii="Century Gothic" w:eastAsia="Times New Roman" w:hAnsi="Century Gothic" w:cs="Times New Roman"/>
                <w:b/>
                <w:bCs/>
                <w:color w:val="000000" w:themeColor="text1"/>
                <w:sz w:val="18"/>
                <w:szCs w:val="18"/>
                <w:lang w:eastAsia="fr-CI"/>
              </w:rPr>
              <w:t xml:space="preserve"> Limited – </w:t>
            </w:r>
            <w:r w:rsidRPr="00D30EF5">
              <w:rPr>
                <w:rFonts w:ascii="Century Gothic" w:eastAsia="Times New Roman" w:hAnsi="Century Gothic" w:cs="Times New Roman"/>
                <w:color w:val="000000" w:themeColor="text1"/>
                <w:sz w:val="18"/>
                <w:szCs w:val="18"/>
                <w:lang w:eastAsia="fr-CI"/>
              </w:rPr>
              <w:t>Seychelles</w:t>
            </w:r>
            <w:r w:rsidRPr="00D30EF5">
              <w:rPr>
                <w:rFonts w:ascii="Century Gothic" w:eastAsia="Times New Roman" w:hAnsi="Century Gothic" w:cs="Times New Roman"/>
                <w:b/>
                <w:bCs/>
                <w:color w:val="000000" w:themeColor="text1"/>
                <w:sz w:val="18"/>
                <w:szCs w:val="18"/>
                <w:lang w:eastAsia="fr-CI"/>
              </w:rPr>
              <w:t xml:space="preserve"> &amp; Baker Tilly </w:t>
            </w:r>
            <w:r w:rsidRPr="00D30EF5">
              <w:rPr>
                <w:rFonts w:ascii="Century Gothic" w:eastAsia="Times New Roman" w:hAnsi="Century Gothic" w:cs="Times New Roman"/>
                <w:color w:val="000000" w:themeColor="text1"/>
                <w:sz w:val="18"/>
                <w:szCs w:val="18"/>
                <w:lang w:eastAsia="fr-CI"/>
              </w:rPr>
              <w:t>– Côte d’Ivoire</w:t>
            </w:r>
          </w:p>
        </w:tc>
        <w:tc>
          <w:tcPr>
            <w:tcW w:w="650" w:type="pct"/>
            <w:tcBorders>
              <w:top w:val="nil"/>
              <w:left w:val="single" w:sz="4" w:space="0" w:color="auto"/>
              <w:bottom w:val="single" w:sz="4" w:space="0" w:color="auto"/>
              <w:right w:val="single" w:sz="4" w:space="0" w:color="auto"/>
            </w:tcBorders>
            <w:shd w:val="clear" w:color="auto" w:fill="auto"/>
            <w:vAlign w:val="center"/>
            <w:hideMark/>
          </w:tcPr>
          <w:p w14:paraId="1195E33C"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 xml:space="preserve">77 472,31 Euro                         </w:t>
            </w:r>
            <w:r w:rsidRPr="00D30EF5">
              <w:rPr>
                <w:rFonts w:ascii="Century Gothic" w:eastAsia="Times New Roman" w:hAnsi="Century Gothic" w:cs="Times New Roman"/>
                <w:color w:val="000000" w:themeColor="text1"/>
                <w:sz w:val="18"/>
                <w:szCs w:val="18"/>
                <w:lang w:eastAsia="fr-CI"/>
              </w:rPr>
              <w:t>soit 50 818 504 FCFA</w:t>
            </w:r>
          </w:p>
        </w:tc>
        <w:tc>
          <w:tcPr>
            <w:tcW w:w="583" w:type="pct"/>
            <w:gridSpan w:val="2"/>
            <w:tcBorders>
              <w:top w:val="nil"/>
              <w:left w:val="nil"/>
              <w:bottom w:val="single" w:sz="4" w:space="0" w:color="auto"/>
              <w:right w:val="single" w:sz="4" w:space="0" w:color="auto"/>
            </w:tcBorders>
            <w:shd w:val="clear" w:color="auto" w:fill="auto"/>
            <w:noWrap/>
            <w:vAlign w:val="center"/>
            <w:hideMark/>
          </w:tcPr>
          <w:p w14:paraId="3E3B2221"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20/03/2024</w:t>
            </w:r>
          </w:p>
        </w:tc>
        <w:tc>
          <w:tcPr>
            <w:tcW w:w="624" w:type="pct"/>
            <w:gridSpan w:val="2"/>
            <w:tcBorders>
              <w:top w:val="single" w:sz="4" w:space="0" w:color="auto"/>
              <w:left w:val="nil"/>
              <w:bottom w:val="single" w:sz="4" w:space="0" w:color="auto"/>
              <w:right w:val="single" w:sz="4" w:space="0" w:color="auto"/>
            </w:tcBorders>
            <w:shd w:val="clear" w:color="auto" w:fill="auto"/>
            <w:vAlign w:val="center"/>
            <w:hideMark/>
          </w:tcPr>
          <w:p w14:paraId="7D9921B4" w14:textId="56AB7FAD" w:rsidR="002057CC" w:rsidRPr="00D30EF5" w:rsidRDefault="00982297"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 xml:space="preserve">transmis au cabinet </w:t>
            </w:r>
            <w:r w:rsidRPr="00D30EF5">
              <w:rPr>
                <w:rFonts w:ascii="Century Gothic" w:eastAsia="Times New Roman" w:hAnsi="Century Gothic" w:cs="Times New Roman"/>
                <w:color w:val="000000" w:themeColor="text1"/>
                <w:sz w:val="18"/>
                <w:szCs w:val="18"/>
                <w:lang w:eastAsia="fr-CI"/>
              </w:rPr>
              <w:br/>
              <w:t>pour signature</w:t>
            </w:r>
          </w:p>
        </w:tc>
      </w:tr>
      <w:tr w:rsidR="00D30EF5" w:rsidRPr="00D30EF5" w14:paraId="7D8012EE" w14:textId="77777777" w:rsidTr="001212ED">
        <w:trPr>
          <w:gridAfter w:val="1"/>
          <w:wAfter w:w="3" w:type="pct"/>
          <w:trHeight w:val="840"/>
          <w:jc w:val="center"/>
        </w:trPr>
        <w:tc>
          <w:tcPr>
            <w:tcW w:w="713" w:type="pct"/>
            <w:tcBorders>
              <w:top w:val="single" w:sz="4" w:space="0" w:color="auto"/>
              <w:left w:val="single" w:sz="4" w:space="0" w:color="auto"/>
              <w:bottom w:val="single" w:sz="4" w:space="0" w:color="auto"/>
              <w:right w:val="single" w:sz="4" w:space="0" w:color="auto"/>
            </w:tcBorders>
            <w:shd w:val="clear" w:color="000000" w:fill="FEFFF7"/>
            <w:noWrap/>
            <w:vAlign w:val="center"/>
            <w:hideMark/>
          </w:tcPr>
          <w:p w14:paraId="300C046B"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002CAB/PRSEP-PROJET/IDA-2024</w:t>
            </w:r>
          </w:p>
        </w:tc>
        <w:tc>
          <w:tcPr>
            <w:tcW w:w="1533" w:type="pct"/>
            <w:tcBorders>
              <w:top w:val="nil"/>
              <w:left w:val="nil"/>
              <w:bottom w:val="single" w:sz="4" w:space="0" w:color="auto"/>
              <w:right w:val="single" w:sz="4" w:space="0" w:color="auto"/>
            </w:tcBorders>
            <w:shd w:val="clear" w:color="auto" w:fill="auto"/>
            <w:vAlign w:val="center"/>
            <w:hideMark/>
          </w:tcPr>
          <w:p w14:paraId="58123D88" w14:textId="298AD2FE" w:rsidR="002057CC" w:rsidRPr="00D30EF5" w:rsidRDefault="00D22666" w:rsidP="001212ED">
            <w:pPr>
              <w:spacing w:after="0"/>
              <w:jc w:val="both"/>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Sélection</w:t>
            </w:r>
            <w:r w:rsidR="00982297" w:rsidRPr="00D30EF5">
              <w:rPr>
                <w:rFonts w:ascii="Century Gothic" w:eastAsia="Times New Roman" w:hAnsi="Century Gothic" w:cs="Times New Roman"/>
                <w:color w:val="000000" w:themeColor="text1"/>
                <w:sz w:val="18"/>
                <w:szCs w:val="18"/>
                <w:lang w:eastAsia="fr-CI"/>
              </w:rPr>
              <w:t xml:space="preserve"> d’un cabinet de consultance pour l’</w:t>
            </w:r>
            <w:r w:rsidRPr="00D30EF5">
              <w:rPr>
                <w:rFonts w:ascii="Century Gothic" w:eastAsia="Times New Roman" w:hAnsi="Century Gothic" w:cs="Times New Roman"/>
                <w:color w:val="000000" w:themeColor="text1"/>
                <w:sz w:val="18"/>
                <w:szCs w:val="18"/>
                <w:lang w:eastAsia="fr-CI"/>
              </w:rPr>
              <w:t>amélioration</w:t>
            </w:r>
            <w:r w:rsidR="00982297" w:rsidRPr="00D30EF5">
              <w:rPr>
                <w:rFonts w:ascii="Century Gothic" w:eastAsia="Times New Roman" w:hAnsi="Century Gothic" w:cs="Times New Roman"/>
                <w:color w:val="000000" w:themeColor="text1"/>
                <w:sz w:val="18"/>
                <w:szCs w:val="18"/>
                <w:lang w:eastAsia="fr-CI"/>
              </w:rPr>
              <w:t xml:space="preserve"> de</w:t>
            </w:r>
            <w:r w:rsidRPr="00D30EF5">
              <w:rPr>
                <w:rFonts w:ascii="Century Gothic" w:eastAsia="Times New Roman" w:hAnsi="Century Gothic" w:cs="Times New Roman"/>
                <w:color w:val="000000" w:themeColor="text1"/>
                <w:sz w:val="18"/>
                <w:szCs w:val="18"/>
                <w:lang w:eastAsia="fr-CI"/>
              </w:rPr>
              <w:t xml:space="preserve"> </w:t>
            </w:r>
            <w:r w:rsidR="00982297" w:rsidRPr="00D30EF5">
              <w:rPr>
                <w:rFonts w:ascii="Century Gothic" w:eastAsia="Times New Roman" w:hAnsi="Century Gothic" w:cs="Times New Roman"/>
                <w:color w:val="000000" w:themeColor="text1"/>
                <w:sz w:val="18"/>
                <w:szCs w:val="18"/>
                <w:lang w:eastAsia="fr-CI"/>
              </w:rPr>
              <w:t xml:space="preserve">l’outil </w:t>
            </w:r>
            <w:r w:rsidRPr="00D30EF5">
              <w:rPr>
                <w:rFonts w:ascii="Century Gothic" w:eastAsia="Times New Roman" w:hAnsi="Century Gothic" w:cs="Times New Roman"/>
                <w:color w:val="000000" w:themeColor="text1"/>
                <w:sz w:val="18"/>
                <w:szCs w:val="18"/>
                <w:lang w:eastAsia="fr-CI"/>
              </w:rPr>
              <w:t xml:space="preserve">SIG </w:t>
            </w:r>
            <w:r w:rsidR="00982297" w:rsidRPr="00D30EF5">
              <w:rPr>
                <w:rFonts w:ascii="Century Gothic" w:eastAsia="Times New Roman" w:hAnsi="Century Gothic" w:cs="Times New Roman"/>
                <w:color w:val="000000" w:themeColor="text1"/>
                <w:sz w:val="18"/>
                <w:szCs w:val="18"/>
                <w:lang w:eastAsia="fr-CI"/>
              </w:rPr>
              <w:t xml:space="preserve">carte scolaire de la </w:t>
            </w:r>
            <w:proofErr w:type="spellStart"/>
            <w:r w:rsidRPr="00D30EF5">
              <w:rPr>
                <w:rFonts w:ascii="Century Gothic" w:eastAsia="Times New Roman" w:hAnsi="Century Gothic" w:cs="Times New Roman"/>
                <w:color w:val="000000" w:themeColor="text1"/>
                <w:sz w:val="18"/>
                <w:szCs w:val="18"/>
                <w:lang w:eastAsia="fr-CI"/>
              </w:rPr>
              <w:t>DESPS</w:t>
            </w:r>
            <w:proofErr w:type="spellEnd"/>
            <w:r w:rsidRPr="00D30EF5">
              <w:rPr>
                <w:rFonts w:ascii="Century Gothic" w:eastAsia="Times New Roman" w:hAnsi="Century Gothic" w:cs="Times New Roman"/>
                <w:color w:val="000000" w:themeColor="text1"/>
                <w:sz w:val="18"/>
                <w:szCs w:val="18"/>
                <w:lang w:eastAsia="fr-CI"/>
              </w:rPr>
              <w:t>/MENA</w:t>
            </w:r>
          </w:p>
        </w:tc>
        <w:tc>
          <w:tcPr>
            <w:tcW w:w="894" w:type="pct"/>
            <w:tcBorders>
              <w:top w:val="single" w:sz="4" w:space="0" w:color="auto"/>
              <w:left w:val="nil"/>
              <w:bottom w:val="single" w:sz="4" w:space="0" w:color="auto"/>
              <w:right w:val="single" w:sz="4" w:space="0" w:color="auto"/>
            </w:tcBorders>
            <w:shd w:val="clear" w:color="auto" w:fill="auto"/>
            <w:vAlign w:val="center"/>
            <w:hideMark/>
          </w:tcPr>
          <w:p w14:paraId="4ECF813E" w14:textId="4FFF8020"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proofErr w:type="spellStart"/>
            <w:r w:rsidRPr="00D30EF5">
              <w:rPr>
                <w:rFonts w:ascii="Century Gothic" w:eastAsia="Times New Roman" w:hAnsi="Century Gothic" w:cs="Times New Roman"/>
                <w:b/>
                <w:bCs/>
                <w:color w:val="000000" w:themeColor="text1"/>
                <w:sz w:val="18"/>
                <w:szCs w:val="18"/>
                <w:lang w:eastAsia="fr-CI"/>
              </w:rPr>
              <w:t>CNTIG</w:t>
            </w:r>
            <w:proofErr w:type="spellEnd"/>
            <w:r w:rsidRPr="00D30EF5">
              <w:rPr>
                <w:rFonts w:ascii="Century Gothic" w:eastAsia="Times New Roman" w:hAnsi="Century Gothic" w:cs="Times New Roman"/>
                <w:color w:val="000000" w:themeColor="text1"/>
                <w:sz w:val="18"/>
                <w:szCs w:val="18"/>
                <w:lang w:eastAsia="fr-CI"/>
              </w:rPr>
              <w:t xml:space="preserve">                                                                         (Comité National de </w:t>
            </w:r>
            <w:r w:rsidR="00D22666" w:rsidRPr="00D30EF5">
              <w:rPr>
                <w:rFonts w:ascii="Century Gothic" w:eastAsia="Times New Roman" w:hAnsi="Century Gothic" w:cs="Times New Roman"/>
                <w:color w:val="000000" w:themeColor="text1"/>
                <w:sz w:val="18"/>
                <w:szCs w:val="18"/>
                <w:lang w:eastAsia="fr-CI"/>
              </w:rPr>
              <w:t>Télédétection</w:t>
            </w:r>
            <w:r w:rsidRPr="00D30EF5">
              <w:rPr>
                <w:rFonts w:ascii="Century Gothic" w:eastAsia="Times New Roman" w:hAnsi="Century Gothic" w:cs="Times New Roman"/>
                <w:color w:val="000000" w:themeColor="text1"/>
                <w:sz w:val="18"/>
                <w:szCs w:val="18"/>
                <w:lang w:eastAsia="fr-CI"/>
              </w:rPr>
              <w:t xml:space="preserve"> et d’Information Géographique)</w:t>
            </w:r>
          </w:p>
        </w:tc>
        <w:tc>
          <w:tcPr>
            <w:tcW w:w="650" w:type="pct"/>
            <w:tcBorders>
              <w:top w:val="nil"/>
              <w:left w:val="nil"/>
              <w:bottom w:val="single" w:sz="4" w:space="0" w:color="auto"/>
              <w:right w:val="single" w:sz="4" w:space="0" w:color="auto"/>
            </w:tcBorders>
            <w:shd w:val="clear" w:color="auto" w:fill="auto"/>
            <w:noWrap/>
            <w:vAlign w:val="center"/>
            <w:hideMark/>
          </w:tcPr>
          <w:p w14:paraId="099E0483"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95</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000</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000</w:t>
            </w:r>
          </w:p>
        </w:tc>
        <w:tc>
          <w:tcPr>
            <w:tcW w:w="583" w:type="pct"/>
            <w:gridSpan w:val="2"/>
            <w:tcBorders>
              <w:top w:val="nil"/>
              <w:left w:val="nil"/>
              <w:bottom w:val="single" w:sz="4" w:space="0" w:color="auto"/>
              <w:right w:val="single" w:sz="4" w:space="0" w:color="auto"/>
            </w:tcBorders>
            <w:shd w:val="clear" w:color="auto" w:fill="auto"/>
            <w:noWrap/>
            <w:vAlign w:val="center"/>
            <w:hideMark/>
          </w:tcPr>
          <w:p w14:paraId="0E1FD907"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20/03/2024</w:t>
            </w:r>
          </w:p>
        </w:tc>
        <w:tc>
          <w:tcPr>
            <w:tcW w:w="624" w:type="pct"/>
            <w:gridSpan w:val="2"/>
            <w:tcBorders>
              <w:top w:val="nil"/>
              <w:left w:val="nil"/>
              <w:bottom w:val="single" w:sz="4" w:space="0" w:color="auto"/>
              <w:right w:val="single" w:sz="4" w:space="0" w:color="auto"/>
            </w:tcBorders>
            <w:shd w:val="clear" w:color="auto" w:fill="auto"/>
            <w:noWrap/>
            <w:vAlign w:val="center"/>
            <w:hideMark/>
          </w:tcPr>
          <w:p w14:paraId="76D5A74C" w14:textId="50D4DFDB" w:rsidR="002057CC" w:rsidRPr="00D30EF5" w:rsidRDefault="00982297"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signé le 21/03/2023</w:t>
            </w:r>
          </w:p>
        </w:tc>
      </w:tr>
      <w:tr w:rsidR="00D30EF5" w:rsidRPr="00D30EF5" w14:paraId="40F17E74" w14:textId="77777777" w:rsidTr="001212ED">
        <w:trPr>
          <w:gridAfter w:val="1"/>
          <w:wAfter w:w="3" w:type="pct"/>
          <w:trHeight w:val="780"/>
          <w:jc w:val="center"/>
        </w:trPr>
        <w:tc>
          <w:tcPr>
            <w:tcW w:w="713" w:type="pct"/>
            <w:tcBorders>
              <w:top w:val="single" w:sz="4" w:space="0" w:color="auto"/>
              <w:left w:val="single" w:sz="4" w:space="0" w:color="44B3E1"/>
              <w:bottom w:val="single" w:sz="4" w:space="0" w:color="44B3E1"/>
              <w:right w:val="single" w:sz="4" w:space="0" w:color="44B3E1"/>
            </w:tcBorders>
            <w:shd w:val="clear" w:color="000000" w:fill="FEFFF7"/>
            <w:noWrap/>
            <w:vAlign w:val="center"/>
            <w:hideMark/>
          </w:tcPr>
          <w:p w14:paraId="35632C46"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003CAB/PRSEP-PROJET/IDA-2024</w:t>
            </w:r>
          </w:p>
        </w:tc>
        <w:tc>
          <w:tcPr>
            <w:tcW w:w="1533" w:type="pct"/>
            <w:tcBorders>
              <w:top w:val="nil"/>
              <w:left w:val="nil"/>
              <w:bottom w:val="nil"/>
              <w:right w:val="nil"/>
            </w:tcBorders>
            <w:shd w:val="clear" w:color="auto" w:fill="auto"/>
            <w:vAlign w:val="center"/>
            <w:hideMark/>
          </w:tcPr>
          <w:p w14:paraId="38A63DFD" w14:textId="36B6C7E7" w:rsidR="002057CC" w:rsidRPr="00D30EF5" w:rsidRDefault="00D22666" w:rsidP="001212ED">
            <w:pPr>
              <w:spacing w:after="0"/>
              <w:jc w:val="both"/>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A</w:t>
            </w:r>
            <w:r w:rsidR="00982297" w:rsidRPr="00D30EF5">
              <w:rPr>
                <w:rFonts w:ascii="Century Gothic" w:eastAsia="Times New Roman" w:hAnsi="Century Gothic" w:cs="Times New Roman"/>
                <w:color w:val="000000" w:themeColor="text1"/>
                <w:sz w:val="18"/>
                <w:szCs w:val="18"/>
                <w:lang w:eastAsia="fr-CI"/>
              </w:rPr>
              <w:t xml:space="preserve">gent </w:t>
            </w:r>
            <w:r w:rsidRPr="00D30EF5">
              <w:rPr>
                <w:rFonts w:ascii="Century Gothic" w:eastAsia="Times New Roman" w:hAnsi="Century Gothic" w:cs="Times New Roman"/>
                <w:color w:val="000000" w:themeColor="text1"/>
                <w:sz w:val="18"/>
                <w:szCs w:val="18"/>
                <w:lang w:eastAsia="fr-CI"/>
              </w:rPr>
              <w:t>vérificateur</w:t>
            </w:r>
            <w:r w:rsidR="00982297" w:rsidRPr="00D30EF5">
              <w:rPr>
                <w:rFonts w:ascii="Century Gothic" w:eastAsia="Times New Roman" w:hAnsi="Century Gothic" w:cs="Times New Roman"/>
                <w:color w:val="000000" w:themeColor="text1"/>
                <w:sz w:val="18"/>
                <w:szCs w:val="18"/>
                <w:lang w:eastAsia="fr-CI"/>
              </w:rPr>
              <w:t xml:space="preserve"> </w:t>
            </w:r>
            <w:r w:rsidRPr="00D30EF5">
              <w:rPr>
                <w:rFonts w:ascii="Century Gothic" w:eastAsia="Times New Roman" w:hAnsi="Century Gothic" w:cs="Times New Roman"/>
                <w:color w:val="000000" w:themeColor="text1"/>
                <w:sz w:val="18"/>
                <w:szCs w:val="18"/>
                <w:lang w:eastAsia="fr-CI"/>
              </w:rPr>
              <w:t>indépendant</w:t>
            </w:r>
            <w:r w:rsidR="00982297" w:rsidRPr="00D30EF5">
              <w:rPr>
                <w:rFonts w:ascii="Century Gothic" w:eastAsia="Times New Roman" w:hAnsi="Century Gothic" w:cs="Times New Roman"/>
                <w:color w:val="000000" w:themeColor="text1"/>
                <w:sz w:val="18"/>
                <w:szCs w:val="18"/>
                <w:lang w:eastAsia="fr-CI"/>
              </w:rPr>
              <w:t xml:space="preserve"> pour certifier l’atteinte des</w:t>
            </w:r>
            <w:r w:rsidRPr="00D30EF5">
              <w:rPr>
                <w:rFonts w:ascii="Century Gothic" w:eastAsia="Times New Roman" w:hAnsi="Century Gothic" w:cs="Times New Roman"/>
                <w:color w:val="000000" w:themeColor="text1"/>
                <w:sz w:val="18"/>
                <w:szCs w:val="18"/>
                <w:lang w:eastAsia="fr-CI"/>
              </w:rPr>
              <w:t xml:space="preserve"> résultats</w:t>
            </w:r>
            <w:r w:rsidR="00982297" w:rsidRPr="00D30EF5">
              <w:rPr>
                <w:rFonts w:ascii="Century Gothic" w:eastAsia="Times New Roman" w:hAnsi="Century Gothic" w:cs="Times New Roman"/>
                <w:color w:val="000000" w:themeColor="text1"/>
                <w:sz w:val="18"/>
                <w:szCs w:val="18"/>
                <w:lang w:eastAsia="fr-CI"/>
              </w:rPr>
              <w:t xml:space="preserve"> des indicateurs lies aux </w:t>
            </w:r>
            <w:r w:rsidRPr="00D30EF5">
              <w:rPr>
                <w:rFonts w:ascii="Century Gothic" w:eastAsia="Times New Roman" w:hAnsi="Century Gothic" w:cs="Times New Roman"/>
                <w:color w:val="000000" w:themeColor="text1"/>
                <w:sz w:val="18"/>
                <w:szCs w:val="18"/>
                <w:lang w:eastAsia="fr-CI"/>
              </w:rPr>
              <w:t>décaissements</w:t>
            </w:r>
            <w:r w:rsidR="00982297" w:rsidRPr="00D30EF5">
              <w:rPr>
                <w:rFonts w:ascii="Century Gothic" w:eastAsia="Times New Roman" w:hAnsi="Century Gothic" w:cs="Times New Roman"/>
                <w:color w:val="000000" w:themeColor="text1"/>
                <w:sz w:val="18"/>
                <w:szCs w:val="18"/>
                <w:lang w:eastAsia="fr-CI"/>
              </w:rPr>
              <w:t xml:space="preserve"> dans le cadre du </w:t>
            </w:r>
            <w:r w:rsidRPr="00D30EF5">
              <w:rPr>
                <w:rFonts w:ascii="Century Gothic" w:eastAsia="Times New Roman" w:hAnsi="Century Gothic" w:cs="Times New Roman"/>
                <w:color w:val="000000" w:themeColor="text1"/>
                <w:sz w:val="18"/>
                <w:szCs w:val="18"/>
                <w:lang w:eastAsia="fr-CI"/>
              </w:rPr>
              <w:t xml:space="preserve">PRSEP ILD </w:t>
            </w:r>
            <w:r w:rsidR="00982297" w:rsidRPr="00D30EF5">
              <w:rPr>
                <w:rFonts w:ascii="Century Gothic" w:eastAsia="Times New Roman" w:hAnsi="Century Gothic" w:cs="Times New Roman"/>
                <w:color w:val="000000" w:themeColor="text1"/>
                <w:sz w:val="18"/>
                <w:szCs w:val="18"/>
                <w:lang w:eastAsia="fr-CI"/>
              </w:rPr>
              <w:t>(n°1, n°2, n°4, n°5 et n°9)</w:t>
            </w:r>
          </w:p>
        </w:tc>
        <w:tc>
          <w:tcPr>
            <w:tcW w:w="894" w:type="pct"/>
            <w:tcBorders>
              <w:top w:val="nil"/>
              <w:left w:val="single" w:sz="4" w:space="0" w:color="auto"/>
              <w:bottom w:val="single" w:sz="4" w:space="0" w:color="auto"/>
              <w:right w:val="single" w:sz="4" w:space="0" w:color="auto"/>
            </w:tcBorders>
            <w:shd w:val="clear" w:color="auto" w:fill="auto"/>
            <w:vAlign w:val="center"/>
            <w:hideMark/>
          </w:tcPr>
          <w:p w14:paraId="5CA4F477"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 xml:space="preserve">Consortium                                                                     </w:t>
            </w:r>
            <w:proofErr w:type="spellStart"/>
            <w:r w:rsidRPr="00D30EF5">
              <w:rPr>
                <w:rFonts w:ascii="Century Gothic" w:eastAsia="Times New Roman" w:hAnsi="Century Gothic" w:cs="Times New Roman"/>
                <w:b/>
                <w:bCs/>
                <w:color w:val="000000" w:themeColor="text1"/>
                <w:sz w:val="18"/>
                <w:szCs w:val="18"/>
                <w:lang w:eastAsia="fr-CI"/>
              </w:rPr>
              <w:t>GCC</w:t>
            </w:r>
            <w:proofErr w:type="spellEnd"/>
            <w:r w:rsidRPr="00D30EF5">
              <w:rPr>
                <w:rFonts w:ascii="Century Gothic" w:eastAsia="Times New Roman" w:hAnsi="Century Gothic" w:cs="Times New Roman"/>
                <w:b/>
                <w:bCs/>
                <w:color w:val="000000" w:themeColor="text1"/>
                <w:sz w:val="18"/>
                <w:szCs w:val="18"/>
                <w:lang w:eastAsia="fr-CI"/>
              </w:rPr>
              <w:t xml:space="preserve"> Sarl et A2CI</w:t>
            </w:r>
            <w:r w:rsidRPr="00D30EF5">
              <w:rPr>
                <w:rFonts w:ascii="Century Gothic" w:eastAsia="Times New Roman" w:hAnsi="Century Gothic" w:cs="Times New Roman"/>
                <w:color w:val="000000" w:themeColor="text1"/>
                <w:sz w:val="18"/>
                <w:szCs w:val="18"/>
                <w:lang w:eastAsia="fr-CI"/>
              </w:rPr>
              <w:t xml:space="preserve"> – Côte d’Ivoire</w:t>
            </w:r>
          </w:p>
        </w:tc>
        <w:tc>
          <w:tcPr>
            <w:tcW w:w="650" w:type="pct"/>
            <w:tcBorders>
              <w:top w:val="nil"/>
              <w:left w:val="nil"/>
              <w:bottom w:val="single" w:sz="4" w:space="0" w:color="auto"/>
              <w:right w:val="single" w:sz="4" w:space="0" w:color="auto"/>
            </w:tcBorders>
            <w:shd w:val="clear" w:color="auto" w:fill="auto"/>
            <w:noWrap/>
            <w:vAlign w:val="center"/>
            <w:hideMark/>
          </w:tcPr>
          <w:p w14:paraId="3F43661A"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228</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657</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000</w:t>
            </w:r>
          </w:p>
        </w:tc>
        <w:tc>
          <w:tcPr>
            <w:tcW w:w="583" w:type="pct"/>
            <w:gridSpan w:val="2"/>
            <w:tcBorders>
              <w:top w:val="nil"/>
              <w:left w:val="nil"/>
              <w:bottom w:val="single" w:sz="4" w:space="0" w:color="auto"/>
              <w:right w:val="single" w:sz="4" w:space="0" w:color="auto"/>
            </w:tcBorders>
            <w:shd w:val="clear" w:color="auto" w:fill="auto"/>
            <w:noWrap/>
            <w:vAlign w:val="center"/>
            <w:hideMark/>
          </w:tcPr>
          <w:p w14:paraId="17B0CA5D"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20/03/2024</w:t>
            </w:r>
          </w:p>
        </w:tc>
        <w:tc>
          <w:tcPr>
            <w:tcW w:w="624" w:type="pct"/>
            <w:gridSpan w:val="2"/>
            <w:tcBorders>
              <w:top w:val="nil"/>
              <w:left w:val="nil"/>
              <w:bottom w:val="single" w:sz="4" w:space="0" w:color="auto"/>
              <w:right w:val="single" w:sz="4" w:space="0" w:color="auto"/>
            </w:tcBorders>
            <w:shd w:val="clear" w:color="auto" w:fill="auto"/>
            <w:noWrap/>
            <w:vAlign w:val="center"/>
            <w:hideMark/>
          </w:tcPr>
          <w:p w14:paraId="7450203B" w14:textId="7A9671D7" w:rsidR="002057CC" w:rsidRPr="00D30EF5" w:rsidRDefault="00982297"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signé le 21/03/2024</w:t>
            </w:r>
          </w:p>
        </w:tc>
      </w:tr>
      <w:tr w:rsidR="00D30EF5" w:rsidRPr="00D30EF5" w14:paraId="42E64317" w14:textId="77777777" w:rsidTr="001212ED">
        <w:trPr>
          <w:gridAfter w:val="1"/>
          <w:wAfter w:w="3" w:type="pct"/>
          <w:trHeight w:val="1120"/>
          <w:jc w:val="center"/>
        </w:trPr>
        <w:tc>
          <w:tcPr>
            <w:tcW w:w="713" w:type="pct"/>
            <w:tcBorders>
              <w:top w:val="single" w:sz="4" w:space="0" w:color="auto"/>
              <w:left w:val="single" w:sz="4" w:space="0" w:color="auto"/>
              <w:bottom w:val="single" w:sz="4" w:space="0" w:color="auto"/>
              <w:right w:val="single" w:sz="4" w:space="0" w:color="auto"/>
            </w:tcBorders>
            <w:shd w:val="clear" w:color="000000" w:fill="FEFFF7"/>
            <w:noWrap/>
            <w:vAlign w:val="center"/>
            <w:hideMark/>
          </w:tcPr>
          <w:p w14:paraId="0B8D0E45"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004CAB/PRSEP-PROJET/IDA-2024</w:t>
            </w:r>
          </w:p>
        </w:tc>
        <w:tc>
          <w:tcPr>
            <w:tcW w:w="1533" w:type="pct"/>
            <w:tcBorders>
              <w:top w:val="single" w:sz="4" w:space="0" w:color="auto"/>
              <w:left w:val="nil"/>
              <w:bottom w:val="single" w:sz="4" w:space="0" w:color="auto"/>
              <w:right w:val="single" w:sz="4" w:space="0" w:color="auto"/>
            </w:tcBorders>
            <w:shd w:val="clear" w:color="auto" w:fill="auto"/>
            <w:vAlign w:val="center"/>
            <w:hideMark/>
          </w:tcPr>
          <w:p w14:paraId="3D6936A5" w14:textId="7F18EBE6" w:rsidR="002057CC" w:rsidRPr="00D30EF5" w:rsidRDefault="00D22666" w:rsidP="001212ED">
            <w:pPr>
              <w:spacing w:after="0"/>
              <w:jc w:val="both"/>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F</w:t>
            </w:r>
            <w:r w:rsidR="00982297" w:rsidRPr="00D30EF5">
              <w:rPr>
                <w:rFonts w:ascii="Century Gothic" w:eastAsia="Times New Roman" w:hAnsi="Century Gothic" w:cs="Times New Roman"/>
                <w:color w:val="000000" w:themeColor="text1"/>
                <w:sz w:val="18"/>
                <w:szCs w:val="18"/>
                <w:lang w:eastAsia="fr-CI"/>
              </w:rPr>
              <w:t xml:space="preserve">ormation de 80 acteurs du </w:t>
            </w:r>
            <w:r w:rsidRPr="00D30EF5">
              <w:rPr>
                <w:rFonts w:ascii="Century Gothic" w:eastAsia="Times New Roman" w:hAnsi="Century Gothic" w:cs="Times New Roman"/>
                <w:color w:val="000000" w:themeColor="text1"/>
                <w:sz w:val="18"/>
                <w:szCs w:val="18"/>
                <w:lang w:eastAsia="fr-CI"/>
              </w:rPr>
              <w:t xml:space="preserve">PRSEP </w:t>
            </w:r>
            <w:r w:rsidR="00982297" w:rsidRPr="00D30EF5">
              <w:rPr>
                <w:rFonts w:ascii="Century Gothic" w:eastAsia="Times New Roman" w:hAnsi="Century Gothic" w:cs="Times New Roman"/>
                <w:color w:val="000000" w:themeColor="text1"/>
                <w:sz w:val="18"/>
                <w:szCs w:val="18"/>
                <w:lang w:eastAsia="fr-CI"/>
              </w:rPr>
              <w:t xml:space="preserve">(points focaux et </w:t>
            </w:r>
            <w:r w:rsidRPr="00D30EF5">
              <w:rPr>
                <w:rFonts w:ascii="Century Gothic" w:eastAsia="Times New Roman" w:hAnsi="Century Gothic" w:cs="Times New Roman"/>
                <w:color w:val="000000" w:themeColor="text1"/>
                <w:sz w:val="18"/>
                <w:szCs w:val="18"/>
                <w:lang w:eastAsia="fr-CI"/>
              </w:rPr>
              <w:t>suppléants</w:t>
            </w:r>
            <w:r w:rsidR="00982297" w:rsidRPr="00D30EF5">
              <w:rPr>
                <w:rFonts w:ascii="Century Gothic" w:eastAsia="Times New Roman" w:hAnsi="Century Gothic" w:cs="Times New Roman"/>
                <w:color w:val="000000" w:themeColor="text1"/>
                <w:sz w:val="18"/>
                <w:szCs w:val="18"/>
                <w:lang w:eastAsia="fr-CI"/>
              </w:rPr>
              <w:t>,</w:t>
            </w:r>
            <w:r w:rsidRPr="00D30EF5">
              <w:rPr>
                <w:rFonts w:ascii="Century Gothic" w:eastAsia="Times New Roman" w:hAnsi="Century Gothic" w:cs="Times New Roman"/>
                <w:color w:val="000000" w:themeColor="text1"/>
                <w:sz w:val="18"/>
                <w:szCs w:val="18"/>
                <w:lang w:eastAsia="fr-CI"/>
              </w:rPr>
              <w:t xml:space="preserve"> </w:t>
            </w:r>
            <w:r w:rsidR="00982297" w:rsidRPr="00D30EF5">
              <w:rPr>
                <w:rFonts w:ascii="Century Gothic" w:eastAsia="Times New Roman" w:hAnsi="Century Gothic" w:cs="Times New Roman"/>
                <w:color w:val="000000" w:themeColor="text1"/>
                <w:sz w:val="18"/>
                <w:szCs w:val="18"/>
                <w:lang w:eastAsia="fr-CI"/>
              </w:rPr>
              <w:t xml:space="preserve">directeurs) par sous-domaine de </w:t>
            </w:r>
            <w:r w:rsidRPr="00D30EF5">
              <w:rPr>
                <w:rFonts w:ascii="Century Gothic" w:eastAsia="Times New Roman" w:hAnsi="Century Gothic" w:cs="Times New Roman"/>
                <w:color w:val="000000" w:themeColor="text1"/>
                <w:sz w:val="18"/>
                <w:szCs w:val="18"/>
                <w:lang w:eastAsia="fr-CI"/>
              </w:rPr>
              <w:t>résultat</w:t>
            </w:r>
            <w:r w:rsidR="00982297" w:rsidRPr="00D30EF5">
              <w:rPr>
                <w:rFonts w:ascii="Century Gothic" w:eastAsia="Times New Roman" w:hAnsi="Century Gothic" w:cs="Times New Roman"/>
                <w:color w:val="000000" w:themeColor="text1"/>
                <w:sz w:val="18"/>
                <w:szCs w:val="18"/>
                <w:lang w:eastAsia="fr-CI"/>
              </w:rPr>
              <w:t xml:space="preserve"> sur la gestion </w:t>
            </w:r>
            <w:r w:rsidRPr="00D30EF5">
              <w:rPr>
                <w:rFonts w:ascii="Century Gothic" w:eastAsia="Times New Roman" w:hAnsi="Century Gothic" w:cs="Times New Roman"/>
                <w:color w:val="000000" w:themeColor="text1"/>
                <w:sz w:val="18"/>
                <w:szCs w:val="18"/>
                <w:lang w:eastAsia="fr-CI"/>
              </w:rPr>
              <w:t>axée</w:t>
            </w:r>
            <w:r w:rsidR="00982297" w:rsidRPr="00D30EF5">
              <w:rPr>
                <w:rFonts w:ascii="Century Gothic" w:eastAsia="Times New Roman" w:hAnsi="Century Gothic" w:cs="Times New Roman"/>
                <w:color w:val="000000" w:themeColor="text1"/>
                <w:sz w:val="18"/>
                <w:szCs w:val="18"/>
                <w:lang w:eastAsia="fr-CI"/>
              </w:rPr>
              <w:t xml:space="preserve"> sur les </w:t>
            </w:r>
            <w:r w:rsidRPr="00D30EF5">
              <w:rPr>
                <w:rFonts w:ascii="Century Gothic" w:eastAsia="Times New Roman" w:hAnsi="Century Gothic" w:cs="Times New Roman"/>
                <w:color w:val="000000" w:themeColor="text1"/>
                <w:sz w:val="18"/>
                <w:szCs w:val="18"/>
                <w:lang w:eastAsia="fr-CI"/>
              </w:rPr>
              <w:t>résultats</w:t>
            </w:r>
            <w:r w:rsidR="00982297" w:rsidRPr="00D30EF5">
              <w:rPr>
                <w:rFonts w:ascii="Century Gothic" w:eastAsia="Times New Roman" w:hAnsi="Century Gothic" w:cs="Times New Roman"/>
                <w:color w:val="000000" w:themeColor="text1"/>
                <w:sz w:val="18"/>
                <w:szCs w:val="18"/>
                <w:lang w:eastAsia="fr-CI"/>
              </w:rPr>
              <w:t xml:space="preserve"> </w:t>
            </w:r>
            <w:r w:rsidRPr="00D30EF5">
              <w:rPr>
                <w:rFonts w:ascii="Century Gothic" w:eastAsia="Times New Roman" w:hAnsi="Century Gothic" w:cs="Times New Roman"/>
                <w:color w:val="000000" w:themeColor="text1"/>
                <w:sz w:val="18"/>
                <w:szCs w:val="18"/>
                <w:lang w:eastAsia="fr-CI"/>
              </w:rPr>
              <w:t>(</w:t>
            </w:r>
            <w:proofErr w:type="spellStart"/>
            <w:r w:rsidRPr="00D30EF5">
              <w:rPr>
                <w:rFonts w:ascii="Century Gothic" w:eastAsia="Times New Roman" w:hAnsi="Century Gothic" w:cs="Times New Roman"/>
                <w:color w:val="000000" w:themeColor="text1"/>
                <w:sz w:val="18"/>
                <w:szCs w:val="18"/>
                <w:lang w:eastAsia="fr-CI"/>
              </w:rPr>
              <w:t>GAR</w:t>
            </w:r>
            <w:proofErr w:type="spellEnd"/>
            <w:r w:rsidRPr="00D30EF5">
              <w:rPr>
                <w:rFonts w:ascii="Century Gothic" w:eastAsia="Times New Roman" w:hAnsi="Century Gothic" w:cs="Times New Roman"/>
                <w:color w:val="000000" w:themeColor="text1"/>
                <w:sz w:val="18"/>
                <w:szCs w:val="18"/>
                <w:lang w:eastAsia="fr-CI"/>
              </w:rPr>
              <w:t>)</w:t>
            </w:r>
          </w:p>
        </w:tc>
        <w:tc>
          <w:tcPr>
            <w:tcW w:w="894" w:type="pct"/>
            <w:tcBorders>
              <w:top w:val="nil"/>
              <w:left w:val="nil"/>
              <w:bottom w:val="single" w:sz="4" w:space="0" w:color="auto"/>
              <w:right w:val="single" w:sz="4" w:space="0" w:color="auto"/>
            </w:tcBorders>
            <w:shd w:val="clear" w:color="auto" w:fill="auto"/>
            <w:vAlign w:val="center"/>
            <w:hideMark/>
          </w:tcPr>
          <w:p w14:paraId="08624005"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GPE-ABIDJAN</w:t>
            </w:r>
            <w:r w:rsidRPr="00D30EF5">
              <w:rPr>
                <w:rFonts w:ascii="Century Gothic" w:eastAsia="Times New Roman" w:hAnsi="Century Gothic" w:cs="Times New Roman"/>
                <w:color w:val="000000" w:themeColor="text1"/>
                <w:sz w:val="18"/>
                <w:szCs w:val="18"/>
                <w:lang w:eastAsia="fr-CI"/>
              </w:rPr>
              <w:t xml:space="preserve">                                                  (Programme de Formation en Gestion de la Politique Economique) </w:t>
            </w:r>
          </w:p>
        </w:tc>
        <w:tc>
          <w:tcPr>
            <w:tcW w:w="650" w:type="pct"/>
            <w:tcBorders>
              <w:top w:val="nil"/>
              <w:left w:val="nil"/>
              <w:bottom w:val="single" w:sz="4" w:space="0" w:color="auto"/>
              <w:right w:val="single" w:sz="4" w:space="0" w:color="auto"/>
            </w:tcBorders>
            <w:shd w:val="clear" w:color="auto" w:fill="auto"/>
            <w:noWrap/>
            <w:vAlign w:val="center"/>
            <w:hideMark/>
          </w:tcPr>
          <w:p w14:paraId="3C3EBEC2"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44</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358</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560</w:t>
            </w:r>
          </w:p>
        </w:tc>
        <w:tc>
          <w:tcPr>
            <w:tcW w:w="583" w:type="pct"/>
            <w:gridSpan w:val="2"/>
            <w:tcBorders>
              <w:top w:val="nil"/>
              <w:left w:val="nil"/>
              <w:bottom w:val="single" w:sz="4" w:space="0" w:color="auto"/>
              <w:right w:val="single" w:sz="4" w:space="0" w:color="auto"/>
            </w:tcBorders>
            <w:shd w:val="clear" w:color="auto" w:fill="auto"/>
            <w:noWrap/>
            <w:vAlign w:val="center"/>
            <w:hideMark/>
          </w:tcPr>
          <w:p w14:paraId="4E28E221"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20/03/2024</w:t>
            </w:r>
          </w:p>
        </w:tc>
        <w:tc>
          <w:tcPr>
            <w:tcW w:w="624" w:type="pct"/>
            <w:gridSpan w:val="2"/>
            <w:tcBorders>
              <w:top w:val="nil"/>
              <w:left w:val="nil"/>
              <w:bottom w:val="single" w:sz="4" w:space="0" w:color="auto"/>
              <w:right w:val="single" w:sz="4" w:space="0" w:color="auto"/>
            </w:tcBorders>
            <w:shd w:val="clear" w:color="auto" w:fill="auto"/>
            <w:vAlign w:val="center"/>
            <w:hideMark/>
          </w:tcPr>
          <w:p w14:paraId="1177FB09"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p>
        </w:tc>
      </w:tr>
      <w:tr w:rsidR="00D30EF5" w:rsidRPr="00D30EF5" w14:paraId="0409A16F" w14:textId="77777777" w:rsidTr="001212ED">
        <w:trPr>
          <w:gridAfter w:val="1"/>
          <w:wAfter w:w="3" w:type="pct"/>
          <w:trHeight w:val="1040"/>
          <w:jc w:val="center"/>
        </w:trPr>
        <w:tc>
          <w:tcPr>
            <w:tcW w:w="7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89363"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005CAB/PRSEP-PROJET/IDA-2024</w:t>
            </w:r>
          </w:p>
        </w:tc>
        <w:tc>
          <w:tcPr>
            <w:tcW w:w="1533" w:type="pct"/>
            <w:tcBorders>
              <w:top w:val="nil"/>
              <w:left w:val="nil"/>
              <w:bottom w:val="single" w:sz="4" w:space="0" w:color="auto"/>
              <w:right w:val="single" w:sz="4" w:space="0" w:color="auto"/>
            </w:tcBorders>
            <w:shd w:val="clear" w:color="auto" w:fill="auto"/>
            <w:vAlign w:val="center"/>
            <w:hideMark/>
          </w:tcPr>
          <w:p w14:paraId="5C2B021F" w14:textId="0284C98F" w:rsidR="002057CC" w:rsidRPr="00D30EF5" w:rsidRDefault="00D22666" w:rsidP="001212ED">
            <w:pPr>
              <w:spacing w:after="0"/>
              <w:jc w:val="both"/>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Sélection</w:t>
            </w:r>
            <w:r w:rsidR="00982297" w:rsidRPr="00D30EF5">
              <w:rPr>
                <w:rFonts w:ascii="Century Gothic" w:eastAsia="Times New Roman" w:hAnsi="Century Gothic" w:cs="Times New Roman"/>
                <w:color w:val="000000" w:themeColor="text1"/>
                <w:sz w:val="18"/>
                <w:szCs w:val="18"/>
                <w:lang w:eastAsia="fr-CI"/>
              </w:rPr>
              <w:t xml:space="preserve"> d’un cabinet pour l’appui </w:t>
            </w:r>
            <w:r w:rsidRPr="00D30EF5">
              <w:rPr>
                <w:rFonts w:ascii="Century Gothic" w:eastAsia="Times New Roman" w:hAnsi="Century Gothic" w:cs="Times New Roman"/>
                <w:color w:val="000000" w:themeColor="text1"/>
                <w:sz w:val="18"/>
                <w:szCs w:val="18"/>
                <w:lang w:eastAsia="fr-CI"/>
              </w:rPr>
              <w:t>à</w:t>
            </w:r>
            <w:r w:rsidR="00982297" w:rsidRPr="00D30EF5">
              <w:rPr>
                <w:rFonts w:ascii="Century Gothic" w:eastAsia="Times New Roman" w:hAnsi="Century Gothic" w:cs="Times New Roman"/>
                <w:color w:val="000000" w:themeColor="text1"/>
                <w:sz w:val="18"/>
                <w:szCs w:val="18"/>
                <w:lang w:eastAsia="fr-CI"/>
              </w:rPr>
              <w:t xml:space="preserve"> l’</w:t>
            </w:r>
            <w:r w:rsidRPr="00D30EF5">
              <w:rPr>
                <w:rFonts w:ascii="Century Gothic" w:eastAsia="Times New Roman" w:hAnsi="Century Gothic" w:cs="Times New Roman"/>
                <w:color w:val="000000" w:themeColor="text1"/>
                <w:sz w:val="18"/>
                <w:szCs w:val="18"/>
                <w:lang w:eastAsia="fr-CI"/>
              </w:rPr>
              <w:t>opérationnalisation</w:t>
            </w:r>
            <w:r w:rsidR="00982297" w:rsidRPr="00D30EF5">
              <w:rPr>
                <w:rFonts w:ascii="Century Gothic" w:eastAsia="Times New Roman" w:hAnsi="Century Gothic" w:cs="Times New Roman"/>
                <w:color w:val="000000" w:themeColor="text1"/>
                <w:sz w:val="18"/>
                <w:szCs w:val="18"/>
                <w:lang w:eastAsia="fr-CI"/>
              </w:rPr>
              <w:t xml:space="preserve"> de la cellule d’appui et de </w:t>
            </w:r>
            <w:r w:rsidRPr="00D30EF5">
              <w:rPr>
                <w:rFonts w:ascii="Century Gothic" w:eastAsia="Times New Roman" w:hAnsi="Century Gothic" w:cs="Times New Roman"/>
                <w:color w:val="000000" w:themeColor="text1"/>
                <w:sz w:val="18"/>
                <w:szCs w:val="18"/>
                <w:lang w:eastAsia="fr-CI"/>
              </w:rPr>
              <w:t>coordination</w:t>
            </w:r>
            <w:r w:rsidR="00982297" w:rsidRPr="00D30EF5">
              <w:rPr>
                <w:rFonts w:ascii="Century Gothic" w:eastAsia="Times New Roman" w:hAnsi="Century Gothic" w:cs="Times New Roman"/>
                <w:color w:val="000000" w:themeColor="text1"/>
                <w:sz w:val="18"/>
                <w:szCs w:val="18"/>
                <w:lang w:eastAsia="fr-CI"/>
              </w:rPr>
              <w:t xml:space="preserve"> de la reforme </w:t>
            </w:r>
            <w:r w:rsidRPr="00D30EF5">
              <w:rPr>
                <w:rFonts w:ascii="Century Gothic" w:eastAsia="Times New Roman" w:hAnsi="Century Gothic" w:cs="Times New Roman"/>
                <w:color w:val="000000" w:themeColor="text1"/>
                <w:sz w:val="18"/>
                <w:szCs w:val="18"/>
                <w:lang w:eastAsia="fr-CI"/>
              </w:rPr>
              <w:t>éducative</w:t>
            </w:r>
            <w:r w:rsidR="00982297" w:rsidRPr="00D30EF5">
              <w:rPr>
                <w:rFonts w:ascii="Century Gothic" w:eastAsia="Times New Roman" w:hAnsi="Century Gothic" w:cs="Times New Roman"/>
                <w:color w:val="000000" w:themeColor="text1"/>
                <w:sz w:val="18"/>
                <w:szCs w:val="18"/>
                <w:lang w:eastAsia="fr-CI"/>
              </w:rPr>
              <w:t xml:space="preserve"> du</w:t>
            </w:r>
            <w:r w:rsidRPr="00D30EF5">
              <w:rPr>
                <w:rFonts w:ascii="Century Gothic" w:eastAsia="Times New Roman" w:hAnsi="Century Gothic" w:cs="Times New Roman"/>
                <w:color w:val="000000" w:themeColor="text1"/>
                <w:sz w:val="18"/>
                <w:szCs w:val="18"/>
                <w:lang w:eastAsia="fr-CI"/>
              </w:rPr>
              <w:t xml:space="preserve"> ministère</w:t>
            </w:r>
            <w:r w:rsidR="00982297" w:rsidRPr="00D30EF5">
              <w:rPr>
                <w:rFonts w:ascii="Century Gothic" w:eastAsia="Times New Roman" w:hAnsi="Century Gothic" w:cs="Times New Roman"/>
                <w:color w:val="000000" w:themeColor="text1"/>
                <w:sz w:val="18"/>
                <w:szCs w:val="18"/>
                <w:lang w:eastAsia="fr-CI"/>
              </w:rPr>
              <w:t xml:space="preserve"> de l’</w:t>
            </w:r>
            <w:r w:rsidRPr="00D30EF5">
              <w:rPr>
                <w:rFonts w:ascii="Century Gothic" w:eastAsia="Times New Roman" w:hAnsi="Century Gothic" w:cs="Times New Roman"/>
                <w:color w:val="000000" w:themeColor="text1"/>
                <w:sz w:val="18"/>
                <w:szCs w:val="18"/>
                <w:lang w:eastAsia="fr-CI"/>
              </w:rPr>
              <w:t>éducation</w:t>
            </w:r>
            <w:r w:rsidR="00982297" w:rsidRPr="00D30EF5">
              <w:rPr>
                <w:rFonts w:ascii="Century Gothic" w:eastAsia="Times New Roman" w:hAnsi="Century Gothic" w:cs="Times New Roman"/>
                <w:color w:val="000000" w:themeColor="text1"/>
                <w:sz w:val="18"/>
                <w:szCs w:val="18"/>
                <w:lang w:eastAsia="fr-CI"/>
              </w:rPr>
              <w:t xml:space="preserve"> nationale et de l’</w:t>
            </w:r>
            <w:r w:rsidRPr="00D30EF5">
              <w:rPr>
                <w:rFonts w:ascii="Century Gothic" w:eastAsia="Times New Roman" w:hAnsi="Century Gothic" w:cs="Times New Roman"/>
                <w:color w:val="000000" w:themeColor="text1"/>
                <w:sz w:val="18"/>
                <w:szCs w:val="18"/>
                <w:lang w:eastAsia="fr-CI"/>
              </w:rPr>
              <w:t>alphabétisation</w:t>
            </w:r>
            <w:r w:rsidR="00982297" w:rsidRPr="00D30EF5">
              <w:rPr>
                <w:rFonts w:ascii="Century Gothic" w:eastAsia="Times New Roman" w:hAnsi="Century Gothic" w:cs="Times New Roman"/>
                <w:color w:val="000000" w:themeColor="text1"/>
                <w:sz w:val="18"/>
                <w:szCs w:val="18"/>
                <w:lang w:eastAsia="fr-CI"/>
              </w:rPr>
              <w:t xml:space="preserve"> </w:t>
            </w:r>
            <w:r w:rsidRPr="00D30EF5">
              <w:rPr>
                <w:rFonts w:ascii="Century Gothic" w:eastAsia="Times New Roman" w:hAnsi="Century Gothic" w:cs="Times New Roman"/>
                <w:color w:val="000000" w:themeColor="text1"/>
                <w:sz w:val="18"/>
                <w:szCs w:val="18"/>
                <w:lang w:eastAsia="fr-CI"/>
              </w:rPr>
              <w:t>(CAC/MENA)</w:t>
            </w:r>
          </w:p>
        </w:tc>
        <w:tc>
          <w:tcPr>
            <w:tcW w:w="894" w:type="pct"/>
            <w:tcBorders>
              <w:top w:val="nil"/>
              <w:left w:val="nil"/>
              <w:bottom w:val="single" w:sz="4" w:space="0" w:color="auto"/>
              <w:right w:val="single" w:sz="4" w:space="0" w:color="auto"/>
            </w:tcBorders>
            <w:shd w:val="clear" w:color="auto" w:fill="auto"/>
            <w:vAlign w:val="center"/>
            <w:hideMark/>
          </w:tcPr>
          <w:p w14:paraId="78FD5233"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Fiduciaire d’Expertise Comptable et de Conseils (</w:t>
            </w:r>
            <w:proofErr w:type="spellStart"/>
            <w:r w:rsidRPr="00D30EF5">
              <w:rPr>
                <w:rFonts w:ascii="Century Gothic" w:eastAsia="Times New Roman" w:hAnsi="Century Gothic" w:cs="Times New Roman"/>
                <w:b/>
                <w:bCs/>
                <w:color w:val="000000" w:themeColor="text1"/>
                <w:sz w:val="18"/>
                <w:szCs w:val="18"/>
                <w:lang w:eastAsia="fr-CI"/>
              </w:rPr>
              <w:t>FIDEC</w:t>
            </w:r>
            <w:proofErr w:type="spellEnd"/>
            <w:r w:rsidRPr="00D30EF5">
              <w:rPr>
                <w:rFonts w:ascii="Century Gothic" w:eastAsia="Times New Roman" w:hAnsi="Century Gothic" w:cs="Times New Roman"/>
                <w:color w:val="000000" w:themeColor="text1"/>
                <w:sz w:val="18"/>
                <w:szCs w:val="18"/>
                <w:lang w:eastAsia="fr-CI"/>
              </w:rPr>
              <w:t>)</w:t>
            </w:r>
          </w:p>
        </w:tc>
        <w:tc>
          <w:tcPr>
            <w:tcW w:w="650" w:type="pct"/>
            <w:tcBorders>
              <w:top w:val="nil"/>
              <w:left w:val="nil"/>
              <w:bottom w:val="single" w:sz="4" w:space="0" w:color="auto"/>
              <w:right w:val="single" w:sz="4" w:space="0" w:color="auto"/>
            </w:tcBorders>
            <w:shd w:val="clear" w:color="auto" w:fill="auto"/>
            <w:noWrap/>
            <w:vAlign w:val="center"/>
            <w:hideMark/>
          </w:tcPr>
          <w:p w14:paraId="294760CB"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33</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000</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000</w:t>
            </w:r>
          </w:p>
        </w:tc>
        <w:tc>
          <w:tcPr>
            <w:tcW w:w="583" w:type="pct"/>
            <w:gridSpan w:val="2"/>
            <w:tcBorders>
              <w:top w:val="nil"/>
              <w:left w:val="nil"/>
              <w:bottom w:val="single" w:sz="4" w:space="0" w:color="auto"/>
              <w:right w:val="single" w:sz="4" w:space="0" w:color="auto"/>
            </w:tcBorders>
            <w:shd w:val="clear" w:color="auto" w:fill="auto"/>
            <w:noWrap/>
            <w:vAlign w:val="center"/>
            <w:hideMark/>
          </w:tcPr>
          <w:p w14:paraId="325925BC"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CONTRAT AU CF</w:t>
            </w:r>
          </w:p>
        </w:tc>
        <w:tc>
          <w:tcPr>
            <w:tcW w:w="624" w:type="pct"/>
            <w:gridSpan w:val="2"/>
            <w:tcBorders>
              <w:top w:val="nil"/>
              <w:left w:val="nil"/>
              <w:bottom w:val="single" w:sz="4" w:space="0" w:color="auto"/>
              <w:right w:val="single" w:sz="4" w:space="0" w:color="auto"/>
            </w:tcBorders>
            <w:shd w:val="clear" w:color="auto" w:fill="auto"/>
            <w:noWrap/>
            <w:vAlign w:val="center"/>
            <w:hideMark/>
          </w:tcPr>
          <w:p w14:paraId="21097CE8" w14:textId="4D10DE17" w:rsidR="002057CC" w:rsidRPr="00D30EF5" w:rsidRDefault="00982297" w:rsidP="001212ED">
            <w:pPr>
              <w:spacing w:after="0"/>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 </w:t>
            </w:r>
          </w:p>
        </w:tc>
      </w:tr>
      <w:tr w:rsidR="00D30EF5" w:rsidRPr="00D30EF5" w14:paraId="67E26F07" w14:textId="77777777" w:rsidTr="001212ED">
        <w:trPr>
          <w:gridAfter w:val="1"/>
          <w:wAfter w:w="3" w:type="pct"/>
          <w:trHeight w:val="840"/>
          <w:jc w:val="center"/>
        </w:trPr>
        <w:tc>
          <w:tcPr>
            <w:tcW w:w="713" w:type="pct"/>
            <w:tcBorders>
              <w:top w:val="single" w:sz="4" w:space="0" w:color="auto"/>
              <w:left w:val="single" w:sz="4" w:space="0" w:color="auto"/>
              <w:bottom w:val="single" w:sz="4" w:space="0" w:color="auto"/>
              <w:right w:val="single" w:sz="4" w:space="0" w:color="auto"/>
            </w:tcBorders>
            <w:shd w:val="clear" w:color="000000" w:fill="FEFFF7"/>
            <w:noWrap/>
            <w:vAlign w:val="center"/>
            <w:hideMark/>
          </w:tcPr>
          <w:p w14:paraId="0082C7F1"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006CAB/PRSEP-PROJET/IDA-2024</w:t>
            </w:r>
          </w:p>
        </w:tc>
        <w:tc>
          <w:tcPr>
            <w:tcW w:w="1533" w:type="pct"/>
            <w:tcBorders>
              <w:top w:val="nil"/>
              <w:left w:val="nil"/>
              <w:bottom w:val="single" w:sz="4" w:space="0" w:color="auto"/>
              <w:right w:val="single" w:sz="4" w:space="0" w:color="auto"/>
            </w:tcBorders>
            <w:shd w:val="clear" w:color="auto" w:fill="auto"/>
            <w:vAlign w:val="center"/>
            <w:hideMark/>
          </w:tcPr>
          <w:p w14:paraId="343D06E6" w14:textId="53FDDB2C" w:rsidR="002057CC" w:rsidRPr="00D30EF5" w:rsidRDefault="00982297" w:rsidP="001212ED">
            <w:pPr>
              <w:spacing w:after="0"/>
              <w:jc w:val="both"/>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Consultance pour le renforcement et l’extension des fonctionnalités de la plateforme de planification, suivi et évaluation du PRSEP.</w:t>
            </w:r>
          </w:p>
        </w:tc>
        <w:tc>
          <w:tcPr>
            <w:tcW w:w="894" w:type="pct"/>
            <w:tcBorders>
              <w:top w:val="nil"/>
              <w:left w:val="nil"/>
              <w:bottom w:val="single" w:sz="4" w:space="0" w:color="auto"/>
              <w:right w:val="single" w:sz="4" w:space="0" w:color="auto"/>
            </w:tcBorders>
            <w:shd w:val="clear" w:color="auto" w:fill="auto"/>
            <w:vAlign w:val="center"/>
            <w:hideMark/>
          </w:tcPr>
          <w:p w14:paraId="243E6EB0"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 xml:space="preserve">Groupement                                                       </w:t>
            </w:r>
            <w:r w:rsidRPr="00D30EF5">
              <w:rPr>
                <w:rFonts w:ascii="Century Gothic" w:eastAsia="Times New Roman" w:hAnsi="Century Gothic" w:cs="Times New Roman"/>
                <w:b/>
                <w:bCs/>
                <w:color w:val="000000" w:themeColor="text1"/>
                <w:sz w:val="18"/>
                <w:szCs w:val="18"/>
                <w:lang w:eastAsia="fr-CI"/>
              </w:rPr>
              <w:t>CF-CAP FORMATION/SUPREME COMPAGNY/</w:t>
            </w:r>
            <w:proofErr w:type="spellStart"/>
            <w:r w:rsidRPr="00D30EF5">
              <w:rPr>
                <w:rFonts w:ascii="Century Gothic" w:eastAsia="Times New Roman" w:hAnsi="Century Gothic" w:cs="Times New Roman"/>
                <w:b/>
                <w:bCs/>
                <w:color w:val="000000" w:themeColor="text1"/>
                <w:sz w:val="18"/>
                <w:szCs w:val="18"/>
                <w:lang w:eastAsia="fr-CI"/>
              </w:rPr>
              <w:t>YATSAR</w:t>
            </w:r>
            <w:proofErr w:type="spellEnd"/>
          </w:p>
        </w:tc>
        <w:tc>
          <w:tcPr>
            <w:tcW w:w="650" w:type="pct"/>
            <w:tcBorders>
              <w:top w:val="nil"/>
              <w:left w:val="nil"/>
              <w:bottom w:val="single" w:sz="4" w:space="0" w:color="auto"/>
              <w:right w:val="single" w:sz="4" w:space="0" w:color="auto"/>
            </w:tcBorders>
            <w:shd w:val="clear" w:color="auto" w:fill="auto"/>
            <w:noWrap/>
            <w:vAlign w:val="center"/>
            <w:hideMark/>
          </w:tcPr>
          <w:p w14:paraId="0A291FB5"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80</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452</w:t>
            </w:r>
            <w:r w:rsidRPr="00D30EF5">
              <w:rPr>
                <w:rFonts w:ascii="Arial" w:eastAsia="Times New Roman" w:hAnsi="Arial" w:cs="Arial"/>
                <w:b/>
                <w:bCs/>
                <w:color w:val="000000" w:themeColor="text1"/>
                <w:sz w:val="18"/>
                <w:szCs w:val="18"/>
                <w:lang w:eastAsia="fr-CI"/>
              </w:rPr>
              <w:t> </w:t>
            </w:r>
            <w:r w:rsidRPr="00D30EF5">
              <w:rPr>
                <w:rFonts w:ascii="Century Gothic" w:eastAsia="Times New Roman" w:hAnsi="Century Gothic" w:cs="Times New Roman"/>
                <w:b/>
                <w:bCs/>
                <w:color w:val="000000" w:themeColor="text1"/>
                <w:sz w:val="18"/>
                <w:szCs w:val="18"/>
                <w:lang w:eastAsia="fr-CI"/>
              </w:rPr>
              <w:t>400</w:t>
            </w:r>
          </w:p>
        </w:tc>
        <w:tc>
          <w:tcPr>
            <w:tcW w:w="583" w:type="pct"/>
            <w:gridSpan w:val="2"/>
            <w:tcBorders>
              <w:top w:val="nil"/>
              <w:left w:val="nil"/>
              <w:bottom w:val="single" w:sz="4" w:space="0" w:color="auto"/>
              <w:right w:val="single" w:sz="4" w:space="0" w:color="auto"/>
            </w:tcBorders>
            <w:shd w:val="clear" w:color="auto" w:fill="auto"/>
            <w:noWrap/>
            <w:vAlign w:val="center"/>
            <w:hideMark/>
          </w:tcPr>
          <w:p w14:paraId="66B222B4"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20/03/2024</w:t>
            </w:r>
          </w:p>
        </w:tc>
        <w:tc>
          <w:tcPr>
            <w:tcW w:w="624" w:type="pct"/>
            <w:gridSpan w:val="2"/>
            <w:tcBorders>
              <w:top w:val="nil"/>
              <w:left w:val="nil"/>
              <w:bottom w:val="single" w:sz="4" w:space="0" w:color="auto"/>
              <w:right w:val="single" w:sz="4" w:space="0" w:color="auto"/>
            </w:tcBorders>
            <w:shd w:val="clear" w:color="auto" w:fill="auto"/>
            <w:noWrap/>
            <w:vAlign w:val="center"/>
            <w:hideMark/>
          </w:tcPr>
          <w:p w14:paraId="5AEA4192" w14:textId="01BFC763" w:rsidR="002057CC" w:rsidRPr="00D30EF5" w:rsidRDefault="00982297"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signé le 21/03/2024</w:t>
            </w:r>
          </w:p>
        </w:tc>
      </w:tr>
      <w:tr w:rsidR="00D30EF5" w:rsidRPr="00D30EF5" w14:paraId="32D57382" w14:textId="77777777" w:rsidTr="001212ED">
        <w:trPr>
          <w:trHeight w:val="310"/>
          <w:jc w:val="center"/>
        </w:trPr>
        <w:tc>
          <w:tcPr>
            <w:tcW w:w="3793" w:type="pct"/>
            <w:gridSpan w:val="5"/>
            <w:tcBorders>
              <w:top w:val="single" w:sz="4" w:space="0" w:color="auto"/>
              <w:left w:val="single" w:sz="4" w:space="0" w:color="44B3E1"/>
              <w:bottom w:val="single" w:sz="8" w:space="0" w:color="auto"/>
              <w:right w:val="single" w:sz="4" w:space="0" w:color="44B3E1"/>
            </w:tcBorders>
            <w:shd w:val="clear" w:color="000000" w:fill="F1A983"/>
            <w:noWrap/>
            <w:vAlign w:val="center"/>
            <w:hideMark/>
          </w:tcPr>
          <w:p w14:paraId="02B0C646" w14:textId="77777777" w:rsidR="002057CC" w:rsidRPr="00D30EF5" w:rsidRDefault="002057CC" w:rsidP="001212ED">
            <w:pPr>
              <w:spacing w:after="0"/>
              <w:jc w:val="both"/>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CONSULTANT  INDIVIDUEL</w:t>
            </w:r>
          </w:p>
        </w:tc>
        <w:tc>
          <w:tcPr>
            <w:tcW w:w="583" w:type="pct"/>
            <w:gridSpan w:val="2"/>
            <w:tcBorders>
              <w:top w:val="nil"/>
              <w:left w:val="single" w:sz="4" w:space="0" w:color="auto"/>
              <w:bottom w:val="single" w:sz="8" w:space="0" w:color="auto"/>
              <w:right w:val="single" w:sz="4" w:space="0" w:color="auto"/>
            </w:tcBorders>
            <w:shd w:val="clear" w:color="000000" w:fill="F1A983"/>
            <w:noWrap/>
            <w:vAlign w:val="center"/>
            <w:hideMark/>
          </w:tcPr>
          <w:p w14:paraId="52B324C0" w14:textId="77777777" w:rsidR="002057CC" w:rsidRPr="00D30EF5" w:rsidRDefault="002057CC" w:rsidP="001212ED">
            <w:pPr>
              <w:spacing w:after="0"/>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 </w:t>
            </w:r>
          </w:p>
        </w:tc>
        <w:tc>
          <w:tcPr>
            <w:tcW w:w="624" w:type="pct"/>
            <w:gridSpan w:val="2"/>
            <w:tcBorders>
              <w:top w:val="nil"/>
              <w:left w:val="nil"/>
              <w:bottom w:val="single" w:sz="8" w:space="0" w:color="auto"/>
              <w:right w:val="single" w:sz="4" w:space="0" w:color="auto"/>
            </w:tcBorders>
            <w:shd w:val="clear" w:color="000000" w:fill="F1A983"/>
            <w:noWrap/>
            <w:vAlign w:val="center"/>
            <w:hideMark/>
          </w:tcPr>
          <w:p w14:paraId="3D95B1DE" w14:textId="77777777" w:rsidR="002057CC" w:rsidRPr="00D30EF5" w:rsidRDefault="002057CC" w:rsidP="001212ED">
            <w:pPr>
              <w:spacing w:after="0"/>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 </w:t>
            </w:r>
          </w:p>
        </w:tc>
      </w:tr>
      <w:tr w:rsidR="00D30EF5" w:rsidRPr="00D30EF5" w14:paraId="04AAD870" w14:textId="77777777" w:rsidTr="001212ED">
        <w:trPr>
          <w:gridAfter w:val="1"/>
          <w:wAfter w:w="3" w:type="pct"/>
          <w:trHeight w:val="780"/>
          <w:jc w:val="center"/>
        </w:trPr>
        <w:tc>
          <w:tcPr>
            <w:tcW w:w="713" w:type="pct"/>
            <w:tcBorders>
              <w:top w:val="single" w:sz="4" w:space="0" w:color="44B3E1"/>
              <w:left w:val="single" w:sz="4" w:space="0" w:color="auto"/>
              <w:bottom w:val="single" w:sz="4" w:space="0" w:color="auto"/>
              <w:right w:val="single" w:sz="4" w:space="0" w:color="auto"/>
            </w:tcBorders>
            <w:shd w:val="clear" w:color="000000" w:fill="FEF2EC"/>
            <w:noWrap/>
            <w:vAlign w:val="center"/>
            <w:hideMark/>
          </w:tcPr>
          <w:p w14:paraId="41BCFE3F"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001CIND/PRSEP-PROJET/IDA-2024</w:t>
            </w:r>
          </w:p>
        </w:tc>
        <w:tc>
          <w:tcPr>
            <w:tcW w:w="1533" w:type="pct"/>
            <w:tcBorders>
              <w:top w:val="nil"/>
              <w:left w:val="nil"/>
              <w:bottom w:val="single" w:sz="4" w:space="0" w:color="auto"/>
              <w:right w:val="single" w:sz="4" w:space="0" w:color="auto"/>
            </w:tcBorders>
            <w:shd w:val="clear" w:color="auto" w:fill="auto"/>
            <w:vAlign w:val="center"/>
            <w:hideMark/>
          </w:tcPr>
          <w:p w14:paraId="0A727D53" w14:textId="63238DD3" w:rsidR="002057CC" w:rsidRPr="00D30EF5" w:rsidRDefault="00982297" w:rsidP="001212ED">
            <w:pPr>
              <w:spacing w:after="0"/>
              <w:jc w:val="both"/>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Finalisation de la stratégie et du programme national d’amélioration des premiers apprentissages scolaires (SNAPAS/PNAPAS)</w:t>
            </w:r>
          </w:p>
        </w:tc>
        <w:tc>
          <w:tcPr>
            <w:tcW w:w="894" w:type="pct"/>
            <w:tcBorders>
              <w:top w:val="nil"/>
              <w:left w:val="nil"/>
              <w:bottom w:val="single" w:sz="4" w:space="0" w:color="auto"/>
              <w:right w:val="single" w:sz="4" w:space="0" w:color="auto"/>
            </w:tcBorders>
            <w:shd w:val="clear" w:color="auto" w:fill="auto"/>
            <w:noWrap/>
            <w:vAlign w:val="center"/>
            <w:hideMark/>
          </w:tcPr>
          <w:p w14:paraId="653E82BC"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Annie SAVARD</w:t>
            </w:r>
          </w:p>
        </w:tc>
        <w:tc>
          <w:tcPr>
            <w:tcW w:w="650" w:type="pct"/>
            <w:tcBorders>
              <w:top w:val="nil"/>
              <w:left w:val="single" w:sz="4" w:space="0" w:color="44B3E1"/>
              <w:bottom w:val="single" w:sz="4" w:space="0" w:color="44B3E1"/>
              <w:right w:val="single" w:sz="4" w:space="0" w:color="44B3E1"/>
            </w:tcBorders>
            <w:shd w:val="clear" w:color="auto" w:fill="auto"/>
            <w:vAlign w:val="center"/>
            <w:hideMark/>
          </w:tcPr>
          <w:p w14:paraId="2A2A5F3C"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 xml:space="preserve">44 450 euros                               </w:t>
            </w:r>
            <w:r w:rsidRPr="00D30EF5">
              <w:rPr>
                <w:rFonts w:ascii="Century Gothic" w:eastAsia="Times New Roman" w:hAnsi="Century Gothic" w:cs="Times New Roman"/>
                <w:color w:val="000000" w:themeColor="text1"/>
                <w:sz w:val="18"/>
                <w:szCs w:val="18"/>
                <w:lang w:eastAsia="fr-CI"/>
              </w:rPr>
              <w:t>soit 29 157 289 FCFA</w:t>
            </w:r>
          </w:p>
        </w:tc>
        <w:tc>
          <w:tcPr>
            <w:tcW w:w="583" w:type="pct"/>
            <w:gridSpan w:val="2"/>
            <w:tcBorders>
              <w:top w:val="nil"/>
              <w:left w:val="single" w:sz="4" w:space="0" w:color="auto"/>
              <w:bottom w:val="single" w:sz="4" w:space="0" w:color="auto"/>
              <w:right w:val="single" w:sz="4" w:space="0" w:color="auto"/>
            </w:tcBorders>
            <w:shd w:val="clear" w:color="auto" w:fill="auto"/>
            <w:noWrap/>
            <w:vAlign w:val="center"/>
            <w:hideMark/>
          </w:tcPr>
          <w:p w14:paraId="36943AB8"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20/03/2024</w:t>
            </w:r>
          </w:p>
        </w:tc>
        <w:tc>
          <w:tcPr>
            <w:tcW w:w="624" w:type="pct"/>
            <w:gridSpan w:val="2"/>
            <w:tcBorders>
              <w:top w:val="single" w:sz="4" w:space="0" w:color="auto"/>
              <w:left w:val="nil"/>
              <w:bottom w:val="single" w:sz="4" w:space="0" w:color="auto"/>
              <w:right w:val="single" w:sz="4" w:space="0" w:color="auto"/>
            </w:tcBorders>
            <w:shd w:val="clear" w:color="auto" w:fill="auto"/>
            <w:noWrap/>
            <w:vAlign w:val="center"/>
            <w:hideMark/>
          </w:tcPr>
          <w:p w14:paraId="6F9D67FA" w14:textId="2FFC4601" w:rsidR="002057CC" w:rsidRPr="00D30EF5" w:rsidRDefault="00982297"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signé le 21/03/2024</w:t>
            </w:r>
          </w:p>
        </w:tc>
      </w:tr>
      <w:tr w:rsidR="00D30EF5" w:rsidRPr="00D30EF5" w14:paraId="63F2DBE5" w14:textId="77777777" w:rsidTr="001212ED">
        <w:trPr>
          <w:gridAfter w:val="1"/>
          <w:wAfter w:w="3" w:type="pct"/>
          <w:trHeight w:val="560"/>
          <w:jc w:val="center"/>
        </w:trPr>
        <w:tc>
          <w:tcPr>
            <w:tcW w:w="713" w:type="pct"/>
            <w:tcBorders>
              <w:top w:val="single" w:sz="4" w:space="0" w:color="auto"/>
              <w:left w:val="single" w:sz="4" w:space="0" w:color="auto"/>
              <w:bottom w:val="single" w:sz="4" w:space="0" w:color="auto"/>
              <w:right w:val="single" w:sz="4" w:space="0" w:color="auto"/>
            </w:tcBorders>
            <w:shd w:val="clear" w:color="000000" w:fill="FEF2EC"/>
            <w:noWrap/>
            <w:vAlign w:val="center"/>
            <w:hideMark/>
          </w:tcPr>
          <w:p w14:paraId="293DE27B"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002CIND/PRSEP-PROJET/IDA-2024</w:t>
            </w:r>
          </w:p>
        </w:tc>
        <w:tc>
          <w:tcPr>
            <w:tcW w:w="1533" w:type="pct"/>
            <w:tcBorders>
              <w:top w:val="nil"/>
              <w:left w:val="nil"/>
              <w:bottom w:val="single" w:sz="4" w:space="0" w:color="auto"/>
              <w:right w:val="single" w:sz="4" w:space="0" w:color="auto"/>
            </w:tcBorders>
            <w:shd w:val="clear" w:color="auto" w:fill="auto"/>
            <w:vAlign w:val="center"/>
            <w:hideMark/>
          </w:tcPr>
          <w:p w14:paraId="46265F73" w14:textId="61DFA97B" w:rsidR="002057CC" w:rsidRPr="00D30EF5" w:rsidRDefault="00982297" w:rsidP="001212ED">
            <w:pPr>
              <w:spacing w:after="0"/>
              <w:jc w:val="both"/>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Consultant agent vérificateur indépendant pour certifier l’atteinte des résultats d’apprentissage des élèves (</w:t>
            </w:r>
            <w:proofErr w:type="spellStart"/>
            <w:r w:rsidRPr="00D30EF5">
              <w:rPr>
                <w:rFonts w:ascii="Century Gothic" w:eastAsia="Times New Roman" w:hAnsi="Century Gothic" w:cs="Times New Roman"/>
                <w:color w:val="000000" w:themeColor="text1"/>
                <w:sz w:val="18"/>
                <w:szCs w:val="18"/>
                <w:lang w:eastAsia="fr-CI"/>
              </w:rPr>
              <w:t>ild</w:t>
            </w:r>
            <w:proofErr w:type="spellEnd"/>
            <w:r w:rsidRPr="00D30EF5">
              <w:rPr>
                <w:rFonts w:ascii="Century Gothic" w:eastAsia="Times New Roman" w:hAnsi="Century Gothic" w:cs="Times New Roman"/>
                <w:color w:val="000000" w:themeColor="text1"/>
                <w:sz w:val="18"/>
                <w:szCs w:val="18"/>
                <w:lang w:eastAsia="fr-CI"/>
              </w:rPr>
              <w:t xml:space="preserve"> n°6)</w:t>
            </w:r>
          </w:p>
        </w:tc>
        <w:tc>
          <w:tcPr>
            <w:tcW w:w="894" w:type="pct"/>
            <w:tcBorders>
              <w:top w:val="nil"/>
              <w:left w:val="nil"/>
              <w:bottom w:val="single" w:sz="4" w:space="0" w:color="auto"/>
              <w:right w:val="single" w:sz="4" w:space="0" w:color="auto"/>
            </w:tcBorders>
            <w:shd w:val="clear" w:color="auto" w:fill="auto"/>
            <w:noWrap/>
            <w:vAlign w:val="center"/>
            <w:hideMark/>
          </w:tcPr>
          <w:p w14:paraId="4928A5A7"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proofErr w:type="spellStart"/>
            <w:r w:rsidRPr="00D30EF5">
              <w:rPr>
                <w:rFonts w:ascii="Century Gothic" w:eastAsia="Times New Roman" w:hAnsi="Century Gothic" w:cs="Times New Roman"/>
                <w:b/>
                <w:bCs/>
                <w:color w:val="000000" w:themeColor="text1"/>
                <w:sz w:val="18"/>
                <w:szCs w:val="18"/>
                <w:lang w:eastAsia="fr-CI"/>
              </w:rPr>
              <w:t>Atabanam</w:t>
            </w:r>
            <w:proofErr w:type="spellEnd"/>
            <w:r w:rsidRPr="00D30EF5">
              <w:rPr>
                <w:rFonts w:ascii="Century Gothic" w:eastAsia="Times New Roman" w:hAnsi="Century Gothic" w:cs="Times New Roman"/>
                <w:b/>
                <w:bCs/>
                <w:color w:val="000000" w:themeColor="text1"/>
                <w:sz w:val="18"/>
                <w:szCs w:val="18"/>
                <w:lang w:eastAsia="fr-CI"/>
              </w:rPr>
              <w:t xml:space="preserve"> </w:t>
            </w:r>
            <w:proofErr w:type="spellStart"/>
            <w:r w:rsidRPr="00D30EF5">
              <w:rPr>
                <w:rFonts w:ascii="Century Gothic" w:eastAsia="Times New Roman" w:hAnsi="Century Gothic" w:cs="Times New Roman"/>
                <w:b/>
                <w:bCs/>
                <w:color w:val="000000" w:themeColor="text1"/>
                <w:sz w:val="18"/>
                <w:szCs w:val="18"/>
                <w:lang w:eastAsia="fr-CI"/>
              </w:rPr>
              <w:t>SIMBOU</w:t>
            </w:r>
            <w:proofErr w:type="spellEnd"/>
          </w:p>
        </w:tc>
        <w:tc>
          <w:tcPr>
            <w:tcW w:w="650" w:type="pct"/>
            <w:tcBorders>
              <w:top w:val="single" w:sz="4" w:space="0" w:color="auto"/>
              <w:left w:val="nil"/>
              <w:bottom w:val="single" w:sz="4" w:space="0" w:color="auto"/>
              <w:right w:val="single" w:sz="4" w:space="0" w:color="auto"/>
            </w:tcBorders>
            <w:shd w:val="clear" w:color="auto" w:fill="auto"/>
            <w:noWrap/>
            <w:vAlign w:val="center"/>
            <w:hideMark/>
          </w:tcPr>
          <w:p w14:paraId="3767E092" w14:textId="77777777" w:rsidR="002057CC" w:rsidRPr="00D30EF5" w:rsidRDefault="002057CC" w:rsidP="001212ED">
            <w:pPr>
              <w:spacing w:after="0"/>
              <w:jc w:val="center"/>
              <w:rPr>
                <w:rFonts w:ascii="Century Gothic" w:eastAsia="Times New Roman" w:hAnsi="Century Gothic" w:cs="Times New Roman"/>
                <w:b/>
                <w:bCs/>
                <w:color w:val="000000" w:themeColor="text1"/>
                <w:sz w:val="18"/>
                <w:szCs w:val="18"/>
                <w:lang w:eastAsia="fr-CI"/>
              </w:rPr>
            </w:pPr>
            <w:r w:rsidRPr="00D30EF5">
              <w:rPr>
                <w:rFonts w:ascii="Century Gothic" w:eastAsia="Times New Roman" w:hAnsi="Century Gothic" w:cs="Times New Roman"/>
                <w:b/>
                <w:bCs/>
                <w:color w:val="000000" w:themeColor="text1"/>
                <w:sz w:val="18"/>
                <w:szCs w:val="18"/>
                <w:lang w:eastAsia="fr-CI"/>
              </w:rPr>
              <w:t>15 372 000</w:t>
            </w:r>
          </w:p>
        </w:tc>
        <w:tc>
          <w:tcPr>
            <w:tcW w:w="583" w:type="pct"/>
            <w:gridSpan w:val="2"/>
            <w:tcBorders>
              <w:top w:val="nil"/>
              <w:left w:val="nil"/>
              <w:bottom w:val="single" w:sz="4" w:space="0" w:color="auto"/>
              <w:right w:val="single" w:sz="4" w:space="0" w:color="auto"/>
            </w:tcBorders>
            <w:shd w:val="clear" w:color="auto" w:fill="auto"/>
            <w:noWrap/>
            <w:vAlign w:val="center"/>
            <w:hideMark/>
          </w:tcPr>
          <w:p w14:paraId="271EFFE8" w14:textId="77777777" w:rsidR="002057CC" w:rsidRPr="00D30EF5" w:rsidRDefault="002057CC"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20/03/2024</w:t>
            </w:r>
          </w:p>
        </w:tc>
        <w:tc>
          <w:tcPr>
            <w:tcW w:w="624" w:type="pct"/>
            <w:gridSpan w:val="2"/>
            <w:tcBorders>
              <w:top w:val="nil"/>
              <w:left w:val="nil"/>
              <w:bottom w:val="single" w:sz="4" w:space="0" w:color="auto"/>
              <w:right w:val="single" w:sz="4" w:space="0" w:color="auto"/>
            </w:tcBorders>
            <w:shd w:val="clear" w:color="auto" w:fill="auto"/>
            <w:noWrap/>
            <w:vAlign w:val="center"/>
            <w:hideMark/>
          </w:tcPr>
          <w:p w14:paraId="6B4C29F7" w14:textId="5F06A85B" w:rsidR="002057CC" w:rsidRPr="00D30EF5" w:rsidRDefault="00982297" w:rsidP="001212ED">
            <w:pPr>
              <w:spacing w:after="0"/>
              <w:jc w:val="center"/>
              <w:rPr>
                <w:rFonts w:ascii="Century Gothic" w:eastAsia="Times New Roman" w:hAnsi="Century Gothic" w:cs="Times New Roman"/>
                <w:color w:val="000000" w:themeColor="text1"/>
                <w:sz w:val="18"/>
                <w:szCs w:val="18"/>
                <w:lang w:eastAsia="fr-CI"/>
              </w:rPr>
            </w:pPr>
            <w:r w:rsidRPr="00D30EF5">
              <w:rPr>
                <w:rFonts w:ascii="Century Gothic" w:eastAsia="Times New Roman" w:hAnsi="Century Gothic" w:cs="Times New Roman"/>
                <w:color w:val="000000" w:themeColor="text1"/>
                <w:sz w:val="18"/>
                <w:szCs w:val="18"/>
                <w:lang w:eastAsia="fr-CI"/>
              </w:rPr>
              <w:t>signé le 25/03/2025</w:t>
            </w:r>
          </w:p>
        </w:tc>
      </w:tr>
    </w:tbl>
    <w:p w14:paraId="1E0D884D" w14:textId="77777777" w:rsidR="002057CC" w:rsidRDefault="002057CC" w:rsidP="00047DC0">
      <w:pPr>
        <w:rPr>
          <w:rFonts w:ascii="Century Gothic" w:hAnsi="Century Gothic" w:cs="Calibri"/>
          <w:spacing w:val="-5"/>
          <w:sz w:val="20"/>
          <w:szCs w:val="20"/>
          <w:lang w:eastAsia="en-US"/>
        </w:rPr>
      </w:pPr>
    </w:p>
    <w:p w14:paraId="56A6B4EC" w14:textId="77777777" w:rsidR="00CE1CC9" w:rsidRDefault="00CE1CC9" w:rsidP="00CE1CC9">
      <w:pPr>
        <w:pStyle w:val="Normal1"/>
        <w:jc w:val="both"/>
        <w:rPr>
          <w:rFonts w:ascii="Century Gothic" w:hAnsi="Century Gothic"/>
          <w:bdr w:val="nil"/>
          <w:lang w:val="fr-FR"/>
        </w:rPr>
      </w:pPr>
    </w:p>
    <w:tbl>
      <w:tblPr>
        <w:tblW w:w="5000" w:type="pct"/>
        <w:tblCellMar>
          <w:left w:w="70" w:type="dxa"/>
          <w:right w:w="70" w:type="dxa"/>
        </w:tblCellMar>
        <w:tblLook w:val="04A0" w:firstRow="1" w:lastRow="0" w:firstColumn="1" w:lastColumn="0" w:noHBand="0" w:noVBand="1"/>
      </w:tblPr>
      <w:tblGrid>
        <w:gridCol w:w="673"/>
        <w:gridCol w:w="8965"/>
      </w:tblGrid>
      <w:tr w:rsidR="00CE1CC9" w:rsidRPr="00CE1CC9" w14:paraId="0A1DD4FB" w14:textId="77777777" w:rsidTr="008B3C1C">
        <w:trPr>
          <w:trHeight w:val="450"/>
        </w:trPr>
        <w:tc>
          <w:tcPr>
            <w:tcW w:w="349" w:type="pct"/>
            <w:tcBorders>
              <w:top w:val="nil"/>
              <w:left w:val="nil"/>
              <w:bottom w:val="nil"/>
              <w:right w:val="nil"/>
            </w:tcBorders>
            <w:shd w:val="clear" w:color="000000" w:fill="DDEBF7"/>
            <w:noWrap/>
            <w:vAlign w:val="center"/>
            <w:hideMark/>
          </w:tcPr>
          <w:p w14:paraId="5477B3C6" w14:textId="3C076DC8" w:rsidR="00CE1CC9" w:rsidRPr="00CE1CC9" w:rsidRDefault="00CE1CC9" w:rsidP="008B3C1C">
            <w:pPr>
              <w:spacing w:after="0" w:line="240" w:lineRule="auto"/>
              <w:rPr>
                <w:rFonts w:ascii="Century Gothic" w:hAnsi="Century Gothic" w:cs="Calibri"/>
                <w:b/>
                <w:bCs/>
                <w:color w:val="000000"/>
              </w:rPr>
            </w:pPr>
            <w:r w:rsidRPr="00CE1CC9">
              <w:rPr>
                <w:rFonts w:ascii="Century Gothic" w:hAnsi="Century Gothic" w:cs="Calibri"/>
                <w:b/>
                <w:bCs/>
                <w:color w:val="000000"/>
              </w:rPr>
              <w:t>3.2.</w:t>
            </w:r>
            <w:r w:rsidR="004F46D5">
              <w:rPr>
                <w:rFonts w:ascii="Century Gothic" w:hAnsi="Century Gothic" w:cs="Calibri"/>
                <w:b/>
                <w:bCs/>
                <w:color w:val="000000"/>
              </w:rPr>
              <w:t>2</w:t>
            </w:r>
            <w:r w:rsidRPr="00CE1CC9">
              <w:rPr>
                <w:rFonts w:ascii="Century Gothic" w:hAnsi="Century Gothic" w:cs="Calibri"/>
                <w:b/>
                <w:bCs/>
                <w:color w:val="000000"/>
              </w:rPr>
              <w:t xml:space="preserve"> </w:t>
            </w:r>
          </w:p>
        </w:tc>
        <w:tc>
          <w:tcPr>
            <w:tcW w:w="4651" w:type="pct"/>
            <w:tcBorders>
              <w:top w:val="nil"/>
              <w:left w:val="nil"/>
              <w:bottom w:val="nil"/>
              <w:right w:val="nil"/>
            </w:tcBorders>
            <w:shd w:val="clear" w:color="000000" w:fill="DDEBF7"/>
            <w:noWrap/>
            <w:vAlign w:val="center"/>
            <w:hideMark/>
          </w:tcPr>
          <w:p w14:paraId="0F389E4E" w14:textId="7D23A3BA" w:rsidR="00CE1CC9" w:rsidRPr="00CE1CC9" w:rsidRDefault="00CE1CC9" w:rsidP="008B3C1C">
            <w:pPr>
              <w:spacing w:after="0" w:line="240" w:lineRule="auto"/>
              <w:rPr>
                <w:rFonts w:ascii="Century Gothic" w:hAnsi="Century Gothic" w:cs="Calibri"/>
                <w:b/>
                <w:bCs/>
                <w:color w:val="000000"/>
                <w:sz w:val="28"/>
                <w:szCs w:val="28"/>
              </w:rPr>
            </w:pPr>
            <w:r w:rsidRPr="00CE1CC9">
              <w:rPr>
                <w:rFonts w:ascii="Century Gothic" w:hAnsi="Century Gothic" w:cs="Calibri"/>
                <w:b/>
                <w:bCs/>
                <w:color w:val="000000"/>
                <w:sz w:val="28"/>
                <w:szCs w:val="28"/>
              </w:rPr>
              <w:t xml:space="preserve"> </w:t>
            </w:r>
            <w:r>
              <w:rPr>
                <w:rFonts w:ascii="Century Gothic" w:hAnsi="Century Gothic" w:cs="Calibri"/>
                <w:b/>
                <w:bCs/>
                <w:color w:val="000000"/>
                <w:sz w:val="28"/>
                <w:szCs w:val="28"/>
              </w:rPr>
              <w:t>Gestion financière</w:t>
            </w:r>
          </w:p>
        </w:tc>
      </w:tr>
    </w:tbl>
    <w:p w14:paraId="35804EF7" w14:textId="6353167F" w:rsidR="00CE1CC9" w:rsidRPr="004F46D5" w:rsidRDefault="00CE1CC9" w:rsidP="00CE1CC9">
      <w:pPr>
        <w:pStyle w:val="Normal1"/>
        <w:jc w:val="both"/>
        <w:rPr>
          <w:rFonts w:ascii="Century Gothic" w:hAnsi="Century Gothic"/>
          <w:sz w:val="2"/>
          <w:szCs w:val="2"/>
          <w:bdr w:val="nil"/>
          <w:lang w:val="fr-FR"/>
        </w:rPr>
      </w:pPr>
    </w:p>
    <w:p w14:paraId="7160417E" w14:textId="77777777" w:rsidR="00CE1CC9" w:rsidRPr="007F308E" w:rsidRDefault="00CE1CC9" w:rsidP="00CE1CC9">
      <w:pPr>
        <w:pStyle w:val="Normal1"/>
        <w:rPr>
          <w:rFonts w:ascii="Century Gothic" w:hAnsi="Century Gothic"/>
          <w:bdr w:val="nil"/>
          <w:lang w:val="fr-FR"/>
        </w:rPr>
      </w:pPr>
      <w:r w:rsidRPr="007F308E">
        <w:rPr>
          <w:rFonts w:ascii="Century Gothic" w:hAnsi="Century Gothic"/>
          <w:highlight w:val="yellow"/>
          <w:bdr w:val="nil"/>
          <w:lang w:val="fr-FR"/>
        </w:rPr>
        <w:t>Un rapport financier intermédiaire (RFI) donnera plus de détails sur la gestion financière.</w:t>
      </w:r>
    </w:p>
    <w:p w14:paraId="14BD67D3" w14:textId="77777777" w:rsidR="00CE1CC9" w:rsidRPr="009345C3" w:rsidRDefault="00CE1CC9" w:rsidP="00CE1CC9">
      <w:pPr>
        <w:pStyle w:val="Paragraphedeliste"/>
        <w:tabs>
          <w:tab w:val="center" w:pos="406"/>
          <w:tab w:val="center" w:pos="1871"/>
        </w:tabs>
        <w:spacing w:before="120" w:after="60" w:line="276" w:lineRule="auto"/>
        <w:ind w:left="1080"/>
        <w:rPr>
          <w:rFonts w:ascii="Century Gothic" w:hAnsi="Century Gothic"/>
          <w:sz w:val="20"/>
          <w:szCs w:val="20"/>
        </w:rPr>
      </w:pPr>
      <w:r w:rsidRPr="009345C3">
        <w:rPr>
          <w:rFonts w:ascii="Century Gothic" w:eastAsia="Segoe UI Symbol" w:hAnsi="Century Gothic" w:cs="Segoe UI Symbol"/>
          <w:sz w:val="20"/>
          <w:szCs w:val="20"/>
        </w:rPr>
        <w:t>•</w:t>
      </w:r>
      <w:r w:rsidRPr="009345C3">
        <w:rPr>
          <w:rFonts w:ascii="Century Gothic" w:eastAsia="Arial" w:hAnsi="Century Gothic"/>
          <w:sz w:val="20"/>
          <w:szCs w:val="20"/>
        </w:rPr>
        <w:t xml:space="preserve"> </w:t>
      </w:r>
      <w:r w:rsidRPr="009345C3">
        <w:rPr>
          <w:rFonts w:ascii="Century Gothic" w:eastAsia="Arial" w:hAnsi="Century Gothic"/>
          <w:sz w:val="20"/>
          <w:szCs w:val="20"/>
        </w:rPr>
        <w:tab/>
      </w:r>
      <w:r w:rsidRPr="009345C3">
        <w:rPr>
          <w:rFonts w:ascii="Century Gothic" w:hAnsi="Century Gothic"/>
          <w:b/>
          <w:i/>
          <w:sz w:val="20"/>
          <w:szCs w:val="20"/>
        </w:rPr>
        <w:t xml:space="preserve">Décaissement du projet </w:t>
      </w:r>
    </w:p>
    <w:p w14:paraId="6B6E434D" w14:textId="77777777" w:rsidR="009345C3" w:rsidRPr="009345C3" w:rsidRDefault="009345C3" w:rsidP="009345C3">
      <w:pPr>
        <w:spacing w:line="276" w:lineRule="auto"/>
        <w:rPr>
          <w:rFonts w:ascii="Century Gothic" w:hAnsi="Century Gothic"/>
          <w:b/>
          <w:sz w:val="20"/>
          <w:szCs w:val="20"/>
        </w:rPr>
      </w:pPr>
      <w:r w:rsidRPr="009345C3">
        <w:rPr>
          <w:rFonts w:ascii="Century Gothic" w:hAnsi="Century Gothic"/>
          <w:sz w:val="20"/>
          <w:szCs w:val="20"/>
        </w:rPr>
        <w:t xml:space="preserve">Le taux de décaissement du PRSEP au </w:t>
      </w:r>
      <w:r w:rsidRPr="009345C3">
        <w:rPr>
          <w:rFonts w:ascii="Century Gothic" w:hAnsi="Century Gothic"/>
          <w:b/>
          <w:sz w:val="20"/>
          <w:szCs w:val="20"/>
        </w:rPr>
        <w:t xml:space="preserve">30/06/2024 </w:t>
      </w:r>
      <w:r w:rsidRPr="009345C3">
        <w:rPr>
          <w:rFonts w:ascii="Century Gothic" w:hAnsi="Century Gothic"/>
          <w:bCs/>
          <w:sz w:val="20"/>
          <w:szCs w:val="20"/>
        </w:rPr>
        <w:t>est de</w:t>
      </w:r>
      <w:r w:rsidRPr="009345C3">
        <w:rPr>
          <w:rFonts w:ascii="Century Gothic" w:hAnsi="Century Gothic"/>
          <w:b/>
          <w:sz w:val="20"/>
          <w:szCs w:val="20"/>
        </w:rPr>
        <w:t xml:space="preserve"> </w:t>
      </w:r>
      <w:r w:rsidRPr="009345C3">
        <w:rPr>
          <w:rFonts w:ascii="Century Gothic" w:hAnsi="Century Gothic" w:cs="Calibri"/>
          <w:b/>
          <w:bCs/>
          <w:sz w:val="20"/>
          <w:szCs w:val="20"/>
        </w:rPr>
        <w:t>24,04%.</w:t>
      </w:r>
    </w:p>
    <w:p w14:paraId="0018E0CE" w14:textId="77777777" w:rsidR="009345C3" w:rsidRPr="009345C3" w:rsidRDefault="009345C3" w:rsidP="009345C3">
      <w:pPr>
        <w:pStyle w:val="Lgende"/>
        <w:tabs>
          <w:tab w:val="left" w:pos="6790"/>
        </w:tabs>
        <w:spacing w:after="60"/>
        <w:ind w:left="2124"/>
        <w:rPr>
          <w:rFonts w:ascii="Century Gothic" w:hAnsi="Century Gothic"/>
        </w:rPr>
      </w:pPr>
      <w:r w:rsidRPr="009345C3">
        <w:rPr>
          <w:rFonts w:ascii="Century Gothic" w:hAnsi="Century Gothic"/>
        </w:rPr>
        <w:t>Décaissements sur les types de financement</w:t>
      </w:r>
      <w:r w:rsidRPr="009345C3">
        <w:rPr>
          <w:rFonts w:ascii="Century Gothic" w:hAnsi="Century Gothic"/>
        </w:rPr>
        <w:tab/>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77"/>
        <w:gridCol w:w="2189"/>
        <w:gridCol w:w="1606"/>
        <w:gridCol w:w="2043"/>
        <w:gridCol w:w="1313"/>
      </w:tblGrid>
      <w:tr w:rsidR="009345C3" w:rsidRPr="009345C3" w14:paraId="42AED7E2" w14:textId="77777777" w:rsidTr="00890BC4">
        <w:trPr>
          <w:trHeight w:val="290"/>
        </w:trPr>
        <w:tc>
          <w:tcPr>
            <w:tcW w:w="1286" w:type="pct"/>
            <w:tcBorders>
              <w:bottom w:val="single" w:sz="12" w:space="0" w:color="666666"/>
            </w:tcBorders>
            <w:shd w:val="clear" w:color="auto" w:fill="auto"/>
            <w:hideMark/>
          </w:tcPr>
          <w:p w14:paraId="5574EDD1"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lastRenderedPageBreak/>
              <w:t>Numéro du prêt</w:t>
            </w:r>
          </w:p>
        </w:tc>
        <w:tc>
          <w:tcPr>
            <w:tcW w:w="1137" w:type="pct"/>
            <w:tcBorders>
              <w:bottom w:val="single" w:sz="12" w:space="0" w:color="666666"/>
            </w:tcBorders>
            <w:shd w:val="clear" w:color="auto" w:fill="auto"/>
            <w:hideMark/>
          </w:tcPr>
          <w:p w14:paraId="01D44080"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Initial(e) (USD)</w:t>
            </w:r>
          </w:p>
        </w:tc>
        <w:tc>
          <w:tcPr>
            <w:tcW w:w="834" w:type="pct"/>
            <w:tcBorders>
              <w:bottom w:val="single" w:sz="12" w:space="0" w:color="666666"/>
            </w:tcBorders>
            <w:shd w:val="clear" w:color="auto" w:fill="auto"/>
            <w:hideMark/>
          </w:tcPr>
          <w:p w14:paraId="46BB19E2"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Décaissé</w:t>
            </w:r>
          </w:p>
        </w:tc>
        <w:tc>
          <w:tcPr>
            <w:tcW w:w="1061" w:type="pct"/>
            <w:tcBorders>
              <w:bottom w:val="single" w:sz="12" w:space="0" w:color="666666"/>
            </w:tcBorders>
            <w:shd w:val="clear" w:color="auto" w:fill="auto"/>
            <w:hideMark/>
          </w:tcPr>
          <w:p w14:paraId="12DCD377"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 xml:space="preserve">Non décaissé </w:t>
            </w:r>
          </w:p>
        </w:tc>
        <w:tc>
          <w:tcPr>
            <w:tcW w:w="682" w:type="pct"/>
            <w:tcBorders>
              <w:bottom w:val="single" w:sz="12" w:space="0" w:color="666666"/>
            </w:tcBorders>
            <w:shd w:val="clear" w:color="auto" w:fill="auto"/>
            <w:hideMark/>
          </w:tcPr>
          <w:p w14:paraId="3CA936FA"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 Décaissé</w:t>
            </w:r>
          </w:p>
        </w:tc>
      </w:tr>
      <w:tr w:rsidR="009345C3" w:rsidRPr="009345C3" w14:paraId="51FA77CB" w14:textId="77777777" w:rsidTr="00890BC4">
        <w:trPr>
          <w:trHeight w:val="290"/>
        </w:trPr>
        <w:tc>
          <w:tcPr>
            <w:tcW w:w="1286" w:type="pct"/>
            <w:shd w:val="clear" w:color="auto" w:fill="auto"/>
            <w:hideMark/>
          </w:tcPr>
          <w:p w14:paraId="489CC262" w14:textId="77777777" w:rsidR="009345C3" w:rsidRPr="009345C3" w:rsidRDefault="00000000" w:rsidP="00890BC4">
            <w:pPr>
              <w:spacing w:after="0" w:line="240" w:lineRule="auto"/>
              <w:rPr>
                <w:rFonts w:ascii="Century Gothic" w:hAnsi="Century Gothic" w:cs="Calibri"/>
                <w:b/>
                <w:bCs/>
                <w:sz w:val="20"/>
                <w:szCs w:val="20"/>
                <w:u w:val="single"/>
              </w:rPr>
            </w:pPr>
            <w:hyperlink r:id="rId14" w:history="1">
              <w:r w:rsidR="009345C3" w:rsidRPr="009345C3">
                <w:rPr>
                  <w:rFonts w:ascii="Century Gothic" w:hAnsi="Century Gothic" w:cs="Calibri"/>
                  <w:b/>
                  <w:bCs/>
                  <w:sz w:val="20"/>
                  <w:szCs w:val="20"/>
                  <w:u w:val="single"/>
                </w:rPr>
                <w:t>IDA 72560</w:t>
              </w:r>
            </w:hyperlink>
          </w:p>
        </w:tc>
        <w:tc>
          <w:tcPr>
            <w:tcW w:w="1137" w:type="pct"/>
            <w:shd w:val="clear" w:color="auto" w:fill="auto"/>
            <w:noWrap/>
            <w:hideMark/>
          </w:tcPr>
          <w:p w14:paraId="40D9F5CE"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380,627,240.00</w:t>
            </w:r>
          </w:p>
        </w:tc>
        <w:tc>
          <w:tcPr>
            <w:tcW w:w="834" w:type="pct"/>
            <w:shd w:val="clear" w:color="auto" w:fill="auto"/>
            <w:noWrap/>
            <w:hideMark/>
          </w:tcPr>
          <w:p w14:paraId="04B7AF44"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92,189,344.94</w:t>
            </w:r>
          </w:p>
        </w:tc>
        <w:tc>
          <w:tcPr>
            <w:tcW w:w="1061" w:type="pct"/>
            <w:shd w:val="clear" w:color="auto" w:fill="auto"/>
            <w:noWrap/>
            <w:hideMark/>
          </w:tcPr>
          <w:p w14:paraId="15CB6580"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288,437,895.06</w:t>
            </w:r>
          </w:p>
        </w:tc>
        <w:tc>
          <w:tcPr>
            <w:tcW w:w="682" w:type="pct"/>
            <w:shd w:val="clear" w:color="auto" w:fill="auto"/>
            <w:noWrap/>
            <w:hideMark/>
          </w:tcPr>
          <w:p w14:paraId="37018FE8"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24,20%</w:t>
            </w:r>
          </w:p>
        </w:tc>
      </w:tr>
      <w:tr w:rsidR="009345C3" w:rsidRPr="009345C3" w14:paraId="377683D9" w14:textId="77777777" w:rsidTr="00890BC4">
        <w:trPr>
          <w:trHeight w:val="290"/>
        </w:trPr>
        <w:tc>
          <w:tcPr>
            <w:tcW w:w="1286" w:type="pct"/>
            <w:shd w:val="clear" w:color="auto" w:fill="auto"/>
            <w:hideMark/>
          </w:tcPr>
          <w:p w14:paraId="10D28FA6" w14:textId="77777777" w:rsidR="009345C3" w:rsidRPr="009345C3" w:rsidRDefault="00000000" w:rsidP="00890BC4">
            <w:pPr>
              <w:spacing w:after="0" w:line="240" w:lineRule="auto"/>
              <w:rPr>
                <w:rFonts w:ascii="Century Gothic" w:hAnsi="Century Gothic" w:cs="Calibri"/>
                <w:b/>
                <w:bCs/>
                <w:sz w:val="20"/>
                <w:szCs w:val="20"/>
                <w:u w:val="single"/>
              </w:rPr>
            </w:pPr>
            <w:hyperlink r:id="rId15" w:history="1">
              <w:r w:rsidR="009345C3" w:rsidRPr="009345C3">
                <w:rPr>
                  <w:rFonts w:ascii="Century Gothic" w:hAnsi="Century Gothic" w:cs="Calibri"/>
                  <w:b/>
                  <w:bCs/>
                  <w:sz w:val="20"/>
                  <w:szCs w:val="20"/>
                  <w:u w:val="single"/>
                </w:rPr>
                <w:t>TF C0143</w:t>
              </w:r>
            </w:hyperlink>
          </w:p>
        </w:tc>
        <w:tc>
          <w:tcPr>
            <w:tcW w:w="1137" w:type="pct"/>
            <w:shd w:val="clear" w:color="auto" w:fill="auto"/>
            <w:noWrap/>
            <w:hideMark/>
          </w:tcPr>
          <w:p w14:paraId="78DD922B"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14,700,000.00</w:t>
            </w:r>
          </w:p>
        </w:tc>
        <w:tc>
          <w:tcPr>
            <w:tcW w:w="834" w:type="pct"/>
            <w:shd w:val="clear" w:color="auto" w:fill="auto"/>
            <w:noWrap/>
            <w:hideMark/>
          </w:tcPr>
          <w:p w14:paraId="673D64AB"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0,00</w:t>
            </w:r>
          </w:p>
        </w:tc>
        <w:tc>
          <w:tcPr>
            <w:tcW w:w="1061" w:type="pct"/>
            <w:shd w:val="clear" w:color="auto" w:fill="auto"/>
            <w:noWrap/>
            <w:hideMark/>
          </w:tcPr>
          <w:p w14:paraId="394BE770"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14,700,000.00</w:t>
            </w:r>
          </w:p>
        </w:tc>
        <w:tc>
          <w:tcPr>
            <w:tcW w:w="682" w:type="pct"/>
            <w:shd w:val="clear" w:color="auto" w:fill="auto"/>
            <w:noWrap/>
            <w:hideMark/>
          </w:tcPr>
          <w:p w14:paraId="2FFA7C12"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0</w:t>
            </w:r>
          </w:p>
        </w:tc>
      </w:tr>
      <w:tr w:rsidR="009345C3" w:rsidRPr="009345C3" w14:paraId="08F2E32F" w14:textId="77777777" w:rsidTr="00890BC4">
        <w:trPr>
          <w:trHeight w:val="300"/>
        </w:trPr>
        <w:tc>
          <w:tcPr>
            <w:tcW w:w="1286" w:type="pct"/>
            <w:shd w:val="clear" w:color="auto" w:fill="auto"/>
            <w:noWrap/>
            <w:hideMark/>
          </w:tcPr>
          <w:p w14:paraId="58ACF658"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Total</w:t>
            </w:r>
          </w:p>
        </w:tc>
        <w:tc>
          <w:tcPr>
            <w:tcW w:w="1137" w:type="pct"/>
            <w:shd w:val="clear" w:color="auto" w:fill="auto"/>
            <w:noWrap/>
            <w:hideMark/>
          </w:tcPr>
          <w:p w14:paraId="7E7377FD"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395,327,240,00</w:t>
            </w:r>
          </w:p>
        </w:tc>
        <w:tc>
          <w:tcPr>
            <w:tcW w:w="834" w:type="pct"/>
            <w:shd w:val="clear" w:color="auto" w:fill="auto"/>
            <w:noWrap/>
            <w:hideMark/>
          </w:tcPr>
          <w:p w14:paraId="2ECF25F0"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92,189,344.94</w:t>
            </w:r>
          </w:p>
        </w:tc>
        <w:tc>
          <w:tcPr>
            <w:tcW w:w="1061" w:type="pct"/>
            <w:shd w:val="clear" w:color="auto" w:fill="auto"/>
            <w:noWrap/>
            <w:hideMark/>
          </w:tcPr>
          <w:p w14:paraId="5BEF39EF"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303,137,895,06.</w:t>
            </w:r>
          </w:p>
        </w:tc>
        <w:tc>
          <w:tcPr>
            <w:tcW w:w="682" w:type="pct"/>
            <w:shd w:val="clear" w:color="auto" w:fill="auto"/>
            <w:noWrap/>
            <w:hideMark/>
          </w:tcPr>
          <w:p w14:paraId="038E6630"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24,20%</w:t>
            </w:r>
          </w:p>
        </w:tc>
      </w:tr>
    </w:tbl>
    <w:p w14:paraId="690227D6" w14:textId="77777777" w:rsidR="009345C3" w:rsidRPr="009345C3" w:rsidRDefault="009345C3" w:rsidP="009345C3">
      <w:pPr>
        <w:pStyle w:val="Paragraphedeliste"/>
        <w:ind w:left="0"/>
        <w:rPr>
          <w:rFonts w:ascii="Century Gothic" w:hAnsi="Century Gothic"/>
          <w:color w:val="FF0000"/>
          <w:sz w:val="20"/>
          <w:szCs w:val="20"/>
        </w:rPr>
      </w:pPr>
    </w:p>
    <w:p w14:paraId="12BF2B90" w14:textId="2BA6E3D9" w:rsidR="009345C3" w:rsidRPr="009345C3" w:rsidRDefault="009345C3" w:rsidP="009345C3">
      <w:pPr>
        <w:pStyle w:val="Paragraphedeliste"/>
        <w:ind w:left="0"/>
        <w:jc w:val="center"/>
        <w:rPr>
          <w:rFonts w:ascii="Century Gothic" w:hAnsi="Century Gothic"/>
          <w:noProof/>
          <w:color w:val="FF0000"/>
          <w:sz w:val="20"/>
          <w:szCs w:val="20"/>
        </w:rPr>
      </w:pPr>
      <w:r w:rsidRPr="009345C3">
        <w:rPr>
          <w:rFonts w:ascii="Century Gothic" w:hAnsi="Century Gothic"/>
          <w:noProof/>
          <w:color w:val="FF0000"/>
          <w:sz w:val="20"/>
          <w:szCs w:val="20"/>
        </w:rPr>
        <w:drawing>
          <wp:inline distT="0" distB="0" distL="0" distR="0" wp14:anchorId="14E68AFA" wp14:editId="44CA9AF1">
            <wp:extent cx="2757805" cy="1956435"/>
            <wp:effectExtent l="0" t="0" r="4445" b="5715"/>
            <wp:docPr id="1031472384" name="Graphique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F6FF97" w14:textId="77777777" w:rsidR="009345C3" w:rsidRPr="009345C3" w:rsidRDefault="009345C3" w:rsidP="009345C3">
      <w:pPr>
        <w:pStyle w:val="Paragraphedeliste"/>
        <w:ind w:left="0"/>
        <w:jc w:val="center"/>
        <w:rPr>
          <w:rFonts w:ascii="Century Gothic" w:hAnsi="Century Gothic"/>
          <w:color w:val="FF0000"/>
          <w:sz w:val="20"/>
          <w:szCs w:val="20"/>
          <w:highlight w:val="yellow"/>
        </w:rPr>
      </w:pPr>
    </w:p>
    <w:p w14:paraId="00B81A41" w14:textId="77777777" w:rsidR="009345C3" w:rsidRPr="009345C3" w:rsidRDefault="009345C3" w:rsidP="009345C3">
      <w:pPr>
        <w:pStyle w:val="Paragraphedeliste"/>
        <w:ind w:left="0"/>
        <w:rPr>
          <w:rFonts w:ascii="Century Gothic" w:hAnsi="Century Gothic"/>
          <w:b/>
          <w:bCs/>
          <w:sz w:val="20"/>
          <w:szCs w:val="20"/>
        </w:rPr>
      </w:pPr>
      <w:r w:rsidRPr="009345C3">
        <w:rPr>
          <w:rFonts w:ascii="Century Gothic" w:hAnsi="Century Gothic"/>
          <w:b/>
          <w:bCs/>
          <w:sz w:val="20"/>
          <w:szCs w:val="20"/>
        </w:rPr>
        <w:t xml:space="preserve">                                             Etat des </w:t>
      </w:r>
      <w:proofErr w:type="spellStart"/>
      <w:r w:rsidRPr="009345C3">
        <w:rPr>
          <w:rFonts w:ascii="Century Gothic" w:hAnsi="Century Gothic"/>
          <w:b/>
          <w:bCs/>
          <w:sz w:val="20"/>
          <w:szCs w:val="20"/>
        </w:rPr>
        <w:t>DRFs</w:t>
      </w:r>
      <w:proofErr w:type="spellEnd"/>
    </w:p>
    <w:tbl>
      <w:tblPr>
        <w:tblW w:w="10486" w:type="dxa"/>
        <w:tblInd w:w="-28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13"/>
        <w:gridCol w:w="1687"/>
        <w:gridCol w:w="1698"/>
        <w:gridCol w:w="1073"/>
        <w:gridCol w:w="1701"/>
        <w:gridCol w:w="1559"/>
        <w:gridCol w:w="1555"/>
      </w:tblGrid>
      <w:tr w:rsidR="009345C3" w:rsidRPr="009345C3" w14:paraId="6957ED1C" w14:textId="77777777" w:rsidTr="00890BC4">
        <w:trPr>
          <w:trHeight w:val="440"/>
        </w:trPr>
        <w:tc>
          <w:tcPr>
            <w:tcW w:w="1113" w:type="dxa"/>
            <w:tcBorders>
              <w:bottom w:val="single" w:sz="12" w:space="0" w:color="666666"/>
            </w:tcBorders>
            <w:shd w:val="clear" w:color="auto" w:fill="auto"/>
            <w:hideMark/>
          </w:tcPr>
          <w:p w14:paraId="31D3CD49"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Reference</w:t>
            </w:r>
          </w:p>
        </w:tc>
        <w:tc>
          <w:tcPr>
            <w:tcW w:w="1865" w:type="dxa"/>
            <w:tcBorders>
              <w:bottom w:val="single" w:sz="12" w:space="0" w:color="666666"/>
            </w:tcBorders>
            <w:shd w:val="clear" w:color="auto" w:fill="auto"/>
            <w:hideMark/>
          </w:tcPr>
          <w:p w14:paraId="257740AA"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Nom du bénéficiaire</w:t>
            </w:r>
          </w:p>
        </w:tc>
        <w:tc>
          <w:tcPr>
            <w:tcW w:w="1698" w:type="dxa"/>
            <w:tcBorders>
              <w:bottom w:val="single" w:sz="12" w:space="0" w:color="666666"/>
            </w:tcBorders>
            <w:shd w:val="clear" w:color="auto" w:fill="auto"/>
            <w:hideMark/>
          </w:tcPr>
          <w:p w14:paraId="6AF88240"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Type</w:t>
            </w:r>
          </w:p>
        </w:tc>
        <w:tc>
          <w:tcPr>
            <w:tcW w:w="995" w:type="dxa"/>
            <w:tcBorders>
              <w:bottom w:val="single" w:sz="12" w:space="0" w:color="666666"/>
            </w:tcBorders>
            <w:shd w:val="clear" w:color="auto" w:fill="auto"/>
            <w:hideMark/>
          </w:tcPr>
          <w:p w14:paraId="5AA9B431"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Monnaie</w:t>
            </w:r>
          </w:p>
        </w:tc>
        <w:tc>
          <w:tcPr>
            <w:tcW w:w="1701" w:type="dxa"/>
            <w:tcBorders>
              <w:bottom w:val="single" w:sz="12" w:space="0" w:color="666666"/>
            </w:tcBorders>
            <w:shd w:val="clear" w:color="auto" w:fill="auto"/>
            <w:hideMark/>
          </w:tcPr>
          <w:p w14:paraId="3B72A36D"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Montant payé</w:t>
            </w:r>
          </w:p>
        </w:tc>
        <w:tc>
          <w:tcPr>
            <w:tcW w:w="1559" w:type="dxa"/>
            <w:tcBorders>
              <w:bottom w:val="single" w:sz="12" w:space="0" w:color="666666"/>
            </w:tcBorders>
            <w:shd w:val="clear" w:color="auto" w:fill="auto"/>
            <w:hideMark/>
          </w:tcPr>
          <w:p w14:paraId="37F46E74"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 xml:space="preserve">Date de réception </w:t>
            </w:r>
          </w:p>
        </w:tc>
        <w:tc>
          <w:tcPr>
            <w:tcW w:w="1555" w:type="dxa"/>
            <w:tcBorders>
              <w:bottom w:val="single" w:sz="12" w:space="0" w:color="666666"/>
            </w:tcBorders>
            <w:shd w:val="clear" w:color="auto" w:fill="auto"/>
            <w:hideMark/>
          </w:tcPr>
          <w:p w14:paraId="373E3A86"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 xml:space="preserve">Date de valeur </w:t>
            </w:r>
          </w:p>
        </w:tc>
      </w:tr>
      <w:tr w:rsidR="009345C3" w:rsidRPr="009345C3" w14:paraId="2CCD7FD1" w14:textId="77777777" w:rsidTr="00890BC4">
        <w:trPr>
          <w:trHeight w:val="331"/>
        </w:trPr>
        <w:tc>
          <w:tcPr>
            <w:tcW w:w="1113" w:type="dxa"/>
            <w:shd w:val="clear" w:color="auto" w:fill="auto"/>
          </w:tcPr>
          <w:p w14:paraId="6D30417B"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03</w:t>
            </w:r>
          </w:p>
        </w:tc>
        <w:tc>
          <w:tcPr>
            <w:tcW w:w="1865" w:type="dxa"/>
            <w:shd w:val="clear" w:color="auto" w:fill="auto"/>
          </w:tcPr>
          <w:p w14:paraId="6F4D049E"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72560-CI PRSEP</w:t>
            </w:r>
          </w:p>
        </w:tc>
        <w:tc>
          <w:tcPr>
            <w:tcW w:w="1698" w:type="dxa"/>
            <w:shd w:val="clear" w:color="auto" w:fill="auto"/>
          </w:tcPr>
          <w:p w14:paraId="78B701D4" w14:textId="77777777" w:rsidR="009345C3" w:rsidRPr="009345C3" w:rsidRDefault="009345C3" w:rsidP="00890BC4">
            <w:pPr>
              <w:spacing w:after="0" w:line="240" w:lineRule="auto"/>
              <w:rPr>
                <w:rFonts w:ascii="Century Gothic" w:hAnsi="Century Gothic" w:cs="Calibri"/>
                <w:sz w:val="20"/>
                <w:szCs w:val="20"/>
              </w:rPr>
            </w:pPr>
            <w:proofErr w:type="spellStart"/>
            <w:r w:rsidRPr="009345C3">
              <w:rPr>
                <w:rFonts w:ascii="Century Gothic" w:hAnsi="Century Gothic" w:cs="Calibri"/>
                <w:sz w:val="20"/>
                <w:szCs w:val="20"/>
              </w:rPr>
              <w:t>DRF</w:t>
            </w:r>
            <w:proofErr w:type="spellEnd"/>
          </w:p>
        </w:tc>
        <w:tc>
          <w:tcPr>
            <w:tcW w:w="995" w:type="dxa"/>
            <w:shd w:val="clear" w:color="auto" w:fill="auto"/>
          </w:tcPr>
          <w:p w14:paraId="1FCE1987"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XOF</w:t>
            </w:r>
          </w:p>
        </w:tc>
        <w:tc>
          <w:tcPr>
            <w:tcW w:w="1701" w:type="dxa"/>
            <w:shd w:val="clear" w:color="auto" w:fill="auto"/>
            <w:noWrap/>
          </w:tcPr>
          <w:p w14:paraId="40B61F18"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146 495 643</w:t>
            </w:r>
          </w:p>
        </w:tc>
        <w:tc>
          <w:tcPr>
            <w:tcW w:w="1559" w:type="dxa"/>
            <w:shd w:val="clear" w:color="auto" w:fill="auto"/>
            <w:noWrap/>
          </w:tcPr>
          <w:p w14:paraId="25D3A766"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14-Jun-2024</w:t>
            </w:r>
          </w:p>
        </w:tc>
        <w:tc>
          <w:tcPr>
            <w:tcW w:w="1555" w:type="dxa"/>
            <w:shd w:val="clear" w:color="auto" w:fill="auto"/>
            <w:noWrap/>
          </w:tcPr>
          <w:p w14:paraId="43C9B910"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25-Jun-2024</w:t>
            </w:r>
          </w:p>
        </w:tc>
      </w:tr>
      <w:tr w:rsidR="009345C3" w:rsidRPr="009345C3" w14:paraId="6ACEC953" w14:textId="77777777" w:rsidTr="00890BC4">
        <w:trPr>
          <w:trHeight w:val="331"/>
        </w:trPr>
        <w:tc>
          <w:tcPr>
            <w:tcW w:w="1113" w:type="dxa"/>
            <w:shd w:val="clear" w:color="auto" w:fill="auto"/>
          </w:tcPr>
          <w:p w14:paraId="62AD4912"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02</w:t>
            </w:r>
          </w:p>
        </w:tc>
        <w:tc>
          <w:tcPr>
            <w:tcW w:w="1865" w:type="dxa"/>
            <w:shd w:val="clear" w:color="auto" w:fill="auto"/>
          </w:tcPr>
          <w:p w14:paraId="2CD910B5"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72560-CI PRSEP</w:t>
            </w:r>
          </w:p>
        </w:tc>
        <w:tc>
          <w:tcPr>
            <w:tcW w:w="1698" w:type="dxa"/>
            <w:shd w:val="clear" w:color="auto" w:fill="auto"/>
          </w:tcPr>
          <w:p w14:paraId="1E62A914" w14:textId="77777777" w:rsidR="009345C3" w:rsidRPr="009345C3" w:rsidRDefault="009345C3" w:rsidP="00890BC4">
            <w:pPr>
              <w:spacing w:after="0" w:line="240" w:lineRule="auto"/>
              <w:rPr>
                <w:rFonts w:ascii="Century Gothic" w:hAnsi="Century Gothic" w:cs="Calibri"/>
                <w:sz w:val="20"/>
                <w:szCs w:val="20"/>
              </w:rPr>
            </w:pPr>
            <w:proofErr w:type="spellStart"/>
            <w:r w:rsidRPr="009345C3">
              <w:rPr>
                <w:rFonts w:ascii="Century Gothic" w:hAnsi="Century Gothic" w:cs="Calibri"/>
                <w:sz w:val="20"/>
                <w:szCs w:val="20"/>
              </w:rPr>
              <w:t>DRF</w:t>
            </w:r>
            <w:proofErr w:type="spellEnd"/>
          </w:p>
        </w:tc>
        <w:tc>
          <w:tcPr>
            <w:tcW w:w="995" w:type="dxa"/>
            <w:shd w:val="clear" w:color="auto" w:fill="auto"/>
          </w:tcPr>
          <w:p w14:paraId="49FD1605"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XOF</w:t>
            </w:r>
          </w:p>
        </w:tc>
        <w:tc>
          <w:tcPr>
            <w:tcW w:w="1701" w:type="dxa"/>
            <w:shd w:val="clear" w:color="auto" w:fill="auto"/>
            <w:noWrap/>
          </w:tcPr>
          <w:p w14:paraId="0D4288AC"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269 782 771</w:t>
            </w:r>
          </w:p>
        </w:tc>
        <w:tc>
          <w:tcPr>
            <w:tcW w:w="1559" w:type="dxa"/>
            <w:shd w:val="clear" w:color="auto" w:fill="auto"/>
            <w:noWrap/>
          </w:tcPr>
          <w:p w14:paraId="4C81F391"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14-Jun-2024</w:t>
            </w:r>
          </w:p>
        </w:tc>
        <w:tc>
          <w:tcPr>
            <w:tcW w:w="1555" w:type="dxa"/>
            <w:shd w:val="clear" w:color="auto" w:fill="auto"/>
            <w:noWrap/>
          </w:tcPr>
          <w:p w14:paraId="3069EDA6"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25-Jun-2024</w:t>
            </w:r>
          </w:p>
        </w:tc>
      </w:tr>
      <w:tr w:rsidR="009345C3" w:rsidRPr="009345C3" w14:paraId="061F2E2A" w14:textId="77777777" w:rsidTr="00890BC4">
        <w:trPr>
          <w:trHeight w:val="331"/>
        </w:trPr>
        <w:tc>
          <w:tcPr>
            <w:tcW w:w="1113" w:type="dxa"/>
            <w:shd w:val="clear" w:color="auto" w:fill="auto"/>
            <w:hideMark/>
          </w:tcPr>
          <w:p w14:paraId="1A0E750F"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002</w:t>
            </w:r>
          </w:p>
        </w:tc>
        <w:tc>
          <w:tcPr>
            <w:tcW w:w="1865" w:type="dxa"/>
            <w:shd w:val="clear" w:color="auto" w:fill="auto"/>
            <w:hideMark/>
          </w:tcPr>
          <w:p w14:paraId="37AD7653" w14:textId="77777777" w:rsidR="009345C3" w:rsidRPr="009345C3" w:rsidRDefault="009345C3" w:rsidP="00890BC4">
            <w:pPr>
              <w:spacing w:after="0" w:line="240" w:lineRule="auto"/>
              <w:rPr>
                <w:rFonts w:ascii="Century Gothic" w:hAnsi="Century Gothic" w:cs="Calibri"/>
                <w:sz w:val="20"/>
                <w:szCs w:val="20"/>
              </w:rPr>
            </w:pPr>
            <w:proofErr w:type="spellStart"/>
            <w:r w:rsidRPr="009345C3">
              <w:rPr>
                <w:rFonts w:ascii="Century Gothic" w:hAnsi="Century Gothic" w:cs="Calibri"/>
                <w:sz w:val="20"/>
                <w:szCs w:val="20"/>
              </w:rPr>
              <w:t>CONFEMEN</w:t>
            </w:r>
            <w:proofErr w:type="spellEnd"/>
            <w:r w:rsidRPr="009345C3">
              <w:rPr>
                <w:rFonts w:ascii="Century Gothic" w:hAnsi="Century Gothic" w:cs="Calibri"/>
                <w:sz w:val="20"/>
                <w:szCs w:val="20"/>
              </w:rPr>
              <w:t xml:space="preserve"> </w:t>
            </w:r>
            <w:proofErr w:type="spellStart"/>
            <w:r w:rsidRPr="009345C3">
              <w:rPr>
                <w:rFonts w:ascii="Century Gothic" w:hAnsi="Century Gothic" w:cs="Calibri"/>
                <w:sz w:val="20"/>
                <w:szCs w:val="20"/>
              </w:rPr>
              <w:t>PASEC</w:t>
            </w:r>
            <w:proofErr w:type="spellEnd"/>
          </w:p>
        </w:tc>
        <w:tc>
          <w:tcPr>
            <w:tcW w:w="1698" w:type="dxa"/>
            <w:shd w:val="clear" w:color="auto" w:fill="auto"/>
            <w:hideMark/>
          </w:tcPr>
          <w:p w14:paraId="14A118A2"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 xml:space="preserve">Direct </w:t>
            </w:r>
            <w:proofErr w:type="spellStart"/>
            <w:r w:rsidRPr="009345C3">
              <w:rPr>
                <w:rFonts w:ascii="Century Gothic" w:hAnsi="Century Gothic" w:cs="Calibri"/>
                <w:sz w:val="20"/>
                <w:szCs w:val="20"/>
              </w:rPr>
              <w:t>Payment</w:t>
            </w:r>
            <w:proofErr w:type="spellEnd"/>
          </w:p>
        </w:tc>
        <w:tc>
          <w:tcPr>
            <w:tcW w:w="995" w:type="dxa"/>
            <w:shd w:val="clear" w:color="auto" w:fill="auto"/>
            <w:hideMark/>
          </w:tcPr>
          <w:p w14:paraId="033AC776"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XOF</w:t>
            </w:r>
          </w:p>
        </w:tc>
        <w:tc>
          <w:tcPr>
            <w:tcW w:w="1701" w:type="dxa"/>
            <w:shd w:val="clear" w:color="auto" w:fill="auto"/>
            <w:noWrap/>
            <w:hideMark/>
          </w:tcPr>
          <w:p w14:paraId="0102ADB9"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569 698 028</w:t>
            </w:r>
          </w:p>
        </w:tc>
        <w:tc>
          <w:tcPr>
            <w:tcW w:w="1559" w:type="dxa"/>
            <w:shd w:val="clear" w:color="auto" w:fill="auto"/>
            <w:noWrap/>
            <w:hideMark/>
          </w:tcPr>
          <w:p w14:paraId="5ECF39FF"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15-Feb-2024</w:t>
            </w:r>
          </w:p>
        </w:tc>
        <w:tc>
          <w:tcPr>
            <w:tcW w:w="1555" w:type="dxa"/>
            <w:shd w:val="clear" w:color="auto" w:fill="auto"/>
            <w:noWrap/>
            <w:hideMark/>
          </w:tcPr>
          <w:p w14:paraId="4EF0C76B"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29-Feb-2024</w:t>
            </w:r>
          </w:p>
        </w:tc>
      </w:tr>
      <w:tr w:rsidR="009345C3" w:rsidRPr="009345C3" w14:paraId="4D582378" w14:textId="77777777" w:rsidTr="00890BC4">
        <w:trPr>
          <w:trHeight w:val="271"/>
        </w:trPr>
        <w:tc>
          <w:tcPr>
            <w:tcW w:w="1113" w:type="dxa"/>
            <w:shd w:val="clear" w:color="auto" w:fill="auto"/>
            <w:hideMark/>
          </w:tcPr>
          <w:p w14:paraId="753AB003"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001</w:t>
            </w:r>
          </w:p>
        </w:tc>
        <w:tc>
          <w:tcPr>
            <w:tcW w:w="1865" w:type="dxa"/>
            <w:shd w:val="clear" w:color="auto" w:fill="auto"/>
            <w:hideMark/>
          </w:tcPr>
          <w:p w14:paraId="677F4A1D"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72560-CI PRSEP</w:t>
            </w:r>
          </w:p>
        </w:tc>
        <w:tc>
          <w:tcPr>
            <w:tcW w:w="1698" w:type="dxa"/>
            <w:shd w:val="clear" w:color="auto" w:fill="auto"/>
            <w:hideMark/>
          </w:tcPr>
          <w:p w14:paraId="194B3173"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DLI Advance</w:t>
            </w:r>
          </w:p>
        </w:tc>
        <w:tc>
          <w:tcPr>
            <w:tcW w:w="995" w:type="dxa"/>
            <w:shd w:val="clear" w:color="auto" w:fill="auto"/>
            <w:hideMark/>
          </w:tcPr>
          <w:p w14:paraId="74B4C65E"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XOF</w:t>
            </w:r>
          </w:p>
        </w:tc>
        <w:tc>
          <w:tcPr>
            <w:tcW w:w="1701" w:type="dxa"/>
            <w:shd w:val="clear" w:color="auto" w:fill="auto"/>
            <w:noWrap/>
            <w:hideMark/>
          </w:tcPr>
          <w:p w14:paraId="562AE9D3"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54 001 660 025</w:t>
            </w:r>
          </w:p>
        </w:tc>
        <w:tc>
          <w:tcPr>
            <w:tcW w:w="1559" w:type="dxa"/>
            <w:shd w:val="clear" w:color="auto" w:fill="auto"/>
            <w:noWrap/>
            <w:hideMark/>
          </w:tcPr>
          <w:p w14:paraId="47593039"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08-May-2023</w:t>
            </w:r>
          </w:p>
        </w:tc>
        <w:tc>
          <w:tcPr>
            <w:tcW w:w="1555" w:type="dxa"/>
            <w:shd w:val="clear" w:color="auto" w:fill="auto"/>
            <w:noWrap/>
            <w:hideMark/>
          </w:tcPr>
          <w:p w14:paraId="439BDC1D"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26-May-2023</w:t>
            </w:r>
          </w:p>
        </w:tc>
      </w:tr>
      <w:tr w:rsidR="009345C3" w:rsidRPr="009345C3" w14:paraId="70B39CB3" w14:textId="77777777" w:rsidTr="00890BC4">
        <w:trPr>
          <w:trHeight w:val="275"/>
        </w:trPr>
        <w:tc>
          <w:tcPr>
            <w:tcW w:w="1113" w:type="dxa"/>
            <w:shd w:val="clear" w:color="auto" w:fill="auto"/>
            <w:noWrap/>
            <w:hideMark/>
          </w:tcPr>
          <w:p w14:paraId="495591C1"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01</w:t>
            </w:r>
          </w:p>
        </w:tc>
        <w:tc>
          <w:tcPr>
            <w:tcW w:w="1865" w:type="dxa"/>
            <w:shd w:val="clear" w:color="auto" w:fill="auto"/>
            <w:hideMark/>
          </w:tcPr>
          <w:p w14:paraId="72C566D0"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72560-CI PRSEP</w:t>
            </w:r>
          </w:p>
        </w:tc>
        <w:tc>
          <w:tcPr>
            <w:tcW w:w="1698" w:type="dxa"/>
            <w:shd w:val="clear" w:color="auto" w:fill="auto"/>
            <w:noWrap/>
            <w:hideMark/>
          </w:tcPr>
          <w:p w14:paraId="1A062144"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DA-A</w:t>
            </w:r>
          </w:p>
        </w:tc>
        <w:tc>
          <w:tcPr>
            <w:tcW w:w="995" w:type="dxa"/>
            <w:shd w:val="clear" w:color="auto" w:fill="auto"/>
            <w:noWrap/>
            <w:hideMark/>
          </w:tcPr>
          <w:p w14:paraId="7836F029"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XOF</w:t>
            </w:r>
          </w:p>
        </w:tc>
        <w:tc>
          <w:tcPr>
            <w:tcW w:w="1701" w:type="dxa"/>
            <w:shd w:val="clear" w:color="auto" w:fill="auto"/>
            <w:noWrap/>
            <w:hideMark/>
          </w:tcPr>
          <w:p w14:paraId="6EA85984"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1 000 000 000</w:t>
            </w:r>
          </w:p>
        </w:tc>
        <w:tc>
          <w:tcPr>
            <w:tcW w:w="1559" w:type="dxa"/>
            <w:shd w:val="clear" w:color="auto" w:fill="auto"/>
            <w:noWrap/>
            <w:hideMark/>
          </w:tcPr>
          <w:p w14:paraId="4B7F0A46"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08-May-2023</w:t>
            </w:r>
          </w:p>
        </w:tc>
        <w:tc>
          <w:tcPr>
            <w:tcW w:w="1555" w:type="dxa"/>
            <w:shd w:val="clear" w:color="auto" w:fill="auto"/>
            <w:noWrap/>
            <w:hideMark/>
          </w:tcPr>
          <w:p w14:paraId="63B9F9DE"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15-May-2023</w:t>
            </w:r>
          </w:p>
        </w:tc>
      </w:tr>
    </w:tbl>
    <w:p w14:paraId="358F842D" w14:textId="77777777" w:rsidR="009345C3" w:rsidRPr="009345C3" w:rsidRDefault="009345C3" w:rsidP="009345C3">
      <w:pPr>
        <w:pStyle w:val="Paragraphedeliste"/>
        <w:ind w:left="0"/>
        <w:rPr>
          <w:color w:val="FF0000"/>
          <w:sz w:val="20"/>
          <w:szCs w:val="20"/>
          <w:highlight w:val="yellow"/>
        </w:rPr>
      </w:pPr>
    </w:p>
    <w:p w14:paraId="5DCE83A5" w14:textId="77777777" w:rsidR="009345C3" w:rsidRPr="009345C3" w:rsidRDefault="009345C3" w:rsidP="009345C3">
      <w:pPr>
        <w:pStyle w:val="Lgende"/>
        <w:spacing w:after="60"/>
        <w:ind w:left="2124"/>
        <w:rPr>
          <w:rFonts w:ascii="Century Gothic" w:hAnsi="Century Gothic"/>
        </w:rPr>
      </w:pPr>
      <w:r w:rsidRPr="009345C3">
        <w:rPr>
          <w:rFonts w:ascii="Century Gothic" w:hAnsi="Century Gothic"/>
        </w:rPr>
        <w:t xml:space="preserve">Décaissements </w:t>
      </w:r>
      <w:bookmarkStart w:id="18" w:name="_Hlk163138172"/>
      <w:r w:rsidRPr="009345C3">
        <w:rPr>
          <w:rFonts w:ascii="Century Gothic" w:hAnsi="Century Gothic"/>
        </w:rPr>
        <w:t>sur le Volet IPF</w:t>
      </w:r>
      <w:bookmarkEnd w:id="18"/>
    </w:p>
    <w:tbl>
      <w:tblPr>
        <w:tblW w:w="10456"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ook w:val="04A0" w:firstRow="1" w:lastRow="0" w:firstColumn="1" w:lastColumn="0" w:noHBand="0" w:noVBand="1"/>
      </w:tblPr>
      <w:tblGrid>
        <w:gridCol w:w="1919"/>
        <w:gridCol w:w="1615"/>
        <w:gridCol w:w="1536"/>
        <w:gridCol w:w="1583"/>
        <w:gridCol w:w="1275"/>
        <w:gridCol w:w="2528"/>
      </w:tblGrid>
      <w:tr w:rsidR="009345C3" w:rsidRPr="009345C3" w14:paraId="24297C1D" w14:textId="77777777" w:rsidTr="00890BC4">
        <w:trPr>
          <w:trHeight w:val="470"/>
        </w:trPr>
        <w:tc>
          <w:tcPr>
            <w:tcW w:w="1919" w:type="dxa"/>
            <w:tcBorders>
              <w:bottom w:val="single" w:sz="12" w:space="0" w:color="C9C9C9"/>
            </w:tcBorders>
            <w:shd w:val="clear" w:color="auto" w:fill="auto"/>
            <w:hideMark/>
          </w:tcPr>
          <w:p w14:paraId="569D2DDA"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Description de la catégorie</w:t>
            </w:r>
          </w:p>
        </w:tc>
        <w:tc>
          <w:tcPr>
            <w:tcW w:w="1615" w:type="dxa"/>
            <w:tcBorders>
              <w:bottom w:val="single" w:sz="12" w:space="0" w:color="C9C9C9"/>
            </w:tcBorders>
            <w:shd w:val="clear" w:color="auto" w:fill="auto"/>
            <w:hideMark/>
          </w:tcPr>
          <w:p w14:paraId="66F4E706"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Alloué</w:t>
            </w:r>
          </w:p>
        </w:tc>
        <w:tc>
          <w:tcPr>
            <w:tcW w:w="1536" w:type="dxa"/>
            <w:tcBorders>
              <w:bottom w:val="single" w:sz="12" w:space="0" w:color="C9C9C9"/>
            </w:tcBorders>
            <w:shd w:val="clear" w:color="auto" w:fill="auto"/>
            <w:hideMark/>
          </w:tcPr>
          <w:p w14:paraId="5C4FC16C"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Décaissé</w:t>
            </w:r>
          </w:p>
        </w:tc>
        <w:tc>
          <w:tcPr>
            <w:tcW w:w="1583" w:type="dxa"/>
            <w:tcBorders>
              <w:bottom w:val="single" w:sz="12" w:space="0" w:color="C9C9C9"/>
            </w:tcBorders>
            <w:shd w:val="clear" w:color="auto" w:fill="auto"/>
            <w:hideMark/>
          </w:tcPr>
          <w:p w14:paraId="7ABC29D1"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Non décaissé</w:t>
            </w:r>
          </w:p>
        </w:tc>
        <w:tc>
          <w:tcPr>
            <w:tcW w:w="1275" w:type="dxa"/>
            <w:tcBorders>
              <w:bottom w:val="single" w:sz="12" w:space="0" w:color="C9C9C9"/>
            </w:tcBorders>
            <w:shd w:val="clear" w:color="auto" w:fill="auto"/>
            <w:hideMark/>
          </w:tcPr>
          <w:p w14:paraId="1F9D321C"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 décaissé</w:t>
            </w:r>
          </w:p>
        </w:tc>
        <w:tc>
          <w:tcPr>
            <w:tcW w:w="2528" w:type="dxa"/>
            <w:tcBorders>
              <w:bottom w:val="single" w:sz="12" w:space="0" w:color="C9C9C9"/>
            </w:tcBorders>
            <w:shd w:val="clear" w:color="auto" w:fill="auto"/>
            <w:hideMark/>
          </w:tcPr>
          <w:p w14:paraId="6C982753"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Commentaires</w:t>
            </w:r>
          </w:p>
        </w:tc>
      </w:tr>
      <w:tr w:rsidR="009345C3" w:rsidRPr="009345C3" w14:paraId="02811D85" w14:textId="77777777" w:rsidTr="00890BC4">
        <w:trPr>
          <w:trHeight w:val="284"/>
        </w:trPr>
        <w:tc>
          <w:tcPr>
            <w:tcW w:w="1919" w:type="dxa"/>
            <w:vMerge w:val="restart"/>
            <w:shd w:val="clear" w:color="auto" w:fill="auto"/>
            <w:hideMark/>
          </w:tcPr>
          <w:p w14:paraId="668B19CF"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72560-CI PRSEP Volet IPF</w:t>
            </w:r>
          </w:p>
        </w:tc>
        <w:tc>
          <w:tcPr>
            <w:tcW w:w="1615" w:type="dxa"/>
            <w:vMerge w:val="restart"/>
            <w:shd w:val="clear" w:color="auto" w:fill="auto"/>
            <w:noWrap/>
            <w:hideMark/>
          </w:tcPr>
          <w:p w14:paraId="0169F9A9" w14:textId="77777777" w:rsidR="009345C3" w:rsidRPr="009345C3" w:rsidRDefault="009345C3" w:rsidP="00890BC4">
            <w:pPr>
              <w:spacing w:after="0" w:line="240" w:lineRule="auto"/>
              <w:jc w:val="center"/>
              <w:rPr>
                <w:rFonts w:ascii="Century Gothic" w:hAnsi="Century Gothic" w:cs="Calibri"/>
                <w:sz w:val="20"/>
                <w:szCs w:val="20"/>
              </w:rPr>
            </w:pPr>
            <w:r w:rsidRPr="009345C3">
              <w:rPr>
                <w:rFonts w:ascii="Century Gothic" w:hAnsi="Century Gothic" w:cs="Calibri"/>
                <w:sz w:val="20"/>
                <w:szCs w:val="20"/>
              </w:rPr>
              <w:t>15 152 612 313</w:t>
            </w:r>
          </w:p>
        </w:tc>
        <w:tc>
          <w:tcPr>
            <w:tcW w:w="1536" w:type="dxa"/>
            <w:shd w:val="clear" w:color="auto" w:fill="auto"/>
            <w:noWrap/>
            <w:hideMark/>
          </w:tcPr>
          <w:p w14:paraId="599B8B9B"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146 495 643</w:t>
            </w:r>
          </w:p>
        </w:tc>
        <w:tc>
          <w:tcPr>
            <w:tcW w:w="1583" w:type="dxa"/>
            <w:vMerge w:val="restart"/>
            <w:shd w:val="clear" w:color="auto" w:fill="auto"/>
            <w:noWrap/>
            <w:hideMark/>
          </w:tcPr>
          <w:p w14:paraId="3F479087" w14:textId="77777777" w:rsidR="009345C3" w:rsidRPr="009345C3" w:rsidRDefault="009345C3" w:rsidP="00890BC4">
            <w:pPr>
              <w:spacing w:after="0" w:line="240" w:lineRule="auto"/>
              <w:jc w:val="center"/>
              <w:rPr>
                <w:rFonts w:ascii="Century Gothic" w:hAnsi="Century Gothic" w:cs="Calibri"/>
                <w:sz w:val="20"/>
                <w:szCs w:val="20"/>
              </w:rPr>
            </w:pPr>
            <w:r w:rsidRPr="009345C3">
              <w:rPr>
                <w:rFonts w:ascii="Century Gothic" w:hAnsi="Century Gothic" w:cs="Calibri"/>
                <w:sz w:val="20"/>
                <w:szCs w:val="20"/>
              </w:rPr>
              <w:t>13 166 635 663</w:t>
            </w:r>
          </w:p>
        </w:tc>
        <w:tc>
          <w:tcPr>
            <w:tcW w:w="1275" w:type="dxa"/>
            <w:vMerge w:val="restart"/>
            <w:shd w:val="clear" w:color="auto" w:fill="auto"/>
            <w:noWrap/>
            <w:hideMark/>
          </w:tcPr>
          <w:p w14:paraId="37805A78" w14:textId="77777777" w:rsidR="009345C3" w:rsidRPr="009345C3" w:rsidRDefault="009345C3" w:rsidP="00890BC4">
            <w:pPr>
              <w:spacing w:after="0" w:line="240" w:lineRule="auto"/>
              <w:jc w:val="center"/>
              <w:rPr>
                <w:rFonts w:ascii="Century Gothic" w:hAnsi="Century Gothic" w:cs="Calibri"/>
                <w:sz w:val="20"/>
                <w:szCs w:val="20"/>
              </w:rPr>
            </w:pPr>
            <w:r w:rsidRPr="009345C3">
              <w:rPr>
                <w:rFonts w:ascii="Century Gothic" w:hAnsi="Century Gothic" w:cs="Calibri"/>
                <w:sz w:val="20"/>
                <w:szCs w:val="20"/>
              </w:rPr>
              <w:t>13,11%</w:t>
            </w:r>
          </w:p>
        </w:tc>
        <w:tc>
          <w:tcPr>
            <w:tcW w:w="2528" w:type="dxa"/>
            <w:shd w:val="clear" w:color="auto" w:fill="auto"/>
            <w:noWrap/>
            <w:hideMark/>
          </w:tcPr>
          <w:p w14:paraId="521B75C0" w14:textId="77777777" w:rsidR="009345C3" w:rsidRPr="009345C3" w:rsidRDefault="009345C3" w:rsidP="00890BC4">
            <w:pPr>
              <w:spacing w:after="0" w:line="240" w:lineRule="auto"/>
              <w:rPr>
                <w:rFonts w:ascii="Century Gothic" w:hAnsi="Century Gothic" w:cs="Calibri"/>
                <w:sz w:val="20"/>
                <w:szCs w:val="20"/>
              </w:rPr>
            </w:pPr>
            <w:proofErr w:type="spellStart"/>
            <w:r w:rsidRPr="009345C3">
              <w:rPr>
                <w:rFonts w:ascii="Century Gothic" w:hAnsi="Century Gothic" w:cs="Calibri"/>
                <w:sz w:val="20"/>
                <w:szCs w:val="20"/>
              </w:rPr>
              <w:t>DRF</w:t>
            </w:r>
            <w:proofErr w:type="spellEnd"/>
            <w:r w:rsidRPr="009345C3">
              <w:rPr>
                <w:rFonts w:ascii="Century Gothic" w:hAnsi="Century Gothic" w:cs="Calibri"/>
                <w:sz w:val="20"/>
                <w:szCs w:val="20"/>
              </w:rPr>
              <w:t xml:space="preserve"> N°02</w:t>
            </w:r>
          </w:p>
        </w:tc>
      </w:tr>
      <w:tr w:rsidR="009345C3" w:rsidRPr="009345C3" w14:paraId="4F76073A" w14:textId="77777777" w:rsidTr="00890BC4">
        <w:trPr>
          <w:trHeight w:val="309"/>
        </w:trPr>
        <w:tc>
          <w:tcPr>
            <w:tcW w:w="1919" w:type="dxa"/>
            <w:vMerge/>
            <w:shd w:val="clear" w:color="auto" w:fill="auto"/>
            <w:hideMark/>
          </w:tcPr>
          <w:p w14:paraId="2E5637D5" w14:textId="77777777" w:rsidR="009345C3" w:rsidRPr="009345C3" w:rsidRDefault="009345C3" w:rsidP="00890BC4">
            <w:pPr>
              <w:spacing w:after="0" w:line="240" w:lineRule="auto"/>
              <w:rPr>
                <w:rFonts w:ascii="Century Gothic" w:hAnsi="Century Gothic" w:cs="Calibri"/>
                <w:b/>
                <w:bCs/>
                <w:sz w:val="20"/>
                <w:szCs w:val="20"/>
              </w:rPr>
            </w:pPr>
          </w:p>
        </w:tc>
        <w:tc>
          <w:tcPr>
            <w:tcW w:w="1615" w:type="dxa"/>
            <w:vMerge/>
            <w:shd w:val="clear" w:color="auto" w:fill="auto"/>
            <w:hideMark/>
          </w:tcPr>
          <w:p w14:paraId="3CA8A8EB" w14:textId="77777777" w:rsidR="009345C3" w:rsidRPr="009345C3" w:rsidRDefault="009345C3" w:rsidP="00890BC4">
            <w:pPr>
              <w:spacing w:after="0" w:line="240" w:lineRule="auto"/>
              <w:rPr>
                <w:rFonts w:ascii="Century Gothic" w:hAnsi="Century Gothic" w:cs="Calibri"/>
                <w:sz w:val="20"/>
                <w:szCs w:val="20"/>
              </w:rPr>
            </w:pPr>
          </w:p>
        </w:tc>
        <w:tc>
          <w:tcPr>
            <w:tcW w:w="1536" w:type="dxa"/>
            <w:shd w:val="clear" w:color="auto" w:fill="auto"/>
            <w:noWrap/>
            <w:hideMark/>
          </w:tcPr>
          <w:p w14:paraId="2D65153E"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269 782 771</w:t>
            </w:r>
          </w:p>
        </w:tc>
        <w:tc>
          <w:tcPr>
            <w:tcW w:w="1583" w:type="dxa"/>
            <w:vMerge/>
            <w:shd w:val="clear" w:color="auto" w:fill="auto"/>
            <w:hideMark/>
          </w:tcPr>
          <w:p w14:paraId="19ECA525" w14:textId="77777777" w:rsidR="009345C3" w:rsidRPr="009345C3" w:rsidRDefault="009345C3" w:rsidP="00890BC4">
            <w:pPr>
              <w:spacing w:after="0" w:line="240" w:lineRule="auto"/>
              <w:rPr>
                <w:rFonts w:ascii="Century Gothic" w:hAnsi="Century Gothic" w:cs="Calibri"/>
                <w:sz w:val="20"/>
                <w:szCs w:val="20"/>
              </w:rPr>
            </w:pPr>
          </w:p>
        </w:tc>
        <w:tc>
          <w:tcPr>
            <w:tcW w:w="1275" w:type="dxa"/>
            <w:vMerge/>
            <w:shd w:val="clear" w:color="auto" w:fill="auto"/>
            <w:hideMark/>
          </w:tcPr>
          <w:p w14:paraId="26884A12" w14:textId="77777777" w:rsidR="009345C3" w:rsidRPr="009345C3" w:rsidRDefault="009345C3" w:rsidP="00890BC4">
            <w:pPr>
              <w:spacing w:after="0" w:line="240" w:lineRule="auto"/>
              <w:rPr>
                <w:rFonts w:ascii="Century Gothic" w:hAnsi="Century Gothic" w:cs="Calibri"/>
                <w:sz w:val="20"/>
                <w:szCs w:val="20"/>
              </w:rPr>
            </w:pPr>
          </w:p>
        </w:tc>
        <w:tc>
          <w:tcPr>
            <w:tcW w:w="2528" w:type="dxa"/>
            <w:shd w:val="clear" w:color="auto" w:fill="auto"/>
            <w:noWrap/>
            <w:hideMark/>
          </w:tcPr>
          <w:p w14:paraId="558E4EE8" w14:textId="77777777" w:rsidR="009345C3" w:rsidRPr="009345C3" w:rsidRDefault="009345C3" w:rsidP="00890BC4">
            <w:pPr>
              <w:spacing w:after="0" w:line="240" w:lineRule="auto"/>
              <w:rPr>
                <w:rFonts w:ascii="Century Gothic" w:hAnsi="Century Gothic" w:cs="Calibri"/>
                <w:sz w:val="20"/>
                <w:szCs w:val="20"/>
              </w:rPr>
            </w:pPr>
            <w:proofErr w:type="spellStart"/>
            <w:r w:rsidRPr="009345C3">
              <w:rPr>
                <w:rFonts w:ascii="Century Gothic" w:hAnsi="Century Gothic" w:cs="Calibri"/>
                <w:sz w:val="20"/>
                <w:szCs w:val="20"/>
              </w:rPr>
              <w:t>DRF</w:t>
            </w:r>
            <w:proofErr w:type="spellEnd"/>
            <w:r w:rsidRPr="009345C3">
              <w:rPr>
                <w:rFonts w:ascii="Century Gothic" w:hAnsi="Century Gothic" w:cs="Calibri"/>
                <w:sz w:val="20"/>
                <w:szCs w:val="20"/>
              </w:rPr>
              <w:t xml:space="preserve"> N°03</w:t>
            </w:r>
          </w:p>
        </w:tc>
      </w:tr>
      <w:tr w:rsidR="009345C3" w:rsidRPr="009345C3" w14:paraId="6C9CD845" w14:textId="77777777" w:rsidTr="00890BC4">
        <w:trPr>
          <w:trHeight w:val="187"/>
        </w:trPr>
        <w:tc>
          <w:tcPr>
            <w:tcW w:w="1919" w:type="dxa"/>
            <w:vMerge/>
            <w:shd w:val="clear" w:color="auto" w:fill="auto"/>
            <w:hideMark/>
          </w:tcPr>
          <w:p w14:paraId="7E0019F4" w14:textId="77777777" w:rsidR="009345C3" w:rsidRPr="009345C3" w:rsidRDefault="009345C3" w:rsidP="00890BC4">
            <w:pPr>
              <w:spacing w:after="0" w:line="240" w:lineRule="auto"/>
              <w:rPr>
                <w:rFonts w:ascii="Century Gothic" w:hAnsi="Century Gothic" w:cs="Calibri"/>
                <w:b/>
                <w:bCs/>
                <w:sz w:val="20"/>
                <w:szCs w:val="20"/>
              </w:rPr>
            </w:pPr>
          </w:p>
        </w:tc>
        <w:tc>
          <w:tcPr>
            <w:tcW w:w="1615" w:type="dxa"/>
            <w:vMerge/>
            <w:shd w:val="clear" w:color="auto" w:fill="auto"/>
            <w:hideMark/>
          </w:tcPr>
          <w:p w14:paraId="64F09655" w14:textId="77777777" w:rsidR="009345C3" w:rsidRPr="009345C3" w:rsidRDefault="009345C3" w:rsidP="00890BC4">
            <w:pPr>
              <w:spacing w:after="0" w:line="240" w:lineRule="auto"/>
              <w:rPr>
                <w:rFonts w:ascii="Century Gothic" w:hAnsi="Century Gothic" w:cs="Calibri"/>
                <w:sz w:val="20"/>
                <w:szCs w:val="20"/>
              </w:rPr>
            </w:pPr>
          </w:p>
        </w:tc>
        <w:tc>
          <w:tcPr>
            <w:tcW w:w="1536" w:type="dxa"/>
            <w:shd w:val="clear" w:color="auto" w:fill="auto"/>
            <w:noWrap/>
            <w:hideMark/>
          </w:tcPr>
          <w:p w14:paraId="7CC41BE8"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569 698 236</w:t>
            </w:r>
          </w:p>
        </w:tc>
        <w:tc>
          <w:tcPr>
            <w:tcW w:w="1583" w:type="dxa"/>
            <w:vMerge/>
            <w:shd w:val="clear" w:color="auto" w:fill="auto"/>
            <w:hideMark/>
          </w:tcPr>
          <w:p w14:paraId="0A6F9C1B" w14:textId="77777777" w:rsidR="009345C3" w:rsidRPr="009345C3" w:rsidRDefault="009345C3" w:rsidP="00890BC4">
            <w:pPr>
              <w:spacing w:after="0" w:line="240" w:lineRule="auto"/>
              <w:rPr>
                <w:rFonts w:ascii="Century Gothic" w:hAnsi="Century Gothic" w:cs="Calibri"/>
                <w:sz w:val="20"/>
                <w:szCs w:val="20"/>
              </w:rPr>
            </w:pPr>
          </w:p>
        </w:tc>
        <w:tc>
          <w:tcPr>
            <w:tcW w:w="1275" w:type="dxa"/>
            <w:vMerge/>
            <w:shd w:val="clear" w:color="auto" w:fill="auto"/>
            <w:hideMark/>
          </w:tcPr>
          <w:p w14:paraId="76C45EFE" w14:textId="77777777" w:rsidR="009345C3" w:rsidRPr="009345C3" w:rsidRDefault="009345C3" w:rsidP="00890BC4">
            <w:pPr>
              <w:spacing w:after="0" w:line="240" w:lineRule="auto"/>
              <w:rPr>
                <w:rFonts w:ascii="Century Gothic" w:hAnsi="Century Gothic" w:cs="Calibri"/>
                <w:sz w:val="20"/>
                <w:szCs w:val="20"/>
              </w:rPr>
            </w:pPr>
          </w:p>
        </w:tc>
        <w:tc>
          <w:tcPr>
            <w:tcW w:w="2528" w:type="dxa"/>
            <w:shd w:val="clear" w:color="auto" w:fill="auto"/>
            <w:noWrap/>
            <w:hideMark/>
          </w:tcPr>
          <w:p w14:paraId="667D3666"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 xml:space="preserve"> </w:t>
            </w:r>
            <w:proofErr w:type="spellStart"/>
            <w:r w:rsidRPr="009345C3">
              <w:rPr>
                <w:rFonts w:ascii="Century Gothic" w:hAnsi="Century Gothic" w:cs="Calibri"/>
                <w:sz w:val="20"/>
                <w:szCs w:val="20"/>
              </w:rPr>
              <w:t>DPD</w:t>
            </w:r>
            <w:proofErr w:type="spellEnd"/>
            <w:r w:rsidRPr="009345C3">
              <w:rPr>
                <w:rFonts w:ascii="Century Gothic" w:hAnsi="Century Gothic" w:cs="Calibri"/>
                <w:sz w:val="20"/>
                <w:szCs w:val="20"/>
              </w:rPr>
              <w:t xml:space="preserve"> </w:t>
            </w:r>
            <w:proofErr w:type="spellStart"/>
            <w:r w:rsidRPr="009345C3">
              <w:rPr>
                <w:rFonts w:ascii="Century Gothic" w:hAnsi="Century Gothic" w:cs="Calibri"/>
                <w:sz w:val="20"/>
                <w:szCs w:val="20"/>
              </w:rPr>
              <w:t>CONFEMEN</w:t>
            </w:r>
            <w:proofErr w:type="spellEnd"/>
            <w:r w:rsidRPr="009345C3">
              <w:rPr>
                <w:rFonts w:ascii="Century Gothic" w:hAnsi="Century Gothic" w:cs="Calibri"/>
                <w:sz w:val="20"/>
                <w:szCs w:val="20"/>
              </w:rPr>
              <w:t xml:space="preserve"> </w:t>
            </w:r>
            <w:proofErr w:type="spellStart"/>
            <w:r w:rsidRPr="009345C3">
              <w:rPr>
                <w:rFonts w:ascii="Century Gothic" w:hAnsi="Century Gothic" w:cs="Calibri"/>
                <w:sz w:val="20"/>
                <w:szCs w:val="20"/>
              </w:rPr>
              <w:t>PASEC</w:t>
            </w:r>
            <w:proofErr w:type="spellEnd"/>
          </w:p>
        </w:tc>
      </w:tr>
      <w:tr w:rsidR="009345C3" w:rsidRPr="009345C3" w14:paraId="4DB9F103" w14:textId="77777777" w:rsidTr="00890BC4">
        <w:trPr>
          <w:trHeight w:val="300"/>
        </w:trPr>
        <w:tc>
          <w:tcPr>
            <w:tcW w:w="1919" w:type="dxa"/>
            <w:vMerge/>
            <w:shd w:val="clear" w:color="auto" w:fill="auto"/>
            <w:hideMark/>
          </w:tcPr>
          <w:p w14:paraId="5821BA83" w14:textId="77777777" w:rsidR="009345C3" w:rsidRPr="009345C3" w:rsidRDefault="009345C3" w:rsidP="00890BC4">
            <w:pPr>
              <w:spacing w:after="0" w:line="240" w:lineRule="auto"/>
              <w:rPr>
                <w:rFonts w:ascii="Century Gothic" w:hAnsi="Century Gothic" w:cs="Calibri"/>
                <w:b/>
                <w:bCs/>
                <w:sz w:val="20"/>
                <w:szCs w:val="20"/>
              </w:rPr>
            </w:pPr>
          </w:p>
        </w:tc>
        <w:tc>
          <w:tcPr>
            <w:tcW w:w="1615" w:type="dxa"/>
            <w:vMerge/>
            <w:shd w:val="clear" w:color="auto" w:fill="auto"/>
            <w:hideMark/>
          </w:tcPr>
          <w:p w14:paraId="20FD1FB7" w14:textId="77777777" w:rsidR="009345C3" w:rsidRPr="009345C3" w:rsidRDefault="009345C3" w:rsidP="00890BC4">
            <w:pPr>
              <w:spacing w:after="0" w:line="240" w:lineRule="auto"/>
              <w:rPr>
                <w:rFonts w:ascii="Century Gothic" w:hAnsi="Century Gothic" w:cs="Calibri"/>
                <w:sz w:val="20"/>
                <w:szCs w:val="20"/>
              </w:rPr>
            </w:pPr>
          </w:p>
        </w:tc>
        <w:tc>
          <w:tcPr>
            <w:tcW w:w="1536" w:type="dxa"/>
            <w:shd w:val="clear" w:color="auto" w:fill="auto"/>
            <w:noWrap/>
            <w:hideMark/>
          </w:tcPr>
          <w:p w14:paraId="29B66714"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1 000 000 000</w:t>
            </w:r>
          </w:p>
        </w:tc>
        <w:tc>
          <w:tcPr>
            <w:tcW w:w="1583" w:type="dxa"/>
            <w:vMerge/>
            <w:shd w:val="clear" w:color="auto" w:fill="auto"/>
            <w:hideMark/>
          </w:tcPr>
          <w:p w14:paraId="559D3B90" w14:textId="77777777" w:rsidR="009345C3" w:rsidRPr="009345C3" w:rsidRDefault="009345C3" w:rsidP="00890BC4">
            <w:pPr>
              <w:spacing w:after="0" w:line="240" w:lineRule="auto"/>
              <w:rPr>
                <w:rFonts w:ascii="Century Gothic" w:hAnsi="Century Gothic" w:cs="Calibri"/>
                <w:sz w:val="20"/>
                <w:szCs w:val="20"/>
              </w:rPr>
            </w:pPr>
          </w:p>
        </w:tc>
        <w:tc>
          <w:tcPr>
            <w:tcW w:w="1275" w:type="dxa"/>
            <w:vMerge/>
            <w:shd w:val="clear" w:color="auto" w:fill="auto"/>
            <w:hideMark/>
          </w:tcPr>
          <w:p w14:paraId="0C02E03A" w14:textId="77777777" w:rsidR="009345C3" w:rsidRPr="009345C3" w:rsidRDefault="009345C3" w:rsidP="00890BC4">
            <w:pPr>
              <w:spacing w:after="0" w:line="240" w:lineRule="auto"/>
              <w:rPr>
                <w:rFonts w:ascii="Century Gothic" w:hAnsi="Century Gothic" w:cs="Calibri"/>
                <w:sz w:val="20"/>
                <w:szCs w:val="20"/>
              </w:rPr>
            </w:pPr>
          </w:p>
        </w:tc>
        <w:tc>
          <w:tcPr>
            <w:tcW w:w="2528" w:type="dxa"/>
            <w:shd w:val="clear" w:color="auto" w:fill="auto"/>
            <w:noWrap/>
            <w:hideMark/>
          </w:tcPr>
          <w:p w14:paraId="6560CD89" w14:textId="77777777" w:rsidR="009345C3" w:rsidRPr="009345C3" w:rsidRDefault="009345C3" w:rsidP="00890BC4">
            <w:pPr>
              <w:spacing w:after="0" w:line="240" w:lineRule="auto"/>
              <w:rPr>
                <w:rFonts w:ascii="Century Gothic" w:hAnsi="Century Gothic" w:cs="Calibri"/>
                <w:sz w:val="20"/>
                <w:szCs w:val="20"/>
              </w:rPr>
            </w:pPr>
            <w:r w:rsidRPr="009345C3">
              <w:rPr>
                <w:rFonts w:ascii="Century Gothic" w:hAnsi="Century Gothic" w:cs="Calibri"/>
                <w:sz w:val="20"/>
                <w:szCs w:val="20"/>
              </w:rPr>
              <w:t xml:space="preserve">DLI Avance </w:t>
            </w:r>
          </w:p>
        </w:tc>
      </w:tr>
      <w:tr w:rsidR="009345C3" w:rsidRPr="009345C3" w14:paraId="09F43837" w14:textId="77777777" w:rsidTr="00890BC4">
        <w:trPr>
          <w:trHeight w:val="300"/>
        </w:trPr>
        <w:tc>
          <w:tcPr>
            <w:tcW w:w="1919" w:type="dxa"/>
            <w:shd w:val="clear" w:color="auto" w:fill="auto"/>
            <w:hideMark/>
          </w:tcPr>
          <w:p w14:paraId="715FDDAC"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Total</w:t>
            </w:r>
          </w:p>
        </w:tc>
        <w:tc>
          <w:tcPr>
            <w:tcW w:w="1615" w:type="dxa"/>
            <w:shd w:val="clear" w:color="auto" w:fill="auto"/>
            <w:noWrap/>
            <w:hideMark/>
          </w:tcPr>
          <w:p w14:paraId="05C80AAC"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15 152 612 313</w:t>
            </w:r>
          </w:p>
        </w:tc>
        <w:tc>
          <w:tcPr>
            <w:tcW w:w="1536" w:type="dxa"/>
            <w:shd w:val="clear" w:color="auto" w:fill="auto"/>
            <w:noWrap/>
            <w:hideMark/>
          </w:tcPr>
          <w:p w14:paraId="664E0D46"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1 985 976 650</w:t>
            </w:r>
          </w:p>
        </w:tc>
        <w:tc>
          <w:tcPr>
            <w:tcW w:w="1583" w:type="dxa"/>
            <w:shd w:val="clear" w:color="auto" w:fill="auto"/>
            <w:noWrap/>
            <w:hideMark/>
          </w:tcPr>
          <w:p w14:paraId="5B601763"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13 166 635 663</w:t>
            </w:r>
          </w:p>
        </w:tc>
        <w:tc>
          <w:tcPr>
            <w:tcW w:w="1275" w:type="dxa"/>
            <w:shd w:val="clear" w:color="auto" w:fill="auto"/>
            <w:noWrap/>
            <w:hideMark/>
          </w:tcPr>
          <w:p w14:paraId="106E0C75"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10,36%</w:t>
            </w:r>
          </w:p>
        </w:tc>
        <w:tc>
          <w:tcPr>
            <w:tcW w:w="2528" w:type="dxa"/>
            <w:shd w:val="clear" w:color="auto" w:fill="auto"/>
            <w:noWrap/>
            <w:hideMark/>
          </w:tcPr>
          <w:p w14:paraId="68E08FA9"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 </w:t>
            </w:r>
          </w:p>
        </w:tc>
      </w:tr>
    </w:tbl>
    <w:p w14:paraId="791D4615" w14:textId="77777777" w:rsidR="009345C3" w:rsidRPr="009345C3" w:rsidRDefault="009345C3" w:rsidP="009345C3">
      <w:pPr>
        <w:rPr>
          <w:sz w:val="20"/>
          <w:szCs w:val="20"/>
          <w:lang w:eastAsia="en-US"/>
        </w:rPr>
      </w:pPr>
    </w:p>
    <w:p w14:paraId="731684FE" w14:textId="77777777" w:rsidR="009345C3" w:rsidRPr="009345C3" w:rsidRDefault="009345C3" w:rsidP="009345C3">
      <w:pPr>
        <w:pStyle w:val="Lgende"/>
        <w:spacing w:after="0"/>
        <w:ind w:left="360"/>
        <w:rPr>
          <w:rFonts w:ascii="Century Gothic" w:hAnsi="Century Gothic"/>
        </w:rPr>
      </w:pPr>
      <w:r w:rsidRPr="009345C3">
        <w:rPr>
          <w:rFonts w:ascii="Century Gothic" w:hAnsi="Century Gothic"/>
        </w:rPr>
        <w:t>Récapitulatif sur l'avance en compte désignée Volet IPF</w:t>
      </w:r>
    </w:p>
    <w:p w14:paraId="41F8FDBB" w14:textId="77777777" w:rsidR="009345C3" w:rsidRPr="009345C3" w:rsidRDefault="009345C3" w:rsidP="009345C3">
      <w:pPr>
        <w:rPr>
          <w:color w:val="FF0000"/>
          <w:sz w:val="20"/>
          <w:szCs w:val="20"/>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7876"/>
        <w:gridCol w:w="1752"/>
      </w:tblGrid>
      <w:tr w:rsidR="009345C3" w:rsidRPr="009345C3" w14:paraId="5989D9A0" w14:textId="77777777" w:rsidTr="00890BC4">
        <w:trPr>
          <w:trHeight w:val="281"/>
        </w:trPr>
        <w:tc>
          <w:tcPr>
            <w:tcW w:w="4090" w:type="pct"/>
            <w:tcBorders>
              <w:bottom w:val="single" w:sz="12" w:space="0" w:color="666666"/>
            </w:tcBorders>
            <w:shd w:val="clear" w:color="auto" w:fill="auto"/>
            <w:noWrap/>
            <w:hideMark/>
          </w:tcPr>
          <w:p w14:paraId="082AD9B6" w14:textId="77777777" w:rsidR="009345C3" w:rsidRPr="009345C3" w:rsidRDefault="009345C3" w:rsidP="00890BC4">
            <w:pPr>
              <w:spacing w:after="0"/>
              <w:rPr>
                <w:rFonts w:ascii="Century Gothic" w:hAnsi="Century Gothic" w:cs="Calibri"/>
                <w:b/>
                <w:bCs/>
                <w:sz w:val="20"/>
                <w:szCs w:val="20"/>
              </w:rPr>
            </w:pPr>
            <w:r w:rsidRPr="009345C3">
              <w:rPr>
                <w:rFonts w:ascii="Century Gothic" w:hAnsi="Century Gothic" w:cs="Calibri"/>
                <w:b/>
                <w:bCs/>
                <w:sz w:val="20"/>
                <w:szCs w:val="20"/>
              </w:rPr>
              <w:t> </w:t>
            </w:r>
          </w:p>
        </w:tc>
        <w:tc>
          <w:tcPr>
            <w:tcW w:w="910" w:type="pct"/>
            <w:tcBorders>
              <w:bottom w:val="single" w:sz="12" w:space="0" w:color="666666"/>
            </w:tcBorders>
            <w:shd w:val="clear" w:color="auto" w:fill="auto"/>
            <w:noWrap/>
            <w:hideMark/>
          </w:tcPr>
          <w:p w14:paraId="6EEEC85F" w14:textId="77777777" w:rsidR="009345C3" w:rsidRPr="009345C3" w:rsidRDefault="009345C3" w:rsidP="00890BC4">
            <w:pPr>
              <w:spacing w:after="0"/>
              <w:jc w:val="center"/>
              <w:rPr>
                <w:rFonts w:ascii="Century Gothic" w:hAnsi="Century Gothic" w:cs="Calibri"/>
                <w:b/>
                <w:bCs/>
                <w:sz w:val="20"/>
                <w:szCs w:val="20"/>
              </w:rPr>
            </w:pPr>
            <w:r w:rsidRPr="009345C3">
              <w:rPr>
                <w:rFonts w:ascii="Century Gothic" w:hAnsi="Century Gothic" w:cs="Calibri"/>
                <w:b/>
                <w:bCs/>
                <w:sz w:val="20"/>
                <w:szCs w:val="20"/>
              </w:rPr>
              <w:t>Montant</w:t>
            </w:r>
          </w:p>
        </w:tc>
      </w:tr>
      <w:tr w:rsidR="009345C3" w:rsidRPr="009345C3" w14:paraId="6D8AB70E" w14:textId="77777777" w:rsidTr="00890BC4">
        <w:trPr>
          <w:trHeight w:val="291"/>
        </w:trPr>
        <w:tc>
          <w:tcPr>
            <w:tcW w:w="4090" w:type="pct"/>
            <w:shd w:val="clear" w:color="auto" w:fill="auto"/>
            <w:noWrap/>
            <w:hideMark/>
          </w:tcPr>
          <w:p w14:paraId="186EA55F" w14:textId="77777777" w:rsidR="009345C3" w:rsidRPr="009345C3" w:rsidRDefault="009345C3" w:rsidP="00890BC4">
            <w:pPr>
              <w:spacing w:after="0"/>
              <w:rPr>
                <w:rFonts w:ascii="Century Gothic" w:hAnsi="Century Gothic" w:cs="Calibri"/>
                <w:b/>
                <w:bCs/>
                <w:sz w:val="20"/>
                <w:szCs w:val="20"/>
              </w:rPr>
            </w:pPr>
            <w:r w:rsidRPr="009345C3">
              <w:rPr>
                <w:rFonts w:ascii="Century Gothic" w:hAnsi="Century Gothic" w:cs="Calibri"/>
                <w:sz w:val="20"/>
                <w:szCs w:val="20"/>
              </w:rPr>
              <w:t>DA-A(ID Avance)</w:t>
            </w:r>
          </w:p>
        </w:tc>
        <w:tc>
          <w:tcPr>
            <w:tcW w:w="910" w:type="pct"/>
            <w:shd w:val="clear" w:color="auto" w:fill="auto"/>
            <w:noWrap/>
          </w:tcPr>
          <w:p w14:paraId="67CAE39C" w14:textId="77777777" w:rsidR="009345C3" w:rsidRPr="009345C3" w:rsidRDefault="009345C3" w:rsidP="00890BC4">
            <w:pPr>
              <w:spacing w:after="0"/>
              <w:jc w:val="right"/>
              <w:rPr>
                <w:rFonts w:ascii="Century Gothic" w:hAnsi="Century Gothic" w:cs="Calibri"/>
                <w:sz w:val="20"/>
                <w:szCs w:val="20"/>
              </w:rPr>
            </w:pPr>
            <w:r w:rsidRPr="009345C3">
              <w:rPr>
                <w:rFonts w:ascii="Century Gothic" w:hAnsi="Century Gothic" w:cs="Calibri"/>
                <w:sz w:val="20"/>
                <w:szCs w:val="20"/>
              </w:rPr>
              <w:t xml:space="preserve"> 1 000 000 000</w:t>
            </w:r>
          </w:p>
        </w:tc>
      </w:tr>
      <w:tr w:rsidR="009345C3" w:rsidRPr="009345C3" w14:paraId="3B993A3D" w14:textId="77777777" w:rsidTr="00890BC4">
        <w:trPr>
          <w:trHeight w:val="281"/>
        </w:trPr>
        <w:tc>
          <w:tcPr>
            <w:tcW w:w="4090" w:type="pct"/>
            <w:shd w:val="clear" w:color="auto" w:fill="auto"/>
            <w:noWrap/>
            <w:hideMark/>
          </w:tcPr>
          <w:p w14:paraId="7D9D76B0" w14:textId="77777777" w:rsidR="009345C3" w:rsidRPr="009345C3" w:rsidRDefault="009345C3" w:rsidP="00890BC4">
            <w:pPr>
              <w:spacing w:after="0"/>
              <w:rPr>
                <w:rFonts w:ascii="Century Gothic" w:hAnsi="Century Gothic" w:cs="Calibri"/>
                <w:b/>
                <w:bCs/>
                <w:sz w:val="20"/>
                <w:szCs w:val="20"/>
              </w:rPr>
            </w:pPr>
            <w:r w:rsidRPr="009345C3">
              <w:rPr>
                <w:rFonts w:ascii="Century Gothic" w:hAnsi="Century Gothic" w:cs="Calibri"/>
                <w:sz w:val="20"/>
                <w:szCs w:val="20"/>
              </w:rPr>
              <w:t>Récupération (</w:t>
            </w:r>
            <w:proofErr w:type="spellStart"/>
            <w:r w:rsidRPr="009345C3">
              <w:rPr>
                <w:rFonts w:ascii="Century Gothic" w:hAnsi="Century Gothic" w:cs="Calibri"/>
                <w:sz w:val="20"/>
                <w:szCs w:val="20"/>
              </w:rPr>
              <w:t>DRF</w:t>
            </w:r>
            <w:proofErr w:type="spellEnd"/>
            <w:r w:rsidRPr="009345C3">
              <w:rPr>
                <w:rFonts w:ascii="Century Gothic" w:hAnsi="Century Gothic" w:cs="Calibri"/>
                <w:sz w:val="20"/>
                <w:szCs w:val="20"/>
              </w:rPr>
              <w:t xml:space="preserve"> multiples)</w:t>
            </w:r>
          </w:p>
        </w:tc>
        <w:tc>
          <w:tcPr>
            <w:tcW w:w="910" w:type="pct"/>
            <w:shd w:val="clear" w:color="auto" w:fill="auto"/>
            <w:noWrap/>
          </w:tcPr>
          <w:p w14:paraId="1CDF3FA4" w14:textId="77777777" w:rsidR="009345C3" w:rsidRPr="009345C3" w:rsidRDefault="009345C3" w:rsidP="00890BC4">
            <w:pPr>
              <w:spacing w:after="0"/>
              <w:jc w:val="right"/>
              <w:rPr>
                <w:rFonts w:ascii="Century Gothic" w:hAnsi="Century Gothic" w:cs="Calibri"/>
                <w:sz w:val="20"/>
                <w:szCs w:val="20"/>
              </w:rPr>
            </w:pPr>
            <w:r w:rsidRPr="009345C3">
              <w:rPr>
                <w:rFonts w:ascii="Century Gothic" w:hAnsi="Century Gothic" w:cs="Calibri"/>
                <w:sz w:val="20"/>
                <w:szCs w:val="20"/>
              </w:rPr>
              <w:t>0</w:t>
            </w:r>
          </w:p>
        </w:tc>
      </w:tr>
      <w:tr w:rsidR="009345C3" w:rsidRPr="009345C3" w14:paraId="42F3A9AC" w14:textId="77777777" w:rsidTr="00890BC4">
        <w:trPr>
          <w:trHeight w:val="281"/>
        </w:trPr>
        <w:tc>
          <w:tcPr>
            <w:tcW w:w="4090" w:type="pct"/>
            <w:shd w:val="clear" w:color="auto" w:fill="auto"/>
            <w:noWrap/>
            <w:hideMark/>
          </w:tcPr>
          <w:p w14:paraId="005C10D4" w14:textId="77777777" w:rsidR="009345C3" w:rsidRPr="009345C3" w:rsidRDefault="009345C3" w:rsidP="00890BC4">
            <w:pPr>
              <w:spacing w:after="0"/>
              <w:rPr>
                <w:rFonts w:ascii="Century Gothic" w:hAnsi="Century Gothic" w:cs="Calibri"/>
                <w:b/>
                <w:bCs/>
                <w:sz w:val="20"/>
                <w:szCs w:val="20"/>
              </w:rPr>
            </w:pPr>
            <w:r w:rsidRPr="009345C3">
              <w:rPr>
                <w:rFonts w:ascii="Century Gothic" w:hAnsi="Century Gothic" w:cs="Calibri"/>
                <w:b/>
                <w:bCs/>
                <w:sz w:val="20"/>
                <w:szCs w:val="20"/>
              </w:rPr>
              <w:t xml:space="preserve">Solde </w:t>
            </w:r>
          </w:p>
        </w:tc>
        <w:tc>
          <w:tcPr>
            <w:tcW w:w="910" w:type="pct"/>
            <w:shd w:val="clear" w:color="auto" w:fill="auto"/>
            <w:noWrap/>
          </w:tcPr>
          <w:p w14:paraId="66FE403F" w14:textId="77777777" w:rsidR="009345C3" w:rsidRPr="009345C3" w:rsidRDefault="009345C3" w:rsidP="00890BC4">
            <w:pPr>
              <w:spacing w:after="0"/>
              <w:jc w:val="right"/>
              <w:rPr>
                <w:rFonts w:ascii="Century Gothic" w:hAnsi="Century Gothic" w:cs="Calibri"/>
                <w:b/>
                <w:bCs/>
                <w:sz w:val="20"/>
                <w:szCs w:val="20"/>
              </w:rPr>
            </w:pPr>
            <w:r w:rsidRPr="009345C3">
              <w:rPr>
                <w:rFonts w:ascii="Century Gothic" w:hAnsi="Century Gothic" w:cs="Calibri"/>
                <w:b/>
                <w:bCs/>
                <w:sz w:val="20"/>
                <w:szCs w:val="20"/>
              </w:rPr>
              <w:t>1 000 000 000</w:t>
            </w:r>
          </w:p>
        </w:tc>
      </w:tr>
    </w:tbl>
    <w:p w14:paraId="18C10C38" w14:textId="77777777" w:rsidR="009345C3" w:rsidRPr="009345C3" w:rsidRDefault="009345C3" w:rsidP="009345C3">
      <w:pPr>
        <w:pStyle w:val="Normal1"/>
        <w:rPr>
          <w:color w:val="FF0000"/>
          <w:sz w:val="20"/>
          <w:szCs w:val="20"/>
          <w:highlight w:val="yellow"/>
          <w:bdr w:val="nil"/>
        </w:rPr>
      </w:pPr>
    </w:p>
    <w:p w14:paraId="40FE86ED" w14:textId="77777777" w:rsidR="009345C3" w:rsidRPr="009345C3" w:rsidRDefault="009345C3" w:rsidP="009345C3">
      <w:pPr>
        <w:spacing w:line="276" w:lineRule="auto"/>
        <w:ind w:left="720"/>
        <w:rPr>
          <w:rFonts w:ascii="Century Gothic" w:hAnsi="Century Gothic"/>
          <w:b/>
          <w:iCs/>
          <w:sz w:val="20"/>
          <w:szCs w:val="20"/>
          <w:u w:val="single"/>
        </w:rPr>
      </w:pPr>
      <w:r w:rsidRPr="009345C3">
        <w:rPr>
          <w:rFonts w:ascii="Century Gothic" w:hAnsi="Century Gothic"/>
          <w:b/>
          <w:iCs/>
          <w:sz w:val="20"/>
          <w:szCs w:val="20"/>
          <w:u w:val="single"/>
        </w:rPr>
        <w:t xml:space="preserve">Situation budgétaire sur le Volet IPF : </w:t>
      </w:r>
    </w:p>
    <w:p w14:paraId="7F8B0FFB" w14:textId="77777777" w:rsidR="009345C3" w:rsidRPr="009345C3" w:rsidRDefault="009345C3" w:rsidP="009345C3">
      <w:pPr>
        <w:spacing w:after="0" w:line="280" w:lineRule="auto"/>
        <w:jc w:val="both"/>
        <w:rPr>
          <w:rFonts w:ascii="Times New Roman" w:hAnsi="Times New Roman"/>
          <w:color w:val="FF0000"/>
          <w:sz w:val="20"/>
          <w:szCs w:val="20"/>
          <w:highlight w:val="yellow"/>
        </w:rPr>
      </w:pPr>
    </w:p>
    <w:p w14:paraId="14F100E1" w14:textId="77777777" w:rsidR="009345C3" w:rsidRPr="009345C3" w:rsidRDefault="009345C3" w:rsidP="009345C3">
      <w:pPr>
        <w:spacing w:after="0" w:line="276" w:lineRule="auto"/>
        <w:ind w:left="-6" w:right="51"/>
        <w:jc w:val="both"/>
        <w:rPr>
          <w:rFonts w:ascii="Century Gothic" w:hAnsi="Century Gothic"/>
          <w:bCs/>
          <w:sz w:val="20"/>
          <w:szCs w:val="20"/>
        </w:rPr>
      </w:pPr>
      <w:r w:rsidRPr="009345C3">
        <w:rPr>
          <w:rFonts w:ascii="Century Gothic" w:hAnsi="Century Gothic"/>
          <w:b/>
          <w:sz w:val="20"/>
          <w:szCs w:val="20"/>
        </w:rPr>
        <w:lastRenderedPageBreak/>
        <w:t>Au titre du financement Bailleur</w:t>
      </w:r>
      <w:r w:rsidRPr="009345C3">
        <w:rPr>
          <w:rFonts w:ascii="Century Gothic" w:hAnsi="Century Gothic"/>
          <w:bCs/>
          <w:sz w:val="20"/>
          <w:szCs w:val="20"/>
        </w:rPr>
        <w:t xml:space="preserve"> : pour le mois de mai, le montant d’OP engagé est de </w:t>
      </w:r>
      <w:r w:rsidRPr="009345C3">
        <w:rPr>
          <w:rFonts w:ascii="Century Gothic" w:hAnsi="Century Gothic"/>
          <w:b/>
          <w:sz w:val="20"/>
          <w:szCs w:val="20"/>
        </w:rPr>
        <w:t>44 658 600 FCFA</w:t>
      </w:r>
      <w:r w:rsidRPr="009345C3">
        <w:rPr>
          <w:rFonts w:ascii="Century Gothic" w:hAnsi="Century Gothic"/>
          <w:bCs/>
          <w:sz w:val="20"/>
          <w:szCs w:val="20"/>
        </w:rPr>
        <w:t xml:space="preserve">. Ce qui ci se traduit par un taux cumulé de </w:t>
      </w:r>
      <w:r w:rsidRPr="009345C3">
        <w:rPr>
          <w:rFonts w:ascii="Century Gothic" w:hAnsi="Century Gothic"/>
          <w:b/>
          <w:sz w:val="20"/>
          <w:szCs w:val="20"/>
        </w:rPr>
        <w:t>26,41%.</w:t>
      </w:r>
      <w:r w:rsidRPr="009345C3">
        <w:rPr>
          <w:rFonts w:ascii="Century Gothic" w:hAnsi="Century Gothic"/>
          <w:bCs/>
          <w:sz w:val="20"/>
          <w:szCs w:val="20"/>
        </w:rPr>
        <w:t xml:space="preserve"> </w:t>
      </w:r>
    </w:p>
    <w:p w14:paraId="7CBB7267" w14:textId="77777777" w:rsidR="009345C3" w:rsidRPr="009345C3" w:rsidRDefault="009345C3" w:rsidP="009345C3">
      <w:pPr>
        <w:spacing w:after="0" w:line="276" w:lineRule="auto"/>
        <w:jc w:val="both"/>
        <w:rPr>
          <w:rFonts w:ascii="Century Gothic" w:hAnsi="Century Gothic"/>
          <w:b/>
          <w:sz w:val="20"/>
          <w:szCs w:val="20"/>
        </w:rPr>
      </w:pPr>
      <w:r w:rsidRPr="009345C3">
        <w:rPr>
          <w:rFonts w:ascii="Century Gothic" w:hAnsi="Century Gothic"/>
          <w:b/>
          <w:sz w:val="20"/>
          <w:szCs w:val="20"/>
        </w:rPr>
        <w:t>En ce qui concerne le financement ÉTAT</w:t>
      </w:r>
      <w:r w:rsidRPr="009345C3">
        <w:rPr>
          <w:rFonts w:ascii="Century Gothic" w:hAnsi="Century Gothic"/>
          <w:bCs/>
          <w:sz w:val="20"/>
          <w:szCs w:val="20"/>
        </w:rPr>
        <w:t xml:space="preserve"> : pour le mois de juin 2024 un montant de </w:t>
      </w:r>
      <w:r w:rsidRPr="009345C3">
        <w:rPr>
          <w:rFonts w:ascii="Century Gothic" w:hAnsi="Century Gothic"/>
          <w:b/>
          <w:sz w:val="20"/>
          <w:szCs w:val="20"/>
        </w:rPr>
        <w:t>24 190 092 FCFA</w:t>
      </w:r>
      <w:r w:rsidRPr="009345C3">
        <w:rPr>
          <w:rFonts w:ascii="Century Gothic" w:hAnsi="Century Gothic"/>
          <w:bCs/>
          <w:sz w:val="20"/>
          <w:szCs w:val="20"/>
        </w:rPr>
        <w:t xml:space="preserve"> d’OP a été engagé ; ce se traduit par un taux cumulé </w:t>
      </w:r>
      <w:r w:rsidRPr="009345C3">
        <w:rPr>
          <w:rFonts w:ascii="Century Gothic" w:hAnsi="Century Gothic"/>
          <w:b/>
          <w:sz w:val="20"/>
          <w:szCs w:val="20"/>
        </w:rPr>
        <w:t xml:space="preserve">7,08%. </w:t>
      </w:r>
    </w:p>
    <w:p w14:paraId="3E20E23D" w14:textId="77777777" w:rsidR="009345C3" w:rsidRPr="009345C3" w:rsidRDefault="009345C3" w:rsidP="009345C3">
      <w:pPr>
        <w:spacing w:after="0" w:line="276" w:lineRule="auto"/>
        <w:jc w:val="both"/>
        <w:rPr>
          <w:rFonts w:ascii="Century Gothic" w:hAnsi="Century Gothic"/>
          <w:b/>
          <w:color w:val="FF0000"/>
          <w:sz w:val="20"/>
          <w:szCs w:val="20"/>
        </w:rPr>
      </w:pPr>
    </w:p>
    <w:p w14:paraId="0E940BB7" w14:textId="77777777" w:rsidR="009345C3" w:rsidRPr="009345C3" w:rsidRDefault="009345C3" w:rsidP="009345C3">
      <w:pPr>
        <w:spacing w:after="0"/>
        <w:rPr>
          <w:rFonts w:ascii="Century Gothic" w:hAnsi="Century Gothic"/>
          <w:b/>
          <w:bCs/>
          <w:sz w:val="20"/>
          <w:szCs w:val="20"/>
        </w:rPr>
      </w:pPr>
      <w:r w:rsidRPr="009345C3">
        <w:rPr>
          <w:rFonts w:ascii="Century Gothic" w:hAnsi="Century Gothic"/>
          <w:b/>
          <w:bCs/>
          <w:sz w:val="20"/>
          <w:szCs w:val="20"/>
        </w:rPr>
        <w:t>Suivi budgétaire mois juin 2024 sur le Volet IPF</w:t>
      </w:r>
    </w:p>
    <w:p w14:paraId="60921EE1" w14:textId="77777777" w:rsidR="009345C3" w:rsidRPr="009345C3" w:rsidRDefault="009345C3" w:rsidP="009345C3">
      <w:pPr>
        <w:tabs>
          <w:tab w:val="left" w:pos="4090"/>
        </w:tabs>
        <w:spacing w:after="0"/>
        <w:rPr>
          <w:rFonts w:ascii="Century Gothic" w:hAnsi="Century Gothic"/>
          <w:color w:val="FF0000"/>
          <w:sz w:val="20"/>
          <w:szCs w:val="20"/>
          <w:lang w:eastAsia="en-US"/>
        </w:rPr>
      </w:pPr>
    </w:p>
    <w:p w14:paraId="60B78ECE" w14:textId="77777777" w:rsidR="009345C3" w:rsidRPr="009345C3" w:rsidRDefault="009345C3" w:rsidP="009345C3">
      <w:pPr>
        <w:ind w:left="360"/>
        <w:rPr>
          <w:rFonts w:ascii="Century Gothic" w:hAnsi="Century Gothic"/>
          <w:b/>
          <w:bCs/>
          <w:color w:val="FF0000"/>
          <w:sz w:val="20"/>
          <w:szCs w:val="20"/>
        </w:rPr>
      </w:pPr>
    </w:p>
    <w:tbl>
      <w:tblPr>
        <w:tblW w:w="1028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18"/>
        <w:gridCol w:w="1496"/>
        <w:gridCol w:w="1415"/>
        <w:gridCol w:w="1416"/>
        <w:gridCol w:w="1415"/>
        <w:gridCol w:w="1416"/>
        <w:gridCol w:w="870"/>
      </w:tblGrid>
      <w:tr w:rsidR="009345C3" w:rsidRPr="009345C3" w14:paraId="55AA60BC" w14:textId="77777777" w:rsidTr="00890BC4">
        <w:trPr>
          <w:trHeight w:val="630"/>
        </w:trPr>
        <w:tc>
          <w:tcPr>
            <w:tcW w:w="2318" w:type="dxa"/>
            <w:tcBorders>
              <w:bottom w:val="single" w:sz="12" w:space="0" w:color="666666"/>
            </w:tcBorders>
            <w:shd w:val="clear" w:color="auto" w:fill="auto"/>
            <w:noWrap/>
            <w:hideMark/>
          </w:tcPr>
          <w:p w14:paraId="7CEE5258"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Libellé</w:t>
            </w:r>
          </w:p>
        </w:tc>
        <w:tc>
          <w:tcPr>
            <w:tcW w:w="1496" w:type="dxa"/>
            <w:tcBorders>
              <w:bottom w:val="single" w:sz="12" w:space="0" w:color="666666"/>
            </w:tcBorders>
            <w:shd w:val="clear" w:color="auto" w:fill="auto"/>
            <w:hideMark/>
          </w:tcPr>
          <w:p w14:paraId="5DD9EE2E"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Report solde budgétaire </w:t>
            </w:r>
          </w:p>
        </w:tc>
        <w:tc>
          <w:tcPr>
            <w:tcW w:w="1415" w:type="dxa"/>
            <w:tcBorders>
              <w:bottom w:val="single" w:sz="12" w:space="0" w:color="666666"/>
            </w:tcBorders>
            <w:shd w:val="clear" w:color="auto" w:fill="auto"/>
            <w:hideMark/>
          </w:tcPr>
          <w:p w14:paraId="0C93506D"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Budget Notifié 2024</w:t>
            </w:r>
          </w:p>
        </w:tc>
        <w:tc>
          <w:tcPr>
            <w:tcW w:w="1416" w:type="dxa"/>
            <w:tcBorders>
              <w:bottom w:val="single" w:sz="12" w:space="0" w:color="666666"/>
            </w:tcBorders>
            <w:shd w:val="clear" w:color="auto" w:fill="auto"/>
            <w:hideMark/>
          </w:tcPr>
          <w:p w14:paraId="0A8126CA"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Budget consolidé 2024</w:t>
            </w:r>
          </w:p>
        </w:tc>
        <w:tc>
          <w:tcPr>
            <w:tcW w:w="1415" w:type="dxa"/>
            <w:tcBorders>
              <w:bottom w:val="single" w:sz="12" w:space="0" w:color="666666"/>
            </w:tcBorders>
            <w:shd w:val="clear" w:color="auto" w:fill="auto"/>
            <w:hideMark/>
          </w:tcPr>
          <w:p w14:paraId="17B9C7E9"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Budget exécuté</w:t>
            </w:r>
          </w:p>
        </w:tc>
        <w:tc>
          <w:tcPr>
            <w:tcW w:w="1416" w:type="dxa"/>
            <w:tcBorders>
              <w:bottom w:val="single" w:sz="12" w:space="0" w:color="666666"/>
            </w:tcBorders>
            <w:shd w:val="clear" w:color="auto" w:fill="auto"/>
            <w:hideMark/>
          </w:tcPr>
          <w:p w14:paraId="4D36F5C8"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Solde Budgétaire</w:t>
            </w:r>
          </w:p>
        </w:tc>
        <w:tc>
          <w:tcPr>
            <w:tcW w:w="804" w:type="dxa"/>
            <w:tcBorders>
              <w:bottom w:val="single" w:sz="12" w:space="0" w:color="666666"/>
            </w:tcBorders>
            <w:shd w:val="clear" w:color="auto" w:fill="auto"/>
            <w:hideMark/>
          </w:tcPr>
          <w:p w14:paraId="507FE614"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w:t>
            </w:r>
          </w:p>
        </w:tc>
      </w:tr>
      <w:tr w:rsidR="009345C3" w:rsidRPr="009345C3" w14:paraId="1BBF1798" w14:textId="77777777" w:rsidTr="00890BC4">
        <w:trPr>
          <w:trHeight w:val="310"/>
        </w:trPr>
        <w:tc>
          <w:tcPr>
            <w:tcW w:w="2318" w:type="dxa"/>
            <w:shd w:val="clear" w:color="auto" w:fill="auto"/>
            <w:noWrap/>
            <w:hideMark/>
          </w:tcPr>
          <w:p w14:paraId="044DF37A" w14:textId="77777777" w:rsidR="009345C3" w:rsidRPr="009345C3" w:rsidRDefault="009345C3" w:rsidP="00890BC4">
            <w:pPr>
              <w:spacing w:after="0" w:line="240" w:lineRule="auto"/>
              <w:rPr>
                <w:rFonts w:ascii="Century Gothic" w:hAnsi="Century Gothic" w:cs="Calibri"/>
                <w:b/>
                <w:bCs/>
                <w:color w:val="000000"/>
                <w:sz w:val="20"/>
                <w:szCs w:val="20"/>
              </w:rPr>
            </w:pPr>
            <w:r w:rsidRPr="009345C3">
              <w:rPr>
                <w:rFonts w:ascii="Century Gothic" w:hAnsi="Century Gothic" w:cs="Calibri"/>
                <w:b/>
                <w:bCs/>
                <w:color w:val="000000"/>
                <w:sz w:val="20"/>
                <w:szCs w:val="20"/>
              </w:rPr>
              <w:t>Budget ETAT</w:t>
            </w:r>
          </w:p>
        </w:tc>
        <w:tc>
          <w:tcPr>
            <w:tcW w:w="1496" w:type="dxa"/>
            <w:shd w:val="clear" w:color="auto" w:fill="auto"/>
            <w:noWrap/>
            <w:hideMark/>
          </w:tcPr>
          <w:p w14:paraId="3D82475E"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500 000 000</w:t>
            </w:r>
          </w:p>
        </w:tc>
        <w:tc>
          <w:tcPr>
            <w:tcW w:w="1415" w:type="dxa"/>
            <w:shd w:val="clear" w:color="auto" w:fill="auto"/>
            <w:noWrap/>
            <w:hideMark/>
          </w:tcPr>
          <w:p w14:paraId="49F8B5E4"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1 000 000 000</w:t>
            </w:r>
          </w:p>
        </w:tc>
        <w:tc>
          <w:tcPr>
            <w:tcW w:w="1416" w:type="dxa"/>
            <w:shd w:val="clear" w:color="auto" w:fill="auto"/>
            <w:noWrap/>
            <w:hideMark/>
          </w:tcPr>
          <w:p w14:paraId="6566D660"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1 500 000 000</w:t>
            </w:r>
          </w:p>
        </w:tc>
        <w:tc>
          <w:tcPr>
            <w:tcW w:w="1415" w:type="dxa"/>
            <w:shd w:val="clear" w:color="auto" w:fill="auto"/>
            <w:noWrap/>
            <w:hideMark/>
          </w:tcPr>
          <w:p w14:paraId="353B05F4"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106 138 746</w:t>
            </w:r>
          </w:p>
        </w:tc>
        <w:tc>
          <w:tcPr>
            <w:tcW w:w="1416" w:type="dxa"/>
            <w:shd w:val="clear" w:color="auto" w:fill="auto"/>
            <w:noWrap/>
            <w:hideMark/>
          </w:tcPr>
          <w:p w14:paraId="34603CC1"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1 393 861 254</w:t>
            </w:r>
          </w:p>
        </w:tc>
        <w:tc>
          <w:tcPr>
            <w:tcW w:w="804" w:type="dxa"/>
            <w:shd w:val="clear" w:color="auto" w:fill="auto"/>
            <w:noWrap/>
            <w:hideMark/>
          </w:tcPr>
          <w:p w14:paraId="6B078D28"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7,08%</w:t>
            </w:r>
          </w:p>
        </w:tc>
      </w:tr>
      <w:tr w:rsidR="009345C3" w:rsidRPr="009345C3" w14:paraId="1F21B43D" w14:textId="77777777" w:rsidTr="00890BC4">
        <w:trPr>
          <w:trHeight w:val="300"/>
        </w:trPr>
        <w:tc>
          <w:tcPr>
            <w:tcW w:w="2318" w:type="dxa"/>
            <w:shd w:val="clear" w:color="auto" w:fill="auto"/>
            <w:noWrap/>
            <w:hideMark/>
          </w:tcPr>
          <w:p w14:paraId="0CF8D09A" w14:textId="77777777" w:rsidR="009345C3" w:rsidRPr="009345C3" w:rsidRDefault="009345C3" w:rsidP="00890BC4">
            <w:pPr>
              <w:spacing w:after="0" w:line="240" w:lineRule="auto"/>
              <w:rPr>
                <w:rFonts w:ascii="Century Gothic" w:hAnsi="Century Gothic" w:cs="Calibri"/>
                <w:b/>
                <w:bCs/>
                <w:color w:val="000000"/>
                <w:sz w:val="20"/>
                <w:szCs w:val="20"/>
              </w:rPr>
            </w:pPr>
            <w:r w:rsidRPr="009345C3">
              <w:rPr>
                <w:rFonts w:ascii="Century Gothic" w:hAnsi="Century Gothic" w:cs="Calibri"/>
                <w:b/>
                <w:bCs/>
                <w:color w:val="000000"/>
                <w:sz w:val="20"/>
                <w:szCs w:val="20"/>
              </w:rPr>
              <w:t>Budget IDA</w:t>
            </w:r>
          </w:p>
        </w:tc>
        <w:tc>
          <w:tcPr>
            <w:tcW w:w="1496" w:type="dxa"/>
            <w:shd w:val="clear" w:color="auto" w:fill="auto"/>
            <w:noWrap/>
            <w:hideMark/>
          </w:tcPr>
          <w:p w14:paraId="40676821"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1 500 000 000</w:t>
            </w:r>
          </w:p>
        </w:tc>
        <w:tc>
          <w:tcPr>
            <w:tcW w:w="1415" w:type="dxa"/>
            <w:shd w:val="clear" w:color="auto" w:fill="auto"/>
            <w:noWrap/>
            <w:hideMark/>
          </w:tcPr>
          <w:p w14:paraId="5A129F11"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3 129 121 389</w:t>
            </w:r>
          </w:p>
        </w:tc>
        <w:tc>
          <w:tcPr>
            <w:tcW w:w="1416" w:type="dxa"/>
            <w:shd w:val="clear" w:color="auto" w:fill="auto"/>
            <w:noWrap/>
            <w:hideMark/>
          </w:tcPr>
          <w:p w14:paraId="176D2A4B" w14:textId="77777777" w:rsidR="009345C3" w:rsidRPr="009345C3" w:rsidRDefault="009345C3" w:rsidP="00890BC4">
            <w:pPr>
              <w:spacing w:after="0" w:line="240" w:lineRule="auto"/>
              <w:jc w:val="right"/>
              <w:rPr>
                <w:rFonts w:ascii="Century Gothic" w:hAnsi="Century Gothic" w:cs="Calibri"/>
                <w:sz w:val="20"/>
                <w:szCs w:val="20"/>
              </w:rPr>
            </w:pPr>
            <w:r w:rsidRPr="009345C3">
              <w:rPr>
                <w:rFonts w:ascii="Century Gothic" w:hAnsi="Century Gothic" w:cs="Calibri"/>
                <w:sz w:val="20"/>
                <w:szCs w:val="20"/>
              </w:rPr>
              <w:t>4 629 121 389</w:t>
            </w:r>
          </w:p>
        </w:tc>
        <w:tc>
          <w:tcPr>
            <w:tcW w:w="1415" w:type="dxa"/>
            <w:shd w:val="clear" w:color="auto" w:fill="auto"/>
            <w:noWrap/>
            <w:hideMark/>
          </w:tcPr>
          <w:p w14:paraId="51FC2DED"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1 222 578 166</w:t>
            </w:r>
          </w:p>
        </w:tc>
        <w:tc>
          <w:tcPr>
            <w:tcW w:w="1416" w:type="dxa"/>
            <w:shd w:val="clear" w:color="auto" w:fill="auto"/>
            <w:noWrap/>
            <w:hideMark/>
          </w:tcPr>
          <w:p w14:paraId="527ABD28"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3 406 543 223</w:t>
            </w:r>
          </w:p>
        </w:tc>
        <w:tc>
          <w:tcPr>
            <w:tcW w:w="804" w:type="dxa"/>
            <w:shd w:val="clear" w:color="auto" w:fill="auto"/>
            <w:noWrap/>
            <w:hideMark/>
          </w:tcPr>
          <w:p w14:paraId="49B77C20"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26,41%</w:t>
            </w:r>
          </w:p>
        </w:tc>
      </w:tr>
      <w:tr w:rsidR="009345C3" w:rsidRPr="009345C3" w14:paraId="219084AC" w14:textId="77777777" w:rsidTr="00890BC4">
        <w:trPr>
          <w:trHeight w:val="300"/>
        </w:trPr>
        <w:tc>
          <w:tcPr>
            <w:tcW w:w="2318" w:type="dxa"/>
            <w:shd w:val="clear" w:color="auto" w:fill="auto"/>
            <w:noWrap/>
            <w:hideMark/>
          </w:tcPr>
          <w:p w14:paraId="6B0C4F1D" w14:textId="77777777" w:rsidR="009345C3" w:rsidRPr="009345C3" w:rsidRDefault="009345C3" w:rsidP="00890BC4">
            <w:pPr>
              <w:spacing w:after="0" w:line="240" w:lineRule="auto"/>
              <w:rPr>
                <w:rFonts w:ascii="Century Gothic" w:hAnsi="Century Gothic" w:cs="Calibri"/>
                <w:b/>
                <w:bCs/>
                <w:color w:val="000000"/>
                <w:sz w:val="20"/>
                <w:szCs w:val="20"/>
              </w:rPr>
            </w:pPr>
            <w:r w:rsidRPr="009345C3">
              <w:rPr>
                <w:rFonts w:ascii="Century Gothic" w:hAnsi="Century Gothic" w:cs="Calibri"/>
                <w:b/>
                <w:bCs/>
                <w:color w:val="000000"/>
                <w:sz w:val="20"/>
                <w:szCs w:val="20"/>
              </w:rPr>
              <w:t>Total général PRSEP IPF</w:t>
            </w:r>
          </w:p>
        </w:tc>
        <w:tc>
          <w:tcPr>
            <w:tcW w:w="1496" w:type="dxa"/>
            <w:shd w:val="clear" w:color="auto" w:fill="auto"/>
            <w:noWrap/>
            <w:hideMark/>
          </w:tcPr>
          <w:p w14:paraId="52440C43" w14:textId="77777777" w:rsidR="009345C3" w:rsidRPr="009345C3" w:rsidRDefault="009345C3" w:rsidP="00890BC4">
            <w:pPr>
              <w:spacing w:after="0" w:line="240" w:lineRule="auto"/>
              <w:jc w:val="right"/>
              <w:rPr>
                <w:rFonts w:ascii="Century Gothic" w:hAnsi="Century Gothic" w:cs="Calibri"/>
                <w:b/>
                <w:bCs/>
                <w:color w:val="000000"/>
                <w:sz w:val="20"/>
                <w:szCs w:val="20"/>
              </w:rPr>
            </w:pPr>
            <w:r w:rsidRPr="009345C3">
              <w:rPr>
                <w:rFonts w:ascii="Century Gothic" w:hAnsi="Century Gothic" w:cs="Calibri"/>
                <w:b/>
                <w:bCs/>
                <w:color w:val="000000"/>
                <w:sz w:val="20"/>
                <w:szCs w:val="20"/>
              </w:rPr>
              <w:t>2 000 000 000</w:t>
            </w:r>
          </w:p>
        </w:tc>
        <w:tc>
          <w:tcPr>
            <w:tcW w:w="1415" w:type="dxa"/>
            <w:shd w:val="clear" w:color="auto" w:fill="auto"/>
            <w:noWrap/>
            <w:hideMark/>
          </w:tcPr>
          <w:p w14:paraId="17974294" w14:textId="77777777" w:rsidR="009345C3" w:rsidRPr="009345C3" w:rsidRDefault="009345C3" w:rsidP="00890BC4">
            <w:pPr>
              <w:spacing w:after="0" w:line="240" w:lineRule="auto"/>
              <w:jc w:val="right"/>
              <w:rPr>
                <w:rFonts w:ascii="Century Gothic" w:hAnsi="Century Gothic" w:cs="Calibri"/>
                <w:b/>
                <w:bCs/>
                <w:color w:val="000000"/>
                <w:sz w:val="20"/>
                <w:szCs w:val="20"/>
              </w:rPr>
            </w:pPr>
            <w:r w:rsidRPr="009345C3">
              <w:rPr>
                <w:rFonts w:ascii="Century Gothic" w:hAnsi="Century Gothic" w:cs="Calibri"/>
                <w:b/>
                <w:bCs/>
                <w:color w:val="000000"/>
                <w:sz w:val="20"/>
                <w:szCs w:val="20"/>
              </w:rPr>
              <w:t>4 129 121 389</w:t>
            </w:r>
          </w:p>
        </w:tc>
        <w:tc>
          <w:tcPr>
            <w:tcW w:w="1416" w:type="dxa"/>
            <w:shd w:val="clear" w:color="auto" w:fill="auto"/>
            <w:noWrap/>
            <w:hideMark/>
          </w:tcPr>
          <w:p w14:paraId="20E1F23F" w14:textId="77777777" w:rsidR="009345C3" w:rsidRPr="009345C3" w:rsidRDefault="009345C3" w:rsidP="00890BC4">
            <w:pPr>
              <w:spacing w:after="0" w:line="240" w:lineRule="auto"/>
              <w:jc w:val="right"/>
              <w:rPr>
                <w:rFonts w:ascii="Century Gothic" w:hAnsi="Century Gothic" w:cs="Calibri"/>
                <w:b/>
                <w:bCs/>
                <w:sz w:val="20"/>
                <w:szCs w:val="20"/>
              </w:rPr>
            </w:pPr>
            <w:r w:rsidRPr="009345C3">
              <w:rPr>
                <w:rFonts w:ascii="Century Gothic" w:hAnsi="Century Gothic" w:cs="Calibri"/>
                <w:b/>
                <w:bCs/>
                <w:sz w:val="20"/>
                <w:szCs w:val="20"/>
              </w:rPr>
              <w:t>6 129 121 389</w:t>
            </w:r>
          </w:p>
        </w:tc>
        <w:tc>
          <w:tcPr>
            <w:tcW w:w="1415" w:type="dxa"/>
            <w:shd w:val="clear" w:color="auto" w:fill="auto"/>
            <w:noWrap/>
            <w:hideMark/>
          </w:tcPr>
          <w:p w14:paraId="1717237F"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1 328 716 912</w:t>
            </w:r>
          </w:p>
        </w:tc>
        <w:tc>
          <w:tcPr>
            <w:tcW w:w="1416" w:type="dxa"/>
            <w:shd w:val="clear" w:color="auto" w:fill="auto"/>
            <w:noWrap/>
            <w:hideMark/>
          </w:tcPr>
          <w:p w14:paraId="6DB972FC"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4 800 404 477</w:t>
            </w:r>
          </w:p>
        </w:tc>
        <w:tc>
          <w:tcPr>
            <w:tcW w:w="804" w:type="dxa"/>
            <w:shd w:val="clear" w:color="auto" w:fill="auto"/>
            <w:noWrap/>
            <w:hideMark/>
          </w:tcPr>
          <w:p w14:paraId="7E7D220F"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21,68%</w:t>
            </w:r>
          </w:p>
        </w:tc>
      </w:tr>
    </w:tbl>
    <w:p w14:paraId="403E91A0" w14:textId="77777777" w:rsidR="009345C3" w:rsidRPr="009345C3" w:rsidRDefault="009345C3" w:rsidP="009345C3">
      <w:pPr>
        <w:ind w:left="360"/>
        <w:rPr>
          <w:rFonts w:ascii="Century Gothic" w:hAnsi="Century Gothic"/>
          <w:b/>
          <w:bCs/>
          <w:color w:val="FF0000"/>
          <w:sz w:val="20"/>
          <w:szCs w:val="20"/>
        </w:rPr>
      </w:pPr>
    </w:p>
    <w:p w14:paraId="3B658A7B" w14:textId="77777777" w:rsidR="009345C3" w:rsidRPr="009345C3" w:rsidRDefault="009345C3" w:rsidP="009345C3">
      <w:pPr>
        <w:ind w:left="360"/>
        <w:rPr>
          <w:rFonts w:ascii="Century Gothic" w:hAnsi="Century Gothic"/>
          <w:b/>
          <w:bCs/>
          <w:sz w:val="20"/>
          <w:szCs w:val="20"/>
        </w:rPr>
      </w:pPr>
      <w:r w:rsidRPr="009345C3">
        <w:rPr>
          <w:rFonts w:ascii="Century Gothic" w:hAnsi="Century Gothic"/>
          <w:b/>
          <w:bCs/>
          <w:sz w:val="20"/>
          <w:szCs w:val="20"/>
        </w:rPr>
        <w:t>Paiement financier sur le Volet IPF</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156"/>
        <w:gridCol w:w="3472"/>
      </w:tblGrid>
      <w:tr w:rsidR="009345C3" w:rsidRPr="009345C3" w14:paraId="4E5A822D" w14:textId="77777777" w:rsidTr="00890BC4">
        <w:trPr>
          <w:trHeight w:val="470"/>
        </w:trPr>
        <w:tc>
          <w:tcPr>
            <w:tcW w:w="3197" w:type="pct"/>
            <w:tcBorders>
              <w:bottom w:val="single" w:sz="12" w:space="0" w:color="666666"/>
            </w:tcBorders>
            <w:shd w:val="clear" w:color="auto" w:fill="auto"/>
            <w:hideMark/>
          </w:tcPr>
          <w:p w14:paraId="417E64FA" w14:textId="77777777" w:rsidR="009345C3" w:rsidRPr="009345C3" w:rsidRDefault="009345C3" w:rsidP="00890BC4">
            <w:pPr>
              <w:spacing w:after="0" w:line="240" w:lineRule="auto"/>
              <w:rPr>
                <w:rFonts w:ascii="Century Gothic" w:hAnsi="Century Gothic" w:cs="Calibri"/>
                <w:b/>
                <w:bCs/>
                <w:sz w:val="20"/>
                <w:szCs w:val="20"/>
              </w:rPr>
            </w:pPr>
            <w:r w:rsidRPr="009345C3">
              <w:rPr>
                <w:rFonts w:ascii="Century Gothic" w:hAnsi="Century Gothic" w:cs="Calibri"/>
                <w:b/>
                <w:bCs/>
                <w:sz w:val="20"/>
                <w:szCs w:val="20"/>
              </w:rPr>
              <w:t>Sources de financements</w:t>
            </w:r>
          </w:p>
        </w:tc>
        <w:tc>
          <w:tcPr>
            <w:tcW w:w="1803" w:type="pct"/>
            <w:tcBorders>
              <w:bottom w:val="single" w:sz="12" w:space="0" w:color="666666"/>
            </w:tcBorders>
            <w:shd w:val="clear" w:color="auto" w:fill="auto"/>
            <w:hideMark/>
          </w:tcPr>
          <w:p w14:paraId="28F4B1EC"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Paiement réel (*)</w:t>
            </w:r>
          </w:p>
        </w:tc>
      </w:tr>
      <w:tr w:rsidR="009345C3" w:rsidRPr="009345C3" w14:paraId="5523A3FC" w14:textId="77777777" w:rsidTr="00890BC4">
        <w:trPr>
          <w:trHeight w:val="317"/>
        </w:trPr>
        <w:tc>
          <w:tcPr>
            <w:tcW w:w="3197" w:type="pct"/>
            <w:shd w:val="clear" w:color="auto" w:fill="auto"/>
            <w:hideMark/>
          </w:tcPr>
          <w:p w14:paraId="0140D137"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Financement IDA 72560-CI</w:t>
            </w:r>
          </w:p>
        </w:tc>
        <w:tc>
          <w:tcPr>
            <w:tcW w:w="1803" w:type="pct"/>
            <w:shd w:val="clear" w:color="auto" w:fill="auto"/>
            <w:hideMark/>
          </w:tcPr>
          <w:p w14:paraId="2EA6EECB" w14:textId="77777777" w:rsidR="009345C3" w:rsidRPr="009345C3" w:rsidRDefault="009345C3" w:rsidP="00890BC4">
            <w:pPr>
              <w:spacing w:after="0" w:line="240" w:lineRule="auto"/>
              <w:jc w:val="center"/>
              <w:rPr>
                <w:rFonts w:ascii="Century Gothic" w:hAnsi="Century Gothic" w:cs="Calibri"/>
                <w:sz w:val="20"/>
                <w:szCs w:val="20"/>
              </w:rPr>
            </w:pPr>
            <w:r w:rsidRPr="009345C3">
              <w:rPr>
                <w:rFonts w:ascii="Century Gothic" w:hAnsi="Century Gothic" w:cs="Calibri"/>
                <w:sz w:val="20"/>
                <w:szCs w:val="20"/>
              </w:rPr>
              <w:t>121 191 015</w:t>
            </w:r>
          </w:p>
        </w:tc>
      </w:tr>
      <w:tr w:rsidR="009345C3" w:rsidRPr="009345C3" w14:paraId="1F6253D0" w14:textId="77777777" w:rsidTr="00890BC4">
        <w:trPr>
          <w:trHeight w:val="300"/>
        </w:trPr>
        <w:tc>
          <w:tcPr>
            <w:tcW w:w="3197" w:type="pct"/>
            <w:shd w:val="clear" w:color="auto" w:fill="auto"/>
            <w:hideMark/>
          </w:tcPr>
          <w:p w14:paraId="5356CF67"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Financement ETAT</w:t>
            </w:r>
          </w:p>
        </w:tc>
        <w:tc>
          <w:tcPr>
            <w:tcW w:w="1803" w:type="pct"/>
            <w:shd w:val="clear" w:color="auto" w:fill="auto"/>
            <w:noWrap/>
            <w:hideMark/>
          </w:tcPr>
          <w:p w14:paraId="445F8446" w14:textId="77777777" w:rsidR="009345C3" w:rsidRPr="009345C3" w:rsidRDefault="009345C3" w:rsidP="00890BC4">
            <w:pPr>
              <w:spacing w:after="0" w:line="240" w:lineRule="auto"/>
              <w:jc w:val="center"/>
              <w:rPr>
                <w:rFonts w:ascii="Century Gothic" w:hAnsi="Century Gothic" w:cs="Calibri"/>
                <w:sz w:val="20"/>
                <w:szCs w:val="20"/>
              </w:rPr>
            </w:pPr>
            <w:r w:rsidRPr="009345C3">
              <w:rPr>
                <w:rFonts w:ascii="Century Gothic" w:hAnsi="Century Gothic" w:cs="Calibri"/>
                <w:sz w:val="20"/>
                <w:szCs w:val="20"/>
              </w:rPr>
              <w:t>18 824 275</w:t>
            </w:r>
          </w:p>
        </w:tc>
      </w:tr>
      <w:tr w:rsidR="009345C3" w:rsidRPr="009345C3" w14:paraId="7BC1530F" w14:textId="77777777" w:rsidTr="00890BC4">
        <w:trPr>
          <w:trHeight w:val="300"/>
        </w:trPr>
        <w:tc>
          <w:tcPr>
            <w:tcW w:w="3197" w:type="pct"/>
            <w:shd w:val="clear" w:color="auto" w:fill="auto"/>
            <w:noWrap/>
            <w:hideMark/>
          </w:tcPr>
          <w:p w14:paraId="1A3618FF"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Total général</w:t>
            </w:r>
          </w:p>
        </w:tc>
        <w:tc>
          <w:tcPr>
            <w:tcW w:w="1803" w:type="pct"/>
            <w:shd w:val="clear" w:color="auto" w:fill="auto"/>
            <w:noWrap/>
            <w:hideMark/>
          </w:tcPr>
          <w:p w14:paraId="2869BE96" w14:textId="77777777" w:rsidR="009345C3" w:rsidRPr="009345C3" w:rsidRDefault="009345C3" w:rsidP="00890BC4">
            <w:pPr>
              <w:spacing w:after="0" w:line="240" w:lineRule="auto"/>
              <w:jc w:val="center"/>
              <w:rPr>
                <w:rFonts w:ascii="Century Gothic" w:hAnsi="Century Gothic" w:cs="Calibri"/>
                <w:b/>
                <w:bCs/>
                <w:sz w:val="20"/>
                <w:szCs w:val="20"/>
              </w:rPr>
            </w:pPr>
            <w:r w:rsidRPr="009345C3">
              <w:rPr>
                <w:rFonts w:ascii="Century Gothic" w:hAnsi="Century Gothic" w:cs="Calibri"/>
                <w:b/>
                <w:bCs/>
                <w:sz w:val="20"/>
                <w:szCs w:val="20"/>
              </w:rPr>
              <w:t>140 015 290</w:t>
            </w:r>
          </w:p>
        </w:tc>
      </w:tr>
    </w:tbl>
    <w:p w14:paraId="429C6D18" w14:textId="77777777" w:rsidR="009345C3" w:rsidRPr="009345C3" w:rsidRDefault="009345C3" w:rsidP="009345C3">
      <w:pPr>
        <w:spacing w:after="0"/>
        <w:ind w:left="360"/>
        <w:rPr>
          <w:rFonts w:ascii="Century Gothic" w:hAnsi="Century Gothic"/>
          <w:color w:val="FF0000"/>
          <w:sz w:val="20"/>
          <w:szCs w:val="20"/>
        </w:rPr>
      </w:pPr>
    </w:p>
    <w:p w14:paraId="06121B4C" w14:textId="77777777" w:rsidR="009345C3" w:rsidRPr="009345C3" w:rsidRDefault="009345C3" w:rsidP="009345C3">
      <w:pPr>
        <w:spacing w:after="0"/>
        <w:ind w:left="360"/>
        <w:rPr>
          <w:rFonts w:ascii="Century Gothic" w:hAnsi="Century Gothic"/>
          <w:color w:val="FF0000"/>
          <w:sz w:val="20"/>
          <w:szCs w:val="20"/>
        </w:rPr>
      </w:pPr>
    </w:p>
    <w:p w14:paraId="7FADE376" w14:textId="77777777" w:rsidR="009345C3" w:rsidRPr="009345C3" w:rsidRDefault="009345C3" w:rsidP="009345C3">
      <w:pPr>
        <w:ind w:left="360"/>
        <w:rPr>
          <w:rFonts w:ascii="Century Gothic" w:hAnsi="Century Gothic"/>
          <w:b/>
          <w:bCs/>
          <w:sz w:val="20"/>
          <w:szCs w:val="20"/>
        </w:rPr>
      </w:pPr>
      <w:r w:rsidRPr="009345C3">
        <w:rPr>
          <w:rFonts w:ascii="Century Gothic" w:hAnsi="Century Gothic"/>
          <w:b/>
          <w:bCs/>
          <w:sz w:val="20"/>
          <w:szCs w:val="20"/>
        </w:rPr>
        <w:t>Les débits attendus au 30/06/2024</w:t>
      </w:r>
    </w:p>
    <w:tbl>
      <w:tblPr>
        <w:tblW w:w="50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450"/>
        <w:gridCol w:w="1433"/>
        <w:gridCol w:w="2268"/>
        <w:gridCol w:w="2781"/>
        <w:gridCol w:w="1696"/>
      </w:tblGrid>
      <w:tr w:rsidR="009345C3" w:rsidRPr="009345C3" w14:paraId="0F85C624" w14:textId="77777777" w:rsidTr="00890BC4">
        <w:trPr>
          <w:trHeight w:val="255"/>
          <w:jc w:val="center"/>
        </w:trPr>
        <w:tc>
          <w:tcPr>
            <w:tcW w:w="753" w:type="pct"/>
            <w:tcBorders>
              <w:bottom w:val="single" w:sz="12" w:space="0" w:color="666666"/>
            </w:tcBorders>
            <w:shd w:val="clear" w:color="auto" w:fill="auto"/>
            <w:noWrap/>
            <w:hideMark/>
          </w:tcPr>
          <w:p w14:paraId="4CFC1031"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DATE</w:t>
            </w:r>
          </w:p>
        </w:tc>
        <w:tc>
          <w:tcPr>
            <w:tcW w:w="744" w:type="pct"/>
            <w:tcBorders>
              <w:bottom w:val="single" w:sz="12" w:space="0" w:color="666666"/>
            </w:tcBorders>
            <w:shd w:val="clear" w:color="auto" w:fill="auto"/>
            <w:noWrap/>
            <w:hideMark/>
          </w:tcPr>
          <w:p w14:paraId="7D05F80C"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N° OP</w:t>
            </w:r>
          </w:p>
        </w:tc>
        <w:tc>
          <w:tcPr>
            <w:tcW w:w="1178" w:type="pct"/>
            <w:tcBorders>
              <w:bottom w:val="single" w:sz="12" w:space="0" w:color="666666"/>
            </w:tcBorders>
            <w:shd w:val="clear" w:color="auto" w:fill="auto"/>
            <w:hideMark/>
          </w:tcPr>
          <w:p w14:paraId="6909D2CD" w14:textId="77777777" w:rsidR="009345C3" w:rsidRPr="009345C3" w:rsidRDefault="009345C3" w:rsidP="00890BC4">
            <w:pPr>
              <w:spacing w:after="0" w:line="240" w:lineRule="auto"/>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N° DE CHEQUE / </w:t>
            </w:r>
            <w:proofErr w:type="spellStart"/>
            <w:r w:rsidRPr="009345C3">
              <w:rPr>
                <w:rFonts w:ascii="Century Gothic" w:hAnsi="Century Gothic" w:cs="Calibri"/>
                <w:b/>
                <w:bCs/>
                <w:color w:val="000000"/>
                <w:sz w:val="20"/>
                <w:szCs w:val="20"/>
              </w:rPr>
              <w:t>OV</w:t>
            </w:r>
            <w:proofErr w:type="spellEnd"/>
          </w:p>
        </w:tc>
        <w:tc>
          <w:tcPr>
            <w:tcW w:w="1443" w:type="pct"/>
            <w:tcBorders>
              <w:bottom w:val="single" w:sz="12" w:space="0" w:color="666666"/>
            </w:tcBorders>
            <w:shd w:val="clear" w:color="auto" w:fill="auto"/>
            <w:noWrap/>
            <w:hideMark/>
          </w:tcPr>
          <w:p w14:paraId="38E8F8C9" w14:textId="77777777" w:rsidR="009345C3" w:rsidRPr="009345C3" w:rsidRDefault="009345C3" w:rsidP="00890BC4">
            <w:pPr>
              <w:spacing w:after="0" w:line="240" w:lineRule="auto"/>
              <w:rPr>
                <w:rFonts w:ascii="Century Gothic" w:hAnsi="Century Gothic" w:cs="Calibri"/>
                <w:b/>
                <w:bCs/>
                <w:color w:val="000000"/>
                <w:sz w:val="20"/>
                <w:szCs w:val="20"/>
              </w:rPr>
            </w:pPr>
            <w:r w:rsidRPr="009345C3">
              <w:rPr>
                <w:rFonts w:ascii="Century Gothic" w:hAnsi="Century Gothic" w:cs="Calibri"/>
                <w:b/>
                <w:bCs/>
                <w:color w:val="000000"/>
                <w:sz w:val="20"/>
                <w:szCs w:val="20"/>
              </w:rPr>
              <w:t>BENEFICIAIRE</w:t>
            </w:r>
          </w:p>
        </w:tc>
        <w:tc>
          <w:tcPr>
            <w:tcW w:w="881" w:type="pct"/>
            <w:tcBorders>
              <w:bottom w:val="single" w:sz="12" w:space="0" w:color="666666"/>
            </w:tcBorders>
            <w:shd w:val="clear" w:color="auto" w:fill="auto"/>
            <w:noWrap/>
            <w:hideMark/>
          </w:tcPr>
          <w:p w14:paraId="5C9D0997" w14:textId="77777777" w:rsidR="009345C3" w:rsidRPr="009345C3" w:rsidRDefault="009345C3" w:rsidP="00890BC4">
            <w:pPr>
              <w:spacing w:after="0" w:line="240" w:lineRule="auto"/>
              <w:rPr>
                <w:rFonts w:ascii="Century Gothic" w:hAnsi="Century Gothic" w:cs="Calibri"/>
                <w:b/>
                <w:bCs/>
                <w:color w:val="000000"/>
                <w:sz w:val="20"/>
                <w:szCs w:val="20"/>
              </w:rPr>
            </w:pPr>
            <w:r w:rsidRPr="009345C3">
              <w:rPr>
                <w:rFonts w:ascii="Century Gothic" w:hAnsi="Century Gothic" w:cs="Calibri"/>
                <w:b/>
                <w:bCs/>
                <w:color w:val="000000"/>
                <w:sz w:val="20"/>
                <w:szCs w:val="20"/>
              </w:rPr>
              <w:t>MONTANT</w:t>
            </w:r>
          </w:p>
        </w:tc>
      </w:tr>
      <w:tr w:rsidR="009345C3" w:rsidRPr="009345C3" w14:paraId="2415EDEA" w14:textId="77777777" w:rsidTr="00890BC4">
        <w:trPr>
          <w:trHeight w:val="255"/>
          <w:jc w:val="center"/>
        </w:trPr>
        <w:tc>
          <w:tcPr>
            <w:tcW w:w="753" w:type="pct"/>
            <w:shd w:val="clear" w:color="auto" w:fill="auto"/>
            <w:noWrap/>
            <w:hideMark/>
          </w:tcPr>
          <w:p w14:paraId="1A0F1637"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14/06/2024</w:t>
            </w:r>
          </w:p>
        </w:tc>
        <w:tc>
          <w:tcPr>
            <w:tcW w:w="744" w:type="pct"/>
            <w:shd w:val="clear" w:color="auto" w:fill="auto"/>
            <w:noWrap/>
            <w:hideMark/>
          </w:tcPr>
          <w:p w14:paraId="4FD40C3A" w14:textId="77777777" w:rsidR="009345C3" w:rsidRPr="009345C3" w:rsidRDefault="009345C3" w:rsidP="00890BC4">
            <w:pPr>
              <w:spacing w:after="0" w:line="240" w:lineRule="auto"/>
              <w:jc w:val="center"/>
              <w:rPr>
                <w:rFonts w:ascii="Century Gothic" w:hAnsi="Century Gothic" w:cs="Calibri"/>
                <w:color w:val="000000"/>
                <w:sz w:val="20"/>
                <w:szCs w:val="20"/>
              </w:rPr>
            </w:pPr>
            <w:r w:rsidRPr="009345C3">
              <w:rPr>
                <w:rFonts w:ascii="Century Gothic" w:hAnsi="Century Gothic" w:cs="Calibri"/>
                <w:color w:val="000000"/>
                <w:sz w:val="20"/>
                <w:szCs w:val="20"/>
              </w:rPr>
              <w:t>104</w:t>
            </w:r>
          </w:p>
        </w:tc>
        <w:tc>
          <w:tcPr>
            <w:tcW w:w="1178" w:type="pct"/>
            <w:shd w:val="clear" w:color="auto" w:fill="auto"/>
            <w:hideMark/>
          </w:tcPr>
          <w:p w14:paraId="14E5FB84" w14:textId="77777777" w:rsidR="009345C3" w:rsidRPr="009345C3" w:rsidRDefault="009345C3" w:rsidP="00890BC4">
            <w:pPr>
              <w:spacing w:after="0" w:line="240" w:lineRule="auto"/>
              <w:rPr>
                <w:rFonts w:ascii="Century Gothic" w:hAnsi="Century Gothic" w:cs="Calibri"/>
                <w:color w:val="000000"/>
                <w:sz w:val="20"/>
                <w:szCs w:val="20"/>
              </w:rPr>
            </w:pPr>
            <w:r w:rsidRPr="009345C3">
              <w:rPr>
                <w:rFonts w:ascii="Century Gothic" w:hAnsi="Century Gothic" w:cs="Calibri"/>
                <w:color w:val="000000"/>
                <w:sz w:val="20"/>
                <w:szCs w:val="20"/>
              </w:rPr>
              <w:t>8479241</w:t>
            </w:r>
          </w:p>
        </w:tc>
        <w:tc>
          <w:tcPr>
            <w:tcW w:w="1443" w:type="pct"/>
            <w:shd w:val="clear" w:color="auto" w:fill="auto"/>
            <w:hideMark/>
          </w:tcPr>
          <w:p w14:paraId="55EEC6C0" w14:textId="77777777" w:rsidR="009345C3" w:rsidRPr="009345C3" w:rsidRDefault="009345C3" w:rsidP="00890BC4">
            <w:pPr>
              <w:spacing w:after="0" w:line="240" w:lineRule="auto"/>
              <w:rPr>
                <w:rFonts w:ascii="Century Gothic" w:hAnsi="Century Gothic" w:cs="Calibri"/>
                <w:color w:val="000000"/>
                <w:sz w:val="20"/>
                <w:szCs w:val="20"/>
              </w:rPr>
            </w:pPr>
            <w:r w:rsidRPr="009345C3">
              <w:rPr>
                <w:rFonts w:ascii="Century Gothic" w:hAnsi="Century Gothic" w:cs="Calibri"/>
                <w:color w:val="000000"/>
                <w:sz w:val="20"/>
                <w:szCs w:val="20"/>
              </w:rPr>
              <w:t xml:space="preserve">TOTAL ENERGIES </w:t>
            </w:r>
            <w:proofErr w:type="spellStart"/>
            <w:r w:rsidRPr="009345C3">
              <w:rPr>
                <w:rFonts w:ascii="Century Gothic" w:hAnsi="Century Gothic" w:cs="Calibri"/>
                <w:color w:val="000000"/>
                <w:sz w:val="20"/>
                <w:szCs w:val="20"/>
              </w:rPr>
              <w:t>MKT</w:t>
            </w:r>
            <w:proofErr w:type="spellEnd"/>
            <w:r w:rsidRPr="009345C3">
              <w:rPr>
                <w:rFonts w:ascii="Century Gothic" w:hAnsi="Century Gothic" w:cs="Calibri"/>
                <w:color w:val="000000"/>
                <w:sz w:val="20"/>
                <w:szCs w:val="20"/>
              </w:rPr>
              <w:t xml:space="preserve"> CI</w:t>
            </w:r>
          </w:p>
        </w:tc>
        <w:tc>
          <w:tcPr>
            <w:tcW w:w="881" w:type="pct"/>
            <w:shd w:val="clear" w:color="auto" w:fill="auto"/>
            <w:noWrap/>
            <w:hideMark/>
          </w:tcPr>
          <w:p w14:paraId="444B9EBF"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8 040 000</w:t>
            </w:r>
          </w:p>
        </w:tc>
      </w:tr>
      <w:tr w:rsidR="009345C3" w:rsidRPr="009345C3" w14:paraId="55ECCD47" w14:textId="77777777" w:rsidTr="00890BC4">
        <w:trPr>
          <w:trHeight w:val="255"/>
          <w:jc w:val="center"/>
        </w:trPr>
        <w:tc>
          <w:tcPr>
            <w:tcW w:w="753" w:type="pct"/>
            <w:shd w:val="clear" w:color="auto" w:fill="auto"/>
            <w:noWrap/>
            <w:hideMark/>
          </w:tcPr>
          <w:p w14:paraId="7854EC64"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25/06/2024</w:t>
            </w:r>
          </w:p>
        </w:tc>
        <w:tc>
          <w:tcPr>
            <w:tcW w:w="744" w:type="pct"/>
            <w:shd w:val="clear" w:color="auto" w:fill="auto"/>
            <w:noWrap/>
            <w:hideMark/>
          </w:tcPr>
          <w:p w14:paraId="6CFDB5FB" w14:textId="77777777" w:rsidR="009345C3" w:rsidRPr="009345C3" w:rsidRDefault="009345C3" w:rsidP="00890BC4">
            <w:pPr>
              <w:spacing w:after="0" w:line="240" w:lineRule="auto"/>
              <w:jc w:val="center"/>
              <w:rPr>
                <w:rFonts w:ascii="Century Gothic" w:hAnsi="Century Gothic" w:cs="Calibri"/>
                <w:color w:val="000000"/>
                <w:sz w:val="20"/>
                <w:szCs w:val="20"/>
              </w:rPr>
            </w:pPr>
            <w:r w:rsidRPr="009345C3">
              <w:rPr>
                <w:rFonts w:ascii="Century Gothic" w:hAnsi="Century Gothic" w:cs="Calibri"/>
                <w:color w:val="000000"/>
                <w:sz w:val="20"/>
                <w:szCs w:val="20"/>
              </w:rPr>
              <w:t>187</w:t>
            </w:r>
          </w:p>
        </w:tc>
        <w:tc>
          <w:tcPr>
            <w:tcW w:w="1178" w:type="pct"/>
            <w:shd w:val="clear" w:color="auto" w:fill="auto"/>
            <w:hideMark/>
          </w:tcPr>
          <w:p w14:paraId="5C3B4F8C" w14:textId="77777777" w:rsidR="009345C3" w:rsidRPr="009345C3" w:rsidRDefault="009345C3" w:rsidP="00890BC4">
            <w:pPr>
              <w:spacing w:after="0" w:line="240" w:lineRule="auto"/>
              <w:rPr>
                <w:rFonts w:ascii="Century Gothic" w:hAnsi="Century Gothic" w:cs="Calibri"/>
                <w:color w:val="000000"/>
                <w:sz w:val="20"/>
                <w:szCs w:val="20"/>
              </w:rPr>
            </w:pPr>
            <w:r w:rsidRPr="009345C3">
              <w:rPr>
                <w:rFonts w:ascii="Century Gothic" w:hAnsi="Century Gothic" w:cs="Calibri"/>
                <w:color w:val="000000"/>
                <w:sz w:val="20"/>
                <w:szCs w:val="20"/>
              </w:rPr>
              <w:t>8479247</w:t>
            </w:r>
          </w:p>
        </w:tc>
        <w:tc>
          <w:tcPr>
            <w:tcW w:w="1443" w:type="pct"/>
            <w:shd w:val="clear" w:color="auto" w:fill="auto"/>
            <w:hideMark/>
          </w:tcPr>
          <w:p w14:paraId="6A67A751" w14:textId="77777777" w:rsidR="009345C3" w:rsidRPr="009345C3" w:rsidRDefault="009345C3" w:rsidP="00890BC4">
            <w:pPr>
              <w:spacing w:after="0" w:line="240" w:lineRule="auto"/>
              <w:rPr>
                <w:rFonts w:ascii="Century Gothic" w:hAnsi="Century Gothic" w:cs="Calibri"/>
                <w:color w:val="000000"/>
                <w:sz w:val="20"/>
                <w:szCs w:val="20"/>
              </w:rPr>
            </w:pPr>
            <w:proofErr w:type="spellStart"/>
            <w:r w:rsidRPr="009345C3">
              <w:rPr>
                <w:rFonts w:ascii="Century Gothic" w:hAnsi="Century Gothic" w:cs="Calibri"/>
                <w:color w:val="000000"/>
                <w:sz w:val="20"/>
                <w:szCs w:val="20"/>
              </w:rPr>
              <w:t>CFAO</w:t>
            </w:r>
            <w:proofErr w:type="spellEnd"/>
            <w:r w:rsidRPr="009345C3">
              <w:rPr>
                <w:rFonts w:ascii="Century Gothic" w:hAnsi="Century Gothic" w:cs="Calibri"/>
                <w:color w:val="000000"/>
                <w:sz w:val="20"/>
                <w:szCs w:val="20"/>
              </w:rPr>
              <w:t xml:space="preserve"> MOTORS CI</w:t>
            </w:r>
          </w:p>
        </w:tc>
        <w:tc>
          <w:tcPr>
            <w:tcW w:w="881" w:type="pct"/>
            <w:shd w:val="clear" w:color="auto" w:fill="auto"/>
            <w:noWrap/>
            <w:hideMark/>
          </w:tcPr>
          <w:p w14:paraId="258AB920"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270 395</w:t>
            </w:r>
          </w:p>
        </w:tc>
      </w:tr>
      <w:tr w:rsidR="009345C3" w:rsidRPr="009345C3" w14:paraId="3A5042E3" w14:textId="77777777" w:rsidTr="00890BC4">
        <w:trPr>
          <w:trHeight w:val="255"/>
          <w:jc w:val="center"/>
        </w:trPr>
        <w:tc>
          <w:tcPr>
            <w:tcW w:w="753" w:type="pct"/>
            <w:shd w:val="clear" w:color="auto" w:fill="auto"/>
            <w:noWrap/>
            <w:hideMark/>
          </w:tcPr>
          <w:p w14:paraId="788BEFA9"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25/06/2024</w:t>
            </w:r>
          </w:p>
        </w:tc>
        <w:tc>
          <w:tcPr>
            <w:tcW w:w="744" w:type="pct"/>
            <w:shd w:val="clear" w:color="auto" w:fill="auto"/>
            <w:noWrap/>
            <w:hideMark/>
          </w:tcPr>
          <w:p w14:paraId="2B76228D" w14:textId="77777777" w:rsidR="009345C3" w:rsidRPr="009345C3" w:rsidRDefault="009345C3" w:rsidP="00890BC4">
            <w:pPr>
              <w:spacing w:after="0" w:line="240" w:lineRule="auto"/>
              <w:jc w:val="center"/>
              <w:rPr>
                <w:rFonts w:ascii="Century Gothic" w:hAnsi="Century Gothic" w:cs="Calibri"/>
                <w:color w:val="000000"/>
                <w:sz w:val="20"/>
                <w:szCs w:val="20"/>
              </w:rPr>
            </w:pPr>
            <w:r w:rsidRPr="009345C3">
              <w:rPr>
                <w:rFonts w:ascii="Century Gothic" w:hAnsi="Century Gothic" w:cs="Calibri"/>
                <w:color w:val="000000"/>
                <w:sz w:val="20"/>
                <w:szCs w:val="20"/>
              </w:rPr>
              <w:t>150</w:t>
            </w:r>
          </w:p>
        </w:tc>
        <w:tc>
          <w:tcPr>
            <w:tcW w:w="1178" w:type="pct"/>
            <w:shd w:val="clear" w:color="auto" w:fill="auto"/>
            <w:hideMark/>
          </w:tcPr>
          <w:p w14:paraId="6E18544F" w14:textId="77777777" w:rsidR="009345C3" w:rsidRPr="009345C3" w:rsidRDefault="009345C3" w:rsidP="00890BC4">
            <w:pPr>
              <w:spacing w:after="0" w:line="240" w:lineRule="auto"/>
              <w:rPr>
                <w:rFonts w:ascii="Century Gothic" w:hAnsi="Century Gothic" w:cs="Calibri"/>
                <w:color w:val="000000"/>
                <w:sz w:val="20"/>
                <w:szCs w:val="20"/>
              </w:rPr>
            </w:pPr>
            <w:proofErr w:type="spellStart"/>
            <w:r w:rsidRPr="009345C3">
              <w:rPr>
                <w:rFonts w:ascii="Century Gothic" w:hAnsi="Century Gothic" w:cs="Calibri"/>
                <w:color w:val="000000"/>
                <w:sz w:val="20"/>
                <w:szCs w:val="20"/>
              </w:rPr>
              <w:t>BVE</w:t>
            </w:r>
            <w:proofErr w:type="spellEnd"/>
            <w:r w:rsidRPr="009345C3">
              <w:rPr>
                <w:rFonts w:ascii="Century Gothic" w:hAnsi="Century Gothic" w:cs="Calibri"/>
                <w:color w:val="000000"/>
                <w:sz w:val="20"/>
                <w:szCs w:val="20"/>
              </w:rPr>
              <w:t xml:space="preserve"> N°010670</w:t>
            </w:r>
          </w:p>
        </w:tc>
        <w:tc>
          <w:tcPr>
            <w:tcW w:w="1443" w:type="pct"/>
            <w:shd w:val="clear" w:color="auto" w:fill="auto"/>
            <w:hideMark/>
          </w:tcPr>
          <w:p w14:paraId="366759C7" w14:textId="77777777" w:rsidR="009345C3" w:rsidRPr="009345C3" w:rsidRDefault="009345C3" w:rsidP="00890BC4">
            <w:pPr>
              <w:spacing w:after="0" w:line="240" w:lineRule="auto"/>
              <w:rPr>
                <w:rFonts w:ascii="Century Gothic" w:hAnsi="Century Gothic" w:cs="Calibri"/>
                <w:color w:val="000000"/>
                <w:sz w:val="20"/>
                <w:szCs w:val="20"/>
              </w:rPr>
            </w:pPr>
            <w:proofErr w:type="spellStart"/>
            <w:r w:rsidRPr="009345C3">
              <w:rPr>
                <w:rFonts w:ascii="Century Gothic" w:hAnsi="Century Gothic" w:cs="Calibri"/>
                <w:color w:val="000000"/>
                <w:sz w:val="20"/>
                <w:szCs w:val="20"/>
              </w:rPr>
              <w:t>AMSA</w:t>
            </w:r>
            <w:proofErr w:type="spellEnd"/>
            <w:r w:rsidRPr="009345C3">
              <w:rPr>
                <w:rFonts w:ascii="Century Gothic" w:hAnsi="Century Gothic" w:cs="Calibri"/>
                <w:color w:val="000000"/>
                <w:sz w:val="20"/>
                <w:szCs w:val="20"/>
              </w:rPr>
              <w:t xml:space="preserve"> ASSURANCES </w:t>
            </w:r>
          </w:p>
        </w:tc>
        <w:tc>
          <w:tcPr>
            <w:tcW w:w="881" w:type="pct"/>
            <w:shd w:val="clear" w:color="auto" w:fill="auto"/>
            <w:noWrap/>
            <w:hideMark/>
          </w:tcPr>
          <w:p w14:paraId="35EC0388"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1 139 377</w:t>
            </w:r>
          </w:p>
        </w:tc>
      </w:tr>
      <w:tr w:rsidR="009345C3" w:rsidRPr="009345C3" w14:paraId="7F9B60BB" w14:textId="77777777" w:rsidTr="00890BC4">
        <w:trPr>
          <w:trHeight w:val="255"/>
          <w:jc w:val="center"/>
        </w:trPr>
        <w:tc>
          <w:tcPr>
            <w:tcW w:w="753" w:type="pct"/>
            <w:shd w:val="clear" w:color="auto" w:fill="auto"/>
            <w:noWrap/>
            <w:hideMark/>
          </w:tcPr>
          <w:p w14:paraId="3422C712"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27/06/2024</w:t>
            </w:r>
          </w:p>
        </w:tc>
        <w:tc>
          <w:tcPr>
            <w:tcW w:w="744" w:type="pct"/>
            <w:shd w:val="clear" w:color="auto" w:fill="auto"/>
            <w:noWrap/>
            <w:hideMark/>
          </w:tcPr>
          <w:p w14:paraId="353BD7C1" w14:textId="77777777" w:rsidR="009345C3" w:rsidRPr="009345C3" w:rsidRDefault="009345C3" w:rsidP="00890BC4">
            <w:pPr>
              <w:spacing w:after="0" w:line="240" w:lineRule="auto"/>
              <w:jc w:val="center"/>
              <w:rPr>
                <w:rFonts w:ascii="Century Gothic" w:hAnsi="Century Gothic" w:cs="Calibri"/>
                <w:color w:val="000000"/>
                <w:sz w:val="20"/>
                <w:szCs w:val="20"/>
              </w:rPr>
            </w:pPr>
            <w:r w:rsidRPr="009345C3">
              <w:rPr>
                <w:rFonts w:ascii="Century Gothic" w:hAnsi="Century Gothic" w:cs="Calibri"/>
                <w:color w:val="000000"/>
                <w:sz w:val="20"/>
                <w:szCs w:val="20"/>
              </w:rPr>
              <w:t>211-214</w:t>
            </w:r>
          </w:p>
        </w:tc>
        <w:tc>
          <w:tcPr>
            <w:tcW w:w="1178" w:type="pct"/>
            <w:shd w:val="clear" w:color="auto" w:fill="auto"/>
            <w:hideMark/>
          </w:tcPr>
          <w:p w14:paraId="53D0D543" w14:textId="77777777" w:rsidR="009345C3" w:rsidRPr="009345C3" w:rsidRDefault="009345C3" w:rsidP="00890BC4">
            <w:pPr>
              <w:spacing w:after="0" w:line="240" w:lineRule="auto"/>
              <w:rPr>
                <w:rFonts w:ascii="Century Gothic" w:hAnsi="Century Gothic" w:cs="Calibri"/>
                <w:color w:val="000000"/>
                <w:sz w:val="20"/>
                <w:szCs w:val="20"/>
              </w:rPr>
            </w:pPr>
            <w:proofErr w:type="spellStart"/>
            <w:r w:rsidRPr="009345C3">
              <w:rPr>
                <w:rFonts w:ascii="Century Gothic" w:hAnsi="Century Gothic" w:cs="Calibri"/>
                <w:color w:val="000000"/>
                <w:sz w:val="20"/>
                <w:szCs w:val="20"/>
              </w:rPr>
              <w:t>BVE</w:t>
            </w:r>
            <w:proofErr w:type="spellEnd"/>
            <w:r w:rsidRPr="009345C3">
              <w:rPr>
                <w:rFonts w:ascii="Century Gothic" w:hAnsi="Century Gothic" w:cs="Calibri"/>
                <w:color w:val="000000"/>
                <w:sz w:val="20"/>
                <w:szCs w:val="20"/>
              </w:rPr>
              <w:t xml:space="preserve"> N°010671</w:t>
            </w:r>
          </w:p>
        </w:tc>
        <w:tc>
          <w:tcPr>
            <w:tcW w:w="1443" w:type="pct"/>
            <w:shd w:val="clear" w:color="auto" w:fill="auto"/>
            <w:hideMark/>
          </w:tcPr>
          <w:p w14:paraId="0D92567E" w14:textId="77777777" w:rsidR="009345C3" w:rsidRPr="009345C3" w:rsidRDefault="009345C3" w:rsidP="00890BC4">
            <w:pPr>
              <w:spacing w:after="0" w:line="240" w:lineRule="auto"/>
              <w:rPr>
                <w:rFonts w:ascii="Century Gothic" w:hAnsi="Century Gothic" w:cs="Calibri"/>
                <w:color w:val="000000"/>
                <w:sz w:val="20"/>
                <w:szCs w:val="20"/>
              </w:rPr>
            </w:pPr>
            <w:r w:rsidRPr="009345C3">
              <w:rPr>
                <w:rFonts w:ascii="Century Gothic" w:hAnsi="Century Gothic" w:cs="Calibri"/>
                <w:color w:val="000000"/>
                <w:sz w:val="20"/>
                <w:szCs w:val="20"/>
              </w:rPr>
              <w:t xml:space="preserve">SAL </w:t>
            </w:r>
            <w:proofErr w:type="spellStart"/>
            <w:r w:rsidRPr="009345C3">
              <w:rPr>
                <w:rFonts w:ascii="Century Gothic" w:hAnsi="Century Gothic" w:cs="Calibri"/>
                <w:color w:val="000000"/>
                <w:sz w:val="20"/>
                <w:szCs w:val="20"/>
              </w:rPr>
              <w:t>PERSL</w:t>
            </w:r>
            <w:proofErr w:type="spellEnd"/>
            <w:r w:rsidRPr="009345C3">
              <w:rPr>
                <w:rFonts w:ascii="Century Gothic" w:hAnsi="Century Gothic" w:cs="Calibri"/>
                <w:color w:val="000000"/>
                <w:sz w:val="20"/>
                <w:szCs w:val="20"/>
              </w:rPr>
              <w:t xml:space="preserve"> ETAT</w:t>
            </w:r>
          </w:p>
        </w:tc>
        <w:tc>
          <w:tcPr>
            <w:tcW w:w="881" w:type="pct"/>
            <w:shd w:val="clear" w:color="auto" w:fill="auto"/>
            <w:noWrap/>
            <w:hideMark/>
          </w:tcPr>
          <w:p w14:paraId="420CC982"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1 132 273</w:t>
            </w:r>
          </w:p>
        </w:tc>
      </w:tr>
      <w:tr w:rsidR="009345C3" w:rsidRPr="009345C3" w14:paraId="02D94907" w14:textId="77777777" w:rsidTr="00890BC4">
        <w:trPr>
          <w:trHeight w:val="255"/>
          <w:jc w:val="center"/>
        </w:trPr>
        <w:tc>
          <w:tcPr>
            <w:tcW w:w="753" w:type="pct"/>
            <w:shd w:val="clear" w:color="auto" w:fill="auto"/>
            <w:noWrap/>
            <w:hideMark/>
          </w:tcPr>
          <w:p w14:paraId="06DAE457"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27/06/2024</w:t>
            </w:r>
          </w:p>
        </w:tc>
        <w:tc>
          <w:tcPr>
            <w:tcW w:w="744" w:type="pct"/>
            <w:shd w:val="clear" w:color="auto" w:fill="auto"/>
            <w:noWrap/>
            <w:hideMark/>
          </w:tcPr>
          <w:p w14:paraId="1676A191" w14:textId="77777777" w:rsidR="009345C3" w:rsidRPr="009345C3" w:rsidRDefault="009345C3" w:rsidP="00890BC4">
            <w:pPr>
              <w:spacing w:after="0" w:line="240" w:lineRule="auto"/>
              <w:jc w:val="center"/>
              <w:rPr>
                <w:rFonts w:ascii="Century Gothic" w:hAnsi="Century Gothic" w:cs="Calibri"/>
                <w:color w:val="000000"/>
                <w:sz w:val="20"/>
                <w:szCs w:val="20"/>
              </w:rPr>
            </w:pPr>
            <w:r w:rsidRPr="009345C3">
              <w:rPr>
                <w:rFonts w:ascii="Century Gothic" w:hAnsi="Century Gothic" w:cs="Calibri"/>
                <w:color w:val="000000"/>
                <w:sz w:val="20"/>
                <w:szCs w:val="20"/>
              </w:rPr>
              <w:t>234</w:t>
            </w:r>
          </w:p>
        </w:tc>
        <w:tc>
          <w:tcPr>
            <w:tcW w:w="1178" w:type="pct"/>
            <w:shd w:val="clear" w:color="auto" w:fill="auto"/>
            <w:hideMark/>
          </w:tcPr>
          <w:p w14:paraId="602107D9" w14:textId="77777777" w:rsidR="009345C3" w:rsidRPr="009345C3" w:rsidRDefault="009345C3" w:rsidP="00890BC4">
            <w:pPr>
              <w:spacing w:after="0" w:line="240" w:lineRule="auto"/>
              <w:rPr>
                <w:rFonts w:ascii="Century Gothic" w:hAnsi="Century Gothic" w:cs="Calibri"/>
                <w:color w:val="000000"/>
                <w:sz w:val="20"/>
                <w:szCs w:val="20"/>
              </w:rPr>
            </w:pPr>
            <w:proofErr w:type="spellStart"/>
            <w:r w:rsidRPr="009345C3">
              <w:rPr>
                <w:rFonts w:ascii="Century Gothic" w:hAnsi="Century Gothic" w:cs="Calibri"/>
                <w:color w:val="000000"/>
                <w:sz w:val="20"/>
                <w:szCs w:val="20"/>
              </w:rPr>
              <w:t>BVE</w:t>
            </w:r>
            <w:proofErr w:type="spellEnd"/>
            <w:r w:rsidRPr="009345C3">
              <w:rPr>
                <w:rFonts w:ascii="Century Gothic" w:hAnsi="Century Gothic" w:cs="Calibri"/>
                <w:color w:val="000000"/>
                <w:sz w:val="20"/>
                <w:szCs w:val="20"/>
              </w:rPr>
              <w:t xml:space="preserve"> N°010672</w:t>
            </w:r>
          </w:p>
        </w:tc>
        <w:tc>
          <w:tcPr>
            <w:tcW w:w="1443" w:type="pct"/>
            <w:shd w:val="clear" w:color="auto" w:fill="auto"/>
            <w:hideMark/>
          </w:tcPr>
          <w:p w14:paraId="6E36F74E" w14:textId="77777777" w:rsidR="009345C3" w:rsidRPr="009345C3" w:rsidRDefault="009345C3" w:rsidP="00890BC4">
            <w:pPr>
              <w:spacing w:after="0" w:line="240" w:lineRule="auto"/>
              <w:rPr>
                <w:rFonts w:ascii="Century Gothic" w:hAnsi="Century Gothic" w:cs="Calibri"/>
                <w:color w:val="000000"/>
                <w:sz w:val="20"/>
                <w:szCs w:val="20"/>
              </w:rPr>
            </w:pPr>
            <w:proofErr w:type="spellStart"/>
            <w:r w:rsidRPr="009345C3">
              <w:rPr>
                <w:rFonts w:ascii="Century Gothic" w:hAnsi="Century Gothic" w:cs="Calibri"/>
                <w:color w:val="000000"/>
                <w:sz w:val="20"/>
                <w:szCs w:val="20"/>
              </w:rPr>
              <w:t>INDEM</w:t>
            </w:r>
            <w:proofErr w:type="spellEnd"/>
            <w:r w:rsidRPr="009345C3">
              <w:rPr>
                <w:rFonts w:ascii="Century Gothic" w:hAnsi="Century Gothic" w:cs="Calibri"/>
                <w:color w:val="000000"/>
                <w:sz w:val="20"/>
                <w:szCs w:val="20"/>
              </w:rPr>
              <w:t xml:space="preserve"> AC</w:t>
            </w:r>
          </w:p>
        </w:tc>
        <w:tc>
          <w:tcPr>
            <w:tcW w:w="881" w:type="pct"/>
            <w:shd w:val="clear" w:color="auto" w:fill="auto"/>
            <w:noWrap/>
            <w:hideMark/>
          </w:tcPr>
          <w:p w14:paraId="4DBA659E" w14:textId="77777777" w:rsidR="009345C3" w:rsidRPr="009345C3" w:rsidRDefault="009345C3" w:rsidP="00890BC4">
            <w:pPr>
              <w:spacing w:after="0" w:line="240" w:lineRule="auto"/>
              <w:jc w:val="right"/>
              <w:rPr>
                <w:rFonts w:ascii="Century Gothic" w:hAnsi="Century Gothic" w:cs="Calibri"/>
                <w:color w:val="000000"/>
                <w:sz w:val="20"/>
                <w:szCs w:val="20"/>
              </w:rPr>
            </w:pPr>
            <w:r w:rsidRPr="009345C3">
              <w:rPr>
                <w:rFonts w:ascii="Century Gothic" w:hAnsi="Century Gothic" w:cs="Calibri"/>
                <w:color w:val="000000"/>
                <w:sz w:val="20"/>
                <w:szCs w:val="20"/>
              </w:rPr>
              <w:t>400 000</w:t>
            </w:r>
          </w:p>
        </w:tc>
      </w:tr>
      <w:tr w:rsidR="009345C3" w:rsidRPr="009345C3" w14:paraId="31684137" w14:textId="77777777" w:rsidTr="00890BC4">
        <w:trPr>
          <w:trHeight w:val="255"/>
          <w:jc w:val="center"/>
        </w:trPr>
        <w:tc>
          <w:tcPr>
            <w:tcW w:w="4119" w:type="pct"/>
            <w:gridSpan w:val="4"/>
            <w:shd w:val="clear" w:color="auto" w:fill="auto"/>
            <w:noWrap/>
            <w:hideMark/>
          </w:tcPr>
          <w:p w14:paraId="64D330DC" w14:textId="77777777" w:rsidR="009345C3" w:rsidRPr="009345C3" w:rsidRDefault="009345C3" w:rsidP="00890BC4">
            <w:pPr>
              <w:spacing w:after="0" w:line="240" w:lineRule="auto"/>
              <w:jc w:val="center"/>
              <w:rPr>
                <w:rFonts w:ascii="Century Gothic" w:hAnsi="Century Gothic" w:cs="Calibri"/>
                <w:b/>
                <w:bCs/>
                <w:color w:val="000000"/>
                <w:sz w:val="20"/>
                <w:szCs w:val="20"/>
              </w:rPr>
            </w:pPr>
            <w:r w:rsidRPr="009345C3">
              <w:rPr>
                <w:rFonts w:ascii="Century Gothic" w:hAnsi="Century Gothic" w:cs="Calibri"/>
                <w:b/>
                <w:bCs/>
                <w:color w:val="000000"/>
                <w:sz w:val="20"/>
                <w:szCs w:val="20"/>
              </w:rPr>
              <w:t xml:space="preserve">                                  TOTAL</w:t>
            </w:r>
          </w:p>
        </w:tc>
        <w:tc>
          <w:tcPr>
            <w:tcW w:w="881" w:type="pct"/>
            <w:shd w:val="clear" w:color="auto" w:fill="auto"/>
            <w:noWrap/>
            <w:hideMark/>
          </w:tcPr>
          <w:p w14:paraId="15066548" w14:textId="77777777" w:rsidR="009345C3" w:rsidRPr="009345C3" w:rsidRDefault="009345C3" w:rsidP="00890BC4">
            <w:pPr>
              <w:spacing w:after="0" w:line="240" w:lineRule="auto"/>
              <w:jc w:val="right"/>
              <w:rPr>
                <w:rFonts w:ascii="Century Gothic" w:hAnsi="Century Gothic" w:cs="Calibri"/>
                <w:b/>
                <w:bCs/>
                <w:color w:val="000000"/>
                <w:sz w:val="20"/>
                <w:szCs w:val="20"/>
              </w:rPr>
            </w:pPr>
            <w:r w:rsidRPr="009345C3">
              <w:rPr>
                <w:rFonts w:ascii="Century Gothic" w:hAnsi="Century Gothic" w:cs="Calibri"/>
                <w:b/>
                <w:bCs/>
                <w:color w:val="000000"/>
                <w:sz w:val="20"/>
                <w:szCs w:val="20"/>
              </w:rPr>
              <w:t>10 982 045</w:t>
            </w:r>
          </w:p>
        </w:tc>
      </w:tr>
    </w:tbl>
    <w:p w14:paraId="0F9B5F61" w14:textId="77777777" w:rsidR="00CE1CC9" w:rsidRPr="009345C3" w:rsidRDefault="00CE1CC9" w:rsidP="00047DC0">
      <w:pPr>
        <w:rPr>
          <w:rFonts w:ascii="Century Gothic" w:hAnsi="Century Gothic" w:cs="Calibri"/>
          <w:spacing w:val="-5"/>
          <w:sz w:val="20"/>
          <w:szCs w:val="20"/>
          <w:lang w:eastAsia="en-US"/>
        </w:rPr>
      </w:pPr>
    </w:p>
    <w:p w14:paraId="69597502" w14:textId="77777777" w:rsidR="003A4C62" w:rsidRPr="00CE1CC9" w:rsidRDefault="003A4C62" w:rsidP="006938AB">
      <w:pPr>
        <w:spacing w:after="0"/>
        <w:rPr>
          <w:rFonts w:ascii="Century Gothic" w:hAnsi="Century Gothic"/>
          <w:b/>
          <w:sz w:val="10"/>
          <w:szCs w:val="8"/>
        </w:rPr>
      </w:pPr>
    </w:p>
    <w:p w14:paraId="72531E84" w14:textId="17E336DA" w:rsidR="003A4C62" w:rsidRPr="00CE1CC9" w:rsidRDefault="003A4C62" w:rsidP="006938AB">
      <w:pPr>
        <w:spacing w:after="0"/>
        <w:rPr>
          <w:rFonts w:ascii="Century Gothic" w:hAnsi="Century Gothic"/>
          <w:b/>
          <w:sz w:val="10"/>
          <w:szCs w:val="8"/>
        </w:rPr>
      </w:pPr>
    </w:p>
    <w:p w14:paraId="740B758F" w14:textId="77777777" w:rsidR="00D625B1" w:rsidRPr="00CE1CC9" w:rsidRDefault="00D625B1" w:rsidP="006938AB">
      <w:pPr>
        <w:spacing w:after="0"/>
        <w:rPr>
          <w:rFonts w:ascii="Century Gothic" w:hAnsi="Century Gothic"/>
          <w:b/>
          <w:sz w:val="10"/>
          <w:szCs w:val="8"/>
        </w:rPr>
      </w:pPr>
    </w:p>
    <w:p w14:paraId="7DA4A03F" w14:textId="77777777" w:rsidR="00264443" w:rsidRDefault="00264443" w:rsidP="00C32B3D">
      <w:pPr>
        <w:spacing w:after="0" w:line="240" w:lineRule="auto"/>
        <w:rPr>
          <w:rFonts w:ascii="Century Gothic" w:hAnsi="Century Gothic" w:cs="Calibri"/>
          <w:b/>
          <w:bCs/>
          <w:color w:val="000000"/>
        </w:rPr>
        <w:sectPr w:rsidR="00264443" w:rsidSect="000A7AFE">
          <w:type w:val="continuous"/>
          <w:pgSz w:w="11906" w:h="16838"/>
          <w:pgMar w:top="992" w:right="1134" w:bottom="851" w:left="1134" w:header="709" w:footer="417" w:gutter="0"/>
          <w:cols w:space="708"/>
          <w:docGrid w:linePitch="360"/>
        </w:sectPr>
      </w:pPr>
    </w:p>
    <w:tbl>
      <w:tblPr>
        <w:tblW w:w="5000" w:type="pct"/>
        <w:tblCellMar>
          <w:left w:w="70" w:type="dxa"/>
          <w:right w:w="70" w:type="dxa"/>
        </w:tblCellMar>
        <w:tblLook w:val="04A0" w:firstRow="1" w:lastRow="0" w:firstColumn="1" w:lastColumn="0" w:noHBand="0" w:noVBand="1"/>
      </w:tblPr>
      <w:tblGrid>
        <w:gridCol w:w="1026"/>
        <w:gridCol w:w="13969"/>
      </w:tblGrid>
      <w:tr w:rsidR="00D625B1" w:rsidRPr="00CE1CC9" w14:paraId="46B479B8" w14:textId="77777777" w:rsidTr="00C32B3D">
        <w:trPr>
          <w:trHeight w:val="450"/>
        </w:trPr>
        <w:tc>
          <w:tcPr>
            <w:tcW w:w="342" w:type="pct"/>
            <w:tcBorders>
              <w:top w:val="nil"/>
              <w:left w:val="nil"/>
              <w:bottom w:val="nil"/>
              <w:right w:val="nil"/>
            </w:tcBorders>
            <w:shd w:val="clear" w:color="000000" w:fill="DDEBF7"/>
            <w:noWrap/>
            <w:vAlign w:val="center"/>
            <w:hideMark/>
          </w:tcPr>
          <w:p w14:paraId="280EFA6B" w14:textId="6FC98EA5" w:rsidR="00D625B1" w:rsidRPr="00CE1CC9" w:rsidRDefault="00D625B1" w:rsidP="00C32B3D">
            <w:pPr>
              <w:spacing w:after="0" w:line="240" w:lineRule="auto"/>
              <w:rPr>
                <w:rFonts w:ascii="Century Gothic" w:hAnsi="Century Gothic" w:cs="Calibri"/>
                <w:b/>
                <w:bCs/>
                <w:color w:val="000000"/>
              </w:rPr>
            </w:pPr>
            <w:r w:rsidRPr="00CE1CC9">
              <w:rPr>
                <w:rFonts w:ascii="Century Gothic" w:hAnsi="Century Gothic" w:cs="Calibri"/>
                <w:b/>
                <w:bCs/>
                <w:color w:val="000000"/>
              </w:rPr>
              <w:lastRenderedPageBreak/>
              <w:t>3.</w:t>
            </w:r>
            <w:r w:rsidR="002057CC" w:rsidRPr="00CE1CC9">
              <w:rPr>
                <w:rFonts w:ascii="Century Gothic" w:hAnsi="Century Gothic" w:cs="Calibri"/>
                <w:b/>
                <w:bCs/>
                <w:color w:val="000000"/>
              </w:rPr>
              <w:t>3</w:t>
            </w:r>
            <w:r w:rsidRPr="00CE1CC9">
              <w:rPr>
                <w:rFonts w:ascii="Century Gothic" w:hAnsi="Century Gothic" w:cs="Calibri"/>
                <w:b/>
                <w:bCs/>
                <w:color w:val="000000"/>
              </w:rPr>
              <w:t xml:space="preserve">. </w:t>
            </w:r>
          </w:p>
        </w:tc>
        <w:tc>
          <w:tcPr>
            <w:tcW w:w="4658" w:type="pct"/>
            <w:tcBorders>
              <w:top w:val="nil"/>
              <w:left w:val="nil"/>
              <w:bottom w:val="nil"/>
              <w:right w:val="nil"/>
            </w:tcBorders>
            <w:shd w:val="clear" w:color="000000" w:fill="DDEBF7"/>
            <w:noWrap/>
            <w:vAlign w:val="center"/>
            <w:hideMark/>
          </w:tcPr>
          <w:p w14:paraId="61A9B5E8" w14:textId="4380A6BC" w:rsidR="00D625B1" w:rsidRPr="00CE1CC9" w:rsidRDefault="00D625B1" w:rsidP="00C32B3D">
            <w:pPr>
              <w:spacing w:after="0" w:line="240" w:lineRule="auto"/>
              <w:rPr>
                <w:rFonts w:ascii="Century Gothic" w:hAnsi="Century Gothic" w:cs="Calibri"/>
                <w:b/>
                <w:bCs/>
                <w:color w:val="000000"/>
                <w:sz w:val="28"/>
                <w:szCs w:val="28"/>
              </w:rPr>
            </w:pPr>
            <w:r w:rsidRPr="00CE1CC9">
              <w:rPr>
                <w:rFonts w:ascii="Century Gothic" w:hAnsi="Century Gothic" w:cs="Calibri"/>
                <w:b/>
                <w:bCs/>
                <w:color w:val="000000"/>
                <w:sz w:val="28"/>
                <w:szCs w:val="28"/>
              </w:rPr>
              <w:t xml:space="preserve"> Suivi du plan d’actions prioritaires</w:t>
            </w:r>
          </w:p>
        </w:tc>
      </w:tr>
    </w:tbl>
    <w:p w14:paraId="6F8DA565" w14:textId="77777777" w:rsidR="00D625B1" w:rsidRPr="00CE1CC9" w:rsidRDefault="00D625B1" w:rsidP="006938AB">
      <w:pPr>
        <w:spacing w:after="0"/>
        <w:rPr>
          <w:rFonts w:ascii="Century Gothic" w:hAnsi="Century Gothic"/>
          <w:b/>
          <w:sz w:val="10"/>
          <w:szCs w:val="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27"/>
        <w:gridCol w:w="1634"/>
        <w:gridCol w:w="1489"/>
        <w:gridCol w:w="1837"/>
        <w:gridCol w:w="4998"/>
      </w:tblGrid>
      <w:tr w:rsidR="00D625B1" w:rsidRPr="00380E94" w14:paraId="54E9BDF0" w14:textId="77777777" w:rsidTr="00380E94">
        <w:trPr>
          <w:trHeight w:val="840"/>
          <w:tblHeader/>
          <w:jc w:val="center"/>
        </w:trPr>
        <w:tc>
          <w:tcPr>
            <w:tcW w:w="1748" w:type="pct"/>
            <w:shd w:val="clear" w:color="000000" w:fill="83E28E"/>
            <w:vAlign w:val="center"/>
            <w:hideMark/>
          </w:tcPr>
          <w:p w14:paraId="6CD1E62F" w14:textId="73507968" w:rsidR="00D625B1" w:rsidRPr="00380E94" w:rsidRDefault="00380E94" w:rsidP="00D625B1">
            <w:pPr>
              <w:spacing w:after="0" w:line="240" w:lineRule="auto"/>
              <w:jc w:val="center"/>
              <w:rPr>
                <w:rFonts w:ascii="Century Gothic" w:eastAsia="Times New Roman" w:hAnsi="Century Gothic" w:cs="Times New Roman"/>
                <w:b/>
                <w:bCs/>
                <w:color w:val="000000"/>
                <w:sz w:val="20"/>
                <w:szCs w:val="20"/>
                <w:lang w:val="fr-CI" w:eastAsia="fr-CI"/>
              </w:rPr>
            </w:pPr>
            <w:r w:rsidRPr="00380E94">
              <w:rPr>
                <w:rFonts w:ascii="Century Gothic" w:eastAsia="Times New Roman" w:hAnsi="Century Gothic" w:cs="Times New Roman"/>
                <w:b/>
                <w:bCs/>
                <w:color w:val="000000"/>
                <w:sz w:val="20"/>
                <w:szCs w:val="20"/>
                <w:lang w:val="fr-CI" w:eastAsia="fr-CI"/>
              </w:rPr>
              <w:t>Recommandations inscrites au rapport</w:t>
            </w:r>
          </w:p>
        </w:tc>
        <w:tc>
          <w:tcPr>
            <w:tcW w:w="568" w:type="pct"/>
            <w:shd w:val="clear" w:color="000000" w:fill="83E28E"/>
            <w:vAlign w:val="center"/>
            <w:hideMark/>
          </w:tcPr>
          <w:p w14:paraId="4B7896CE" w14:textId="6A1D5AFC" w:rsidR="00D625B1" w:rsidRPr="00380E94" w:rsidRDefault="00380E94" w:rsidP="00D625B1">
            <w:pPr>
              <w:spacing w:after="0" w:line="240" w:lineRule="auto"/>
              <w:rPr>
                <w:rFonts w:ascii="Century Gothic" w:eastAsia="Times New Roman" w:hAnsi="Century Gothic" w:cs="Times New Roman"/>
                <w:b/>
                <w:bCs/>
                <w:color w:val="000000"/>
                <w:sz w:val="20"/>
                <w:szCs w:val="20"/>
                <w:lang w:val="fr-CI" w:eastAsia="fr-CI"/>
              </w:rPr>
            </w:pPr>
            <w:r w:rsidRPr="00380E94">
              <w:rPr>
                <w:rFonts w:ascii="Century Gothic" w:eastAsia="Times New Roman" w:hAnsi="Century Gothic" w:cs="Times New Roman"/>
                <w:b/>
                <w:bCs/>
                <w:color w:val="000000"/>
                <w:sz w:val="20"/>
                <w:szCs w:val="20"/>
                <w:lang w:val="fr-CI" w:eastAsia="fr-CI"/>
              </w:rPr>
              <w:t>Responsable</w:t>
            </w:r>
          </w:p>
        </w:tc>
        <w:tc>
          <w:tcPr>
            <w:tcW w:w="615" w:type="pct"/>
            <w:shd w:val="clear" w:color="000000" w:fill="83E28E"/>
            <w:vAlign w:val="center"/>
            <w:hideMark/>
          </w:tcPr>
          <w:p w14:paraId="6C3E45CF" w14:textId="1CBEC71C" w:rsidR="00D625B1" w:rsidRPr="00380E94" w:rsidRDefault="00380E94" w:rsidP="00D625B1">
            <w:pPr>
              <w:spacing w:after="0" w:line="240" w:lineRule="auto"/>
              <w:jc w:val="center"/>
              <w:rPr>
                <w:rFonts w:ascii="Century Gothic" w:eastAsia="Times New Roman" w:hAnsi="Century Gothic" w:cs="Times New Roman"/>
                <w:b/>
                <w:bCs/>
                <w:color w:val="000000"/>
                <w:sz w:val="20"/>
                <w:szCs w:val="20"/>
                <w:lang w:val="fr-CI" w:eastAsia="fr-CI"/>
              </w:rPr>
            </w:pPr>
            <w:r w:rsidRPr="00380E94">
              <w:rPr>
                <w:rFonts w:ascii="Century Gothic" w:eastAsia="Times New Roman" w:hAnsi="Century Gothic" w:cs="Times New Roman"/>
                <w:b/>
                <w:bCs/>
                <w:color w:val="000000"/>
                <w:sz w:val="20"/>
                <w:szCs w:val="20"/>
                <w:lang w:val="fr-CI" w:eastAsia="fr-CI"/>
              </w:rPr>
              <w:t xml:space="preserve">Délais de mise en œuvre </w:t>
            </w:r>
          </w:p>
        </w:tc>
        <w:tc>
          <w:tcPr>
            <w:tcW w:w="331" w:type="pct"/>
            <w:shd w:val="clear" w:color="000000" w:fill="83E28E"/>
            <w:vAlign w:val="center"/>
            <w:hideMark/>
          </w:tcPr>
          <w:p w14:paraId="2C090266" w14:textId="514AE8CC" w:rsidR="00D625B1" w:rsidRPr="00380E94" w:rsidRDefault="00380E94" w:rsidP="00D625B1">
            <w:pPr>
              <w:spacing w:after="0" w:line="240" w:lineRule="auto"/>
              <w:jc w:val="center"/>
              <w:rPr>
                <w:rFonts w:ascii="Century Gothic" w:eastAsia="Times New Roman" w:hAnsi="Century Gothic" w:cs="Times New Roman"/>
                <w:b/>
                <w:bCs/>
                <w:color w:val="000000"/>
                <w:sz w:val="20"/>
                <w:szCs w:val="20"/>
                <w:lang w:val="fr-CI" w:eastAsia="fr-CI"/>
              </w:rPr>
            </w:pPr>
            <w:r w:rsidRPr="00380E94">
              <w:rPr>
                <w:rFonts w:ascii="Century Gothic" w:eastAsia="Times New Roman" w:hAnsi="Century Gothic" w:cs="Times New Roman"/>
                <w:b/>
                <w:bCs/>
                <w:color w:val="000000"/>
                <w:sz w:val="20"/>
                <w:szCs w:val="20"/>
                <w:lang w:val="fr-CI" w:eastAsia="fr-CI"/>
              </w:rPr>
              <w:t>Etat de mise en œuvre de la recommandation</w:t>
            </w:r>
          </w:p>
        </w:tc>
        <w:tc>
          <w:tcPr>
            <w:tcW w:w="1738" w:type="pct"/>
            <w:shd w:val="clear" w:color="000000" w:fill="83E28E"/>
            <w:vAlign w:val="center"/>
            <w:hideMark/>
          </w:tcPr>
          <w:p w14:paraId="70ADC19E" w14:textId="23283784" w:rsidR="00D625B1" w:rsidRPr="00380E94" w:rsidRDefault="00380E94" w:rsidP="00D625B1">
            <w:pPr>
              <w:spacing w:after="0" w:line="240" w:lineRule="auto"/>
              <w:jc w:val="center"/>
              <w:rPr>
                <w:rFonts w:ascii="Century Gothic" w:eastAsia="Times New Roman" w:hAnsi="Century Gothic" w:cs="Times New Roman"/>
                <w:b/>
                <w:bCs/>
                <w:color w:val="000000"/>
                <w:sz w:val="20"/>
                <w:szCs w:val="20"/>
                <w:lang w:val="fr-CI" w:eastAsia="fr-CI"/>
              </w:rPr>
            </w:pPr>
            <w:r w:rsidRPr="00380E94">
              <w:rPr>
                <w:rFonts w:ascii="Century Gothic" w:eastAsia="Times New Roman" w:hAnsi="Century Gothic" w:cs="Times New Roman"/>
                <w:b/>
                <w:bCs/>
                <w:color w:val="000000"/>
                <w:sz w:val="20"/>
                <w:szCs w:val="20"/>
                <w:lang w:val="fr-CI" w:eastAsia="fr-CI"/>
              </w:rPr>
              <w:t>Observations/</w:t>
            </w:r>
          </w:p>
        </w:tc>
      </w:tr>
      <w:tr w:rsidR="00D625B1" w:rsidRPr="00CE1CC9" w14:paraId="7A682A01" w14:textId="77777777" w:rsidTr="00380E94">
        <w:trPr>
          <w:trHeight w:val="280"/>
          <w:jc w:val="center"/>
        </w:trPr>
        <w:tc>
          <w:tcPr>
            <w:tcW w:w="5000" w:type="pct"/>
            <w:gridSpan w:val="5"/>
            <w:shd w:val="clear" w:color="000000" w:fill="C0E6F5"/>
            <w:vAlign w:val="center"/>
            <w:hideMark/>
          </w:tcPr>
          <w:p w14:paraId="26287DA0" w14:textId="06DFF6FA" w:rsidR="00D625B1" w:rsidRPr="00CE1CC9" w:rsidRDefault="00833AE3" w:rsidP="00D625B1">
            <w:pPr>
              <w:spacing w:after="0" w:line="240" w:lineRule="auto"/>
              <w:rPr>
                <w:rFonts w:ascii="Century Gothic" w:eastAsia="Times New Roman" w:hAnsi="Century Gothic" w:cs="Times New Roman"/>
                <w:b/>
                <w:bCs/>
                <w:color w:val="000000"/>
                <w:sz w:val="18"/>
                <w:szCs w:val="18"/>
                <w:lang w:val="fr-CI" w:eastAsia="fr-CI"/>
              </w:rPr>
            </w:pPr>
            <w:r w:rsidRPr="00CE1CC9">
              <w:rPr>
                <w:rFonts w:ascii="Century Gothic" w:eastAsia="Times New Roman" w:hAnsi="Century Gothic" w:cs="Times New Roman"/>
                <w:b/>
                <w:bCs/>
                <w:color w:val="000000"/>
                <w:sz w:val="18"/>
                <w:szCs w:val="18"/>
                <w:lang w:val="fr-CI" w:eastAsia="fr-CI"/>
              </w:rPr>
              <w:t>Planification et Budgétisation</w:t>
            </w:r>
          </w:p>
        </w:tc>
      </w:tr>
      <w:tr w:rsidR="00D625B1" w:rsidRPr="00CE1CC9" w14:paraId="34FB9CA9" w14:textId="77777777" w:rsidTr="00583E62">
        <w:trPr>
          <w:trHeight w:val="679"/>
          <w:jc w:val="center"/>
        </w:trPr>
        <w:tc>
          <w:tcPr>
            <w:tcW w:w="1748" w:type="pct"/>
            <w:shd w:val="clear" w:color="auto" w:fill="auto"/>
            <w:vAlign w:val="center"/>
            <w:hideMark/>
          </w:tcPr>
          <w:p w14:paraId="09206220"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Rédiger le Manuel opérationnel du programme (</w:t>
            </w:r>
            <w:proofErr w:type="spellStart"/>
            <w:r w:rsidRPr="00CE1CC9">
              <w:rPr>
                <w:rFonts w:ascii="Century Gothic" w:eastAsia="Times New Roman" w:hAnsi="Century Gothic" w:cs="Times New Roman"/>
                <w:color w:val="000000"/>
                <w:sz w:val="18"/>
                <w:szCs w:val="18"/>
                <w:lang w:val="fr-CI" w:eastAsia="fr-CI"/>
              </w:rPr>
              <w:t>POM</w:t>
            </w:r>
            <w:proofErr w:type="spellEnd"/>
            <w:r w:rsidRPr="00CE1CC9">
              <w:rPr>
                <w:rFonts w:ascii="Century Gothic" w:eastAsia="Times New Roman" w:hAnsi="Century Gothic" w:cs="Times New Roman"/>
                <w:color w:val="000000"/>
                <w:sz w:val="18"/>
                <w:szCs w:val="18"/>
                <w:lang w:val="fr-CI" w:eastAsia="fr-CI"/>
              </w:rPr>
              <w:t>) afin d'établir une procédure formalisée pour assurer le suivi et la coordination du projet, y compris les procédures de gestion des finances et d'approvisionnement.</w:t>
            </w:r>
          </w:p>
        </w:tc>
        <w:tc>
          <w:tcPr>
            <w:tcW w:w="568" w:type="pct"/>
            <w:shd w:val="clear" w:color="auto" w:fill="auto"/>
            <w:noWrap/>
            <w:vAlign w:val="center"/>
            <w:hideMark/>
          </w:tcPr>
          <w:p w14:paraId="3A611F8C"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MEF/MENA (DAF)</w:t>
            </w:r>
          </w:p>
        </w:tc>
        <w:tc>
          <w:tcPr>
            <w:tcW w:w="615" w:type="pct"/>
            <w:shd w:val="clear" w:color="auto" w:fill="auto"/>
            <w:vAlign w:val="center"/>
            <w:hideMark/>
          </w:tcPr>
          <w:p w14:paraId="3B0400FF"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Avant l’entrée en vigueur</w:t>
            </w:r>
          </w:p>
        </w:tc>
        <w:tc>
          <w:tcPr>
            <w:tcW w:w="331" w:type="pct"/>
            <w:shd w:val="clear" w:color="auto" w:fill="auto"/>
            <w:vAlign w:val="center"/>
            <w:hideMark/>
          </w:tcPr>
          <w:p w14:paraId="23A706E3" w14:textId="32607B96"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exécutée</w:t>
            </w:r>
          </w:p>
        </w:tc>
        <w:tc>
          <w:tcPr>
            <w:tcW w:w="1738" w:type="pct"/>
            <w:shd w:val="clear" w:color="auto" w:fill="auto"/>
            <w:vAlign w:val="center"/>
            <w:hideMark/>
          </w:tcPr>
          <w:p w14:paraId="54E896EF" w14:textId="77777777" w:rsidR="00D625B1"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Non objection de Bm obtenu sur le document le 9 </w:t>
            </w:r>
            <w:proofErr w:type="spellStart"/>
            <w:r w:rsidRPr="00CE1CC9">
              <w:rPr>
                <w:rFonts w:ascii="Century Gothic" w:eastAsia="Times New Roman" w:hAnsi="Century Gothic" w:cs="Times New Roman"/>
                <w:color w:val="000000"/>
                <w:sz w:val="18"/>
                <w:szCs w:val="18"/>
                <w:lang w:val="fr-CI" w:eastAsia="fr-CI"/>
              </w:rPr>
              <w:t>oct</w:t>
            </w:r>
            <w:proofErr w:type="spellEnd"/>
            <w:r w:rsidRPr="00CE1CC9">
              <w:rPr>
                <w:rFonts w:ascii="Century Gothic" w:eastAsia="Times New Roman" w:hAnsi="Century Gothic" w:cs="Times New Roman"/>
                <w:color w:val="000000"/>
                <w:sz w:val="18"/>
                <w:szCs w:val="18"/>
                <w:lang w:val="fr-CI" w:eastAsia="fr-CI"/>
              </w:rPr>
              <w:t xml:space="preserve"> 2023 sous le N° PRSEP_P177800#NO_05_18092023 _: Demande de Non-Objection sur le Manuel de l'Opération</w:t>
            </w:r>
          </w:p>
          <w:p w14:paraId="59BFFA8B" w14:textId="4835A367" w:rsidR="00AE4809" w:rsidRPr="00CE1CC9" w:rsidRDefault="00AE4809" w:rsidP="00380E94">
            <w:pPr>
              <w:spacing w:after="0" w:line="240" w:lineRule="auto"/>
              <w:jc w:val="both"/>
              <w:rPr>
                <w:rFonts w:ascii="Century Gothic" w:eastAsia="Times New Roman" w:hAnsi="Century Gothic" w:cs="Times New Roman"/>
                <w:color w:val="000000"/>
                <w:sz w:val="18"/>
                <w:szCs w:val="18"/>
                <w:lang w:val="fr-CI" w:eastAsia="fr-CI"/>
              </w:rPr>
            </w:pPr>
            <w:r>
              <w:rPr>
                <w:rFonts w:ascii="Century Gothic" w:eastAsia="Times New Roman" w:hAnsi="Century Gothic" w:cs="Times New Roman"/>
                <w:color w:val="000000"/>
                <w:sz w:val="18"/>
                <w:szCs w:val="18"/>
                <w:lang w:val="fr-CI" w:eastAsia="fr-CI"/>
              </w:rPr>
              <w:t xml:space="preserve">Il est en cours de </w:t>
            </w:r>
            <w:r w:rsidR="00F82D44">
              <w:rPr>
                <w:rFonts w:ascii="Century Gothic" w:eastAsia="Times New Roman" w:hAnsi="Century Gothic" w:cs="Times New Roman"/>
                <w:color w:val="000000"/>
                <w:sz w:val="18"/>
                <w:szCs w:val="18"/>
                <w:lang w:val="fr-CI" w:eastAsia="fr-CI"/>
              </w:rPr>
              <w:t>révision</w:t>
            </w:r>
            <w:r>
              <w:rPr>
                <w:rFonts w:ascii="Century Gothic" w:eastAsia="Times New Roman" w:hAnsi="Century Gothic" w:cs="Times New Roman"/>
                <w:color w:val="000000"/>
                <w:sz w:val="18"/>
                <w:szCs w:val="18"/>
                <w:lang w:val="fr-CI" w:eastAsia="fr-CI"/>
              </w:rPr>
              <w:t xml:space="preserve"> pour intégrer la phase additionnelle</w:t>
            </w:r>
          </w:p>
        </w:tc>
      </w:tr>
      <w:tr w:rsidR="00D625B1" w:rsidRPr="00CE1CC9" w14:paraId="21FA2B08" w14:textId="77777777" w:rsidTr="00380E94">
        <w:trPr>
          <w:trHeight w:val="413"/>
          <w:jc w:val="center"/>
        </w:trPr>
        <w:tc>
          <w:tcPr>
            <w:tcW w:w="1748" w:type="pct"/>
            <w:shd w:val="clear" w:color="auto" w:fill="auto"/>
            <w:vAlign w:val="center"/>
            <w:hideMark/>
          </w:tcPr>
          <w:p w14:paraId="33B5C408"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Partager avec la Banque Mondiale les projets de documents budgétaires N+1 (Programme budgétaire, </w:t>
            </w:r>
            <w:proofErr w:type="spellStart"/>
            <w:r w:rsidRPr="00CE1CC9">
              <w:rPr>
                <w:rFonts w:ascii="Century Gothic" w:eastAsia="Times New Roman" w:hAnsi="Century Gothic" w:cs="Times New Roman"/>
                <w:color w:val="000000"/>
                <w:sz w:val="18"/>
                <w:szCs w:val="18"/>
                <w:lang w:val="fr-CI" w:eastAsia="fr-CI"/>
              </w:rPr>
              <w:t>DPPD</w:t>
            </w:r>
            <w:proofErr w:type="spellEnd"/>
            <w:r w:rsidRPr="00CE1CC9">
              <w:rPr>
                <w:rFonts w:ascii="Century Gothic" w:eastAsia="Times New Roman" w:hAnsi="Century Gothic" w:cs="Times New Roman"/>
                <w:color w:val="000000"/>
                <w:sz w:val="18"/>
                <w:szCs w:val="18"/>
                <w:lang w:val="fr-CI" w:eastAsia="fr-CI"/>
              </w:rPr>
              <w:t>) au cours de l'année N troisième trimestre pour conseils techniques</w:t>
            </w:r>
            <w:r w:rsidRPr="00CE1CC9">
              <w:rPr>
                <w:rFonts w:ascii="Century Gothic" w:eastAsia="Times New Roman" w:hAnsi="Century Gothic" w:cs="Times New Roman"/>
                <w:color w:val="000000"/>
                <w:sz w:val="18"/>
                <w:szCs w:val="18"/>
                <w:lang w:val="fr-CI" w:eastAsia="fr-CI"/>
              </w:rPr>
              <w:br/>
            </w:r>
            <w:r w:rsidRPr="00CE1CC9">
              <w:rPr>
                <w:rFonts w:ascii="Century Gothic" w:eastAsia="Times New Roman" w:hAnsi="Century Gothic" w:cs="Times New Roman"/>
                <w:color w:val="000000"/>
                <w:sz w:val="18"/>
                <w:szCs w:val="18"/>
                <w:lang w:val="fr-CI" w:eastAsia="fr-CI"/>
              </w:rPr>
              <w:br/>
              <w:t>(Projet de budget N+1 partagé ; Déblocage des fonds en temps opportun ; Suivi de l’Allocation budgétaire selon le plan de travail annuel)</w:t>
            </w:r>
          </w:p>
        </w:tc>
        <w:tc>
          <w:tcPr>
            <w:tcW w:w="568" w:type="pct"/>
            <w:shd w:val="clear" w:color="auto" w:fill="auto"/>
            <w:noWrap/>
            <w:vAlign w:val="center"/>
            <w:hideMark/>
          </w:tcPr>
          <w:p w14:paraId="5F2E2911"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MEF/MENA (DAF)</w:t>
            </w:r>
          </w:p>
        </w:tc>
        <w:tc>
          <w:tcPr>
            <w:tcW w:w="615" w:type="pct"/>
            <w:shd w:val="clear" w:color="auto" w:fill="auto"/>
            <w:vAlign w:val="center"/>
            <w:hideMark/>
          </w:tcPr>
          <w:p w14:paraId="08EA59EE"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Sur la durée du programme</w:t>
            </w:r>
          </w:p>
        </w:tc>
        <w:tc>
          <w:tcPr>
            <w:tcW w:w="331" w:type="pct"/>
            <w:shd w:val="clear" w:color="auto" w:fill="auto"/>
            <w:vAlign w:val="center"/>
            <w:hideMark/>
          </w:tcPr>
          <w:p w14:paraId="2188B064" w14:textId="11C8638E"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exécutée</w:t>
            </w:r>
          </w:p>
        </w:tc>
        <w:tc>
          <w:tcPr>
            <w:tcW w:w="1738" w:type="pct"/>
            <w:shd w:val="clear" w:color="auto" w:fill="auto"/>
            <w:vAlign w:val="center"/>
            <w:hideMark/>
          </w:tcPr>
          <w:p w14:paraId="13E3B742"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Voir PTBA transmis à la Banque Mondiale le 30/11/2023 pour information</w:t>
            </w:r>
            <w:r w:rsidRPr="00CE1CC9">
              <w:rPr>
                <w:rFonts w:ascii="Century Gothic" w:eastAsia="Times New Roman" w:hAnsi="Century Gothic" w:cs="Times New Roman"/>
                <w:color w:val="000000"/>
                <w:sz w:val="18"/>
                <w:szCs w:val="18"/>
                <w:lang w:val="fr-CI" w:eastAsia="fr-CI"/>
              </w:rPr>
              <w:br/>
              <w:t>Les fonds sont disponibles. L’avance a été payé le 26 mai 2023.</w:t>
            </w:r>
          </w:p>
        </w:tc>
      </w:tr>
      <w:tr w:rsidR="00D625B1" w:rsidRPr="00CE1CC9" w14:paraId="6517483C" w14:textId="77777777" w:rsidTr="00583E62">
        <w:trPr>
          <w:trHeight w:val="43"/>
          <w:jc w:val="center"/>
        </w:trPr>
        <w:tc>
          <w:tcPr>
            <w:tcW w:w="1748" w:type="pct"/>
            <w:shd w:val="clear" w:color="auto" w:fill="auto"/>
            <w:vAlign w:val="center"/>
            <w:hideMark/>
          </w:tcPr>
          <w:p w14:paraId="15519366"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Préparer des plans d'engagements trimestriels à partager avec le Trésor national pour permettre une meilleure prévision des demandes de décaissement</w:t>
            </w:r>
          </w:p>
        </w:tc>
        <w:tc>
          <w:tcPr>
            <w:tcW w:w="568" w:type="pct"/>
            <w:shd w:val="clear" w:color="auto" w:fill="auto"/>
            <w:noWrap/>
            <w:vAlign w:val="center"/>
            <w:hideMark/>
          </w:tcPr>
          <w:p w14:paraId="75905A16"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CAC</w:t>
            </w:r>
          </w:p>
        </w:tc>
        <w:tc>
          <w:tcPr>
            <w:tcW w:w="615" w:type="pct"/>
            <w:shd w:val="clear" w:color="auto" w:fill="auto"/>
            <w:vAlign w:val="center"/>
            <w:hideMark/>
          </w:tcPr>
          <w:p w14:paraId="3DDCFA60"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Sur la durée du programme</w:t>
            </w:r>
          </w:p>
        </w:tc>
        <w:tc>
          <w:tcPr>
            <w:tcW w:w="331" w:type="pct"/>
            <w:shd w:val="clear" w:color="auto" w:fill="auto"/>
            <w:vAlign w:val="center"/>
            <w:hideMark/>
          </w:tcPr>
          <w:p w14:paraId="617DFC6E"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Non Exécutée</w:t>
            </w:r>
          </w:p>
        </w:tc>
        <w:tc>
          <w:tcPr>
            <w:tcW w:w="1738" w:type="pct"/>
            <w:shd w:val="clear" w:color="auto" w:fill="auto"/>
            <w:vAlign w:val="center"/>
            <w:hideMark/>
          </w:tcPr>
          <w:p w14:paraId="3949F3B5"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Les arrangements institutionnels sont stabilisés. La DAF a pris la place qui lui revient et s’attèle à élaborer sur la base du PTBA 2024 du Programme, le plan de trésorerie trimestriel</w:t>
            </w:r>
          </w:p>
        </w:tc>
      </w:tr>
      <w:tr w:rsidR="00D625B1" w:rsidRPr="00CE1CC9" w14:paraId="055D3AA1" w14:textId="77777777" w:rsidTr="00583E62">
        <w:trPr>
          <w:trHeight w:val="43"/>
          <w:jc w:val="center"/>
        </w:trPr>
        <w:tc>
          <w:tcPr>
            <w:tcW w:w="1748" w:type="pct"/>
            <w:shd w:val="clear" w:color="auto" w:fill="auto"/>
            <w:vAlign w:val="center"/>
            <w:hideMark/>
          </w:tcPr>
          <w:p w14:paraId="493B0BB3"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Apporter un support à la DAF du MENA </w:t>
            </w:r>
            <w:proofErr w:type="spellStart"/>
            <w:r w:rsidRPr="00CE1CC9">
              <w:rPr>
                <w:rFonts w:ascii="Century Gothic" w:eastAsia="Times New Roman" w:hAnsi="Century Gothic" w:cs="Times New Roman"/>
                <w:color w:val="000000"/>
                <w:sz w:val="18"/>
                <w:szCs w:val="18"/>
                <w:lang w:val="fr-CI" w:eastAsia="fr-CI"/>
              </w:rPr>
              <w:t>a</w:t>
            </w:r>
            <w:proofErr w:type="spellEnd"/>
            <w:r w:rsidRPr="00CE1CC9">
              <w:rPr>
                <w:rFonts w:ascii="Century Gothic" w:eastAsia="Times New Roman" w:hAnsi="Century Gothic" w:cs="Times New Roman"/>
                <w:color w:val="000000"/>
                <w:sz w:val="18"/>
                <w:szCs w:val="18"/>
                <w:lang w:val="fr-CI" w:eastAsia="fr-CI"/>
              </w:rPr>
              <w:t xml:space="preserve"> travers des ateliers, réunions techniques, formations</w:t>
            </w:r>
          </w:p>
        </w:tc>
        <w:tc>
          <w:tcPr>
            <w:tcW w:w="568" w:type="pct"/>
            <w:shd w:val="clear" w:color="auto" w:fill="auto"/>
            <w:noWrap/>
            <w:vAlign w:val="center"/>
            <w:hideMark/>
          </w:tcPr>
          <w:p w14:paraId="793CAD10"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CAC</w:t>
            </w:r>
          </w:p>
        </w:tc>
        <w:tc>
          <w:tcPr>
            <w:tcW w:w="615" w:type="pct"/>
            <w:shd w:val="clear" w:color="auto" w:fill="auto"/>
            <w:vAlign w:val="center"/>
            <w:hideMark/>
          </w:tcPr>
          <w:p w14:paraId="27C83341"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Sur la durée du programme</w:t>
            </w:r>
          </w:p>
        </w:tc>
        <w:tc>
          <w:tcPr>
            <w:tcW w:w="331" w:type="pct"/>
            <w:shd w:val="clear" w:color="auto" w:fill="auto"/>
            <w:vAlign w:val="center"/>
            <w:hideMark/>
          </w:tcPr>
          <w:p w14:paraId="46630294" w14:textId="45EF987B" w:rsidR="00D625B1" w:rsidRPr="00CE1CC9" w:rsidRDefault="00EE6849"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En cours</w:t>
            </w:r>
          </w:p>
        </w:tc>
        <w:tc>
          <w:tcPr>
            <w:tcW w:w="1738" w:type="pct"/>
            <w:shd w:val="clear" w:color="auto" w:fill="auto"/>
            <w:vAlign w:val="center"/>
            <w:hideMark/>
          </w:tcPr>
          <w:p w14:paraId="5F66C9EC" w14:textId="55EBB432"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Le plan de formation de la DAF comprend 2 formations:</w:t>
            </w:r>
            <w:r w:rsidRPr="00CE1CC9">
              <w:rPr>
                <w:rFonts w:ascii="Century Gothic" w:eastAsia="Times New Roman" w:hAnsi="Century Gothic" w:cs="Times New Roman"/>
                <w:color w:val="000000"/>
                <w:sz w:val="18"/>
                <w:szCs w:val="18"/>
                <w:lang w:val="fr-CI" w:eastAsia="fr-CI"/>
              </w:rPr>
              <w:br/>
              <w:t>La formation sur le Manuel de l’Opération : déjà réalisée</w:t>
            </w:r>
            <w:r w:rsidRPr="00CE1CC9">
              <w:rPr>
                <w:rFonts w:ascii="Century Gothic" w:eastAsia="Times New Roman" w:hAnsi="Century Gothic" w:cs="Times New Roman"/>
                <w:color w:val="000000"/>
                <w:sz w:val="18"/>
                <w:szCs w:val="18"/>
                <w:lang w:val="fr-CI" w:eastAsia="fr-CI"/>
              </w:rPr>
              <w:br/>
              <w:t xml:space="preserve">La formation sur l’utilisation du Logiciel </w:t>
            </w:r>
            <w:proofErr w:type="spellStart"/>
            <w:r w:rsidRPr="00CE1CC9">
              <w:rPr>
                <w:rFonts w:ascii="Century Gothic" w:eastAsia="Times New Roman" w:hAnsi="Century Gothic" w:cs="Times New Roman"/>
                <w:color w:val="000000"/>
                <w:sz w:val="18"/>
                <w:szCs w:val="18"/>
                <w:lang w:val="fr-CI" w:eastAsia="fr-CI"/>
              </w:rPr>
              <w:t>TomPRO</w:t>
            </w:r>
            <w:proofErr w:type="spellEnd"/>
            <w:r w:rsidRPr="00CE1CC9">
              <w:rPr>
                <w:rFonts w:ascii="Century Gothic" w:eastAsia="Times New Roman" w:hAnsi="Century Gothic" w:cs="Times New Roman"/>
                <w:color w:val="000000"/>
                <w:sz w:val="18"/>
                <w:szCs w:val="18"/>
                <w:lang w:val="fr-CI" w:eastAsia="fr-CI"/>
              </w:rPr>
              <w:t xml:space="preserve"> : en attente de l’acquisition du logiciel.</w:t>
            </w:r>
          </w:p>
        </w:tc>
      </w:tr>
      <w:tr w:rsidR="00D625B1" w:rsidRPr="00CE1CC9" w14:paraId="3F47E223" w14:textId="77777777" w:rsidTr="00380E94">
        <w:trPr>
          <w:trHeight w:val="290"/>
          <w:jc w:val="center"/>
        </w:trPr>
        <w:tc>
          <w:tcPr>
            <w:tcW w:w="5000" w:type="pct"/>
            <w:gridSpan w:val="5"/>
            <w:shd w:val="clear" w:color="000000" w:fill="C0E6F5"/>
            <w:vAlign w:val="center"/>
            <w:hideMark/>
          </w:tcPr>
          <w:p w14:paraId="649EE86F" w14:textId="10B0B10B" w:rsidR="00D625B1" w:rsidRPr="00CE1CC9" w:rsidRDefault="00833AE3" w:rsidP="00D625B1">
            <w:pPr>
              <w:spacing w:after="0" w:line="240" w:lineRule="auto"/>
              <w:rPr>
                <w:rFonts w:ascii="Century Gothic" w:eastAsia="Times New Roman" w:hAnsi="Century Gothic" w:cs="Times New Roman"/>
                <w:b/>
                <w:bCs/>
                <w:color w:val="000000"/>
                <w:sz w:val="18"/>
                <w:szCs w:val="18"/>
                <w:lang w:val="fr-CI" w:eastAsia="fr-CI"/>
              </w:rPr>
            </w:pPr>
            <w:r w:rsidRPr="00CE1CC9">
              <w:rPr>
                <w:rFonts w:ascii="Century Gothic" w:eastAsia="Times New Roman" w:hAnsi="Century Gothic" w:cs="Times New Roman"/>
                <w:b/>
                <w:bCs/>
                <w:color w:val="000000"/>
                <w:sz w:val="18"/>
                <w:szCs w:val="18"/>
                <w:lang w:val="fr-CI" w:eastAsia="fr-CI"/>
              </w:rPr>
              <w:t>Contrôle interne et Audit interne</w:t>
            </w:r>
          </w:p>
        </w:tc>
      </w:tr>
      <w:tr w:rsidR="00D625B1" w:rsidRPr="00CE1CC9" w14:paraId="5B786E00" w14:textId="77777777" w:rsidTr="00380E94">
        <w:trPr>
          <w:trHeight w:val="37"/>
          <w:jc w:val="center"/>
        </w:trPr>
        <w:tc>
          <w:tcPr>
            <w:tcW w:w="1748" w:type="pct"/>
            <w:shd w:val="clear" w:color="auto" w:fill="auto"/>
            <w:vAlign w:val="center"/>
            <w:hideMark/>
          </w:tcPr>
          <w:p w14:paraId="43BB1D33"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Conduire des missions d’audit interne annuelles couvrant les aspects </w:t>
            </w:r>
            <w:proofErr w:type="spellStart"/>
            <w:r w:rsidRPr="00CE1CC9">
              <w:rPr>
                <w:rFonts w:ascii="Century Gothic" w:eastAsia="Times New Roman" w:hAnsi="Century Gothic" w:cs="Times New Roman"/>
                <w:color w:val="000000"/>
                <w:sz w:val="18"/>
                <w:szCs w:val="18"/>
                <w:lang w:val="fr-CI" w:eastAsia="fr-CI"/>
              </w:rPr>
              <w:t>procurement</w:t>
            </w:r>
            <w:proofErr w:type="spellEnd"/>
            <w:r w:rsidRPr="00CE1CC9">
              <w:rPr>
                <w:rFonts w:ascii="Century Gothic" w:eastAsia="Times New Roman" w:hAnsi="Century Gothic" w:cs="Times New Roman"/>
                <w:color w:val="000000"/>
                <w:sz w:val="18"/>
                <w:szCs w:val="18"/>
                <w:lang w:val="fr-CI" w:eastAsia="fr-CI"/>
              </w:rPr>
              <w:t>, gestion financière et les aspects techniques</w:t>
            </w:r>
          </w:p>
        </w:tc>
        <w:tc>
          <w:tcPr>
            <w:tcW w:w="568" w:type="pct"/>
            <w:shd w:val="clear" w:color="auto" w:fill="auto"/>
            <w:noWrap/>
            <w:vAlign w:val="center"/>
            <w:hideMark/>
          </w:tcPr>
          <w:p w14:paraId="7C5C081D"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IGF</w:t>
            </w:r>
          </w:p>
        </w:tc>
        <w:tc>
          <w:tcPr>
            <w:tcW w:w="615" w:type="pct"/>
            <w:shd w:val="clear" w:color="auto" w:fill="auto"/>
            <w:vAlign w:val="center"/>
            <w:hideMark/>
          </w:tcPr>
          <w:p w14:paraId="71B03186"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Sur la durée du programme</w:t>
            </w:r>
          </w:p>
        </w:tc>
        <w:tc>
          <w:tcPr>
            <w:tcW w:w="331" w:type="pct"/>
            <w:shd w:val="clear" w:color="auto" w:fill="auto"/>
            <w:vAlign w:val="center"/>
            <w:hideMark/>
          </w:tcPr>
          <w:p w14:paraId="0F68DE97" w14:textId="7777777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En cours</w:t>
            </w:r>
          </w:p>
        </w:tc>
        <w:tc>
          <w:tcPr>
            <w:tcW w:w="1738" w:type="pct"/>
            <w:shd w:val="clear" w:color="auto" w:fill="auto"/>
            <w:vAlign w:val="center"/>
            <w:hideMark/>
          </w:tcPr>
          <w:p w14:paraId="452FF28A" w14:textId="4CCA7697" w:rsidR="00D625B1" w:rsidRPr="00CE1CC9" w:rsidRDefault="00D625B1" w:rsidP="00380E94">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Le Directeur </w:t>
            </w:r>
            <w:proofErr w:type="gramStart"/>
            <w:r w:rsidRPr="00CE1CC9">
              <w:rPr>
                <w:rFonts w:ascii="Century Gothic" w:eastAsia="Times New Roman" w:hAnsi="Century Gothic" w:cs="Times New Roman"/>
                <w:color w:val="000000"/>
                <w:sz w:val="18"/>
                <w:szCs w:val="18"/>
                <w:lang w:val="fr-CI" w:eastAsia="fr-CI"/>
              </w:rPr>
              <w:t>Exécutif</w:t>
            </w:r>
            <w:proofErr w:type="gramEnd"/>
            <w:r w:rsidRPr="00CE1CC9">
              <w:rPr>
                <w:rFonts w:ascii="Century Gothic" w:eastAsia="Times New Roman" w:hAnsi="Century Gothic" w:cs="Times New Roman"/>
                <w:color w:val="000000"/>
                <w:sz w:val="18"/>
                <w:szCs w:val="18"/>
                <w:lang w:val="fr-CI" w:eastAsia="fr-CI"/>
              </w:rPr>
              <w:t xml:space="preserve"> du Programme a saisi l’IGF  courant mars 2024 pour prendre en charge l’audit interne du Programme et du Projet.</w:t>
            </w:r>
            <w:r w:rsidR="00833AE3" w:rsidRPr="00CE1CC9">
              <w:rPr>
                <w:rFonts w:ascii="Century Gothic" w:eastAsia="Times New Roman" w:hAnsi="Century Gothic" w:cs="Times New Roman"/>
                <w:color w:val="000000"/>
                <w:sz w:val="18"/>
                <w:szCs w:val="18"/>
                <w:lang w:val="fr-CI" w:eastAsia="fr-CI"/>
              </w:rPr>
              <w:t xml:space="preserve"> </w:t>
            </w:r>
            <w:r w:rsidRPr="00CE1CC9">
              <w:rPr>
                <w:rFonts w:ascii="Century Gothic" w:eastAsia="Times New Roman" w:hAnsi="Century Gothic" w:cs="Times New Roman"/>
                <w:color w:val="000000"/>
                <w:sz w:val="18"/>
                <w:szCs w:val="18"/>
                <w:lang w:val="fr-CI" w:eastAsia="fr-CI"/>
              </w:rPr>
              <w:t xml:space="preserve">La réunion de prise de contact avec l’Inspection Générale des Finances s’est </w:t>
            </w:r>
            <w:r w:rsidR="00F82D44" w:rsidRPr="00CE1CC9">
              <w:rPr>
                <w:rFonts w:ascii="Century Gothic" w:eastAsia="Times New Roman" w:hAnsi="Century Gothic" w:cs="Times New Roman"/>
                <w:color w:val="000000"/>
                <w:sz w:val="18"/>
                <w:szCs w:val="18"/>
                <w:lang w:val="fr-CI" w:eastAsia="fr-CI"/>
              </w:rPr>
              <w:t>tenue</w:t>
            </w:r>
            <w:r w:rsidRPr="00CE1CC9">
              <w:rPr>
                <w:rFonts w:ascii="Century Gothic" w:eastAsia="Times New Roman" w:hAnsi="Century Gothic" w:cs="Times New Roman"/>
                <w:color w:val="000000"/>
                <w:sz w:val="18"/>
                <w:szCs w:val="18"/>
                <w:lang w:val="fr-CI" w:eastAsia="fr-CI"/>
              </w:rPr>
              <w:t xml:space="preserve"> le 30 avril 2024</w:t>
            </w:r>
          </w:p>
        </w:tc>
      </w:tr>
    </w:tbl>
    <w:p w14:paraId="638DC25E" w14:textId="7DE4EA9B" w:rsidR="004F46D5" w:rsidRDefault="004F46D5" w:rsidP="00380E94">
      <w:pPr>
        <w:jc w:val="both"/>
      </w:pPr>
    </w:p>
    <w:p w14:paraId="52093491" w14:textId="77777777" w:rsidR="004F46D5" w:rsidRDefault="004F46D5" w:rsidP="00380E94">
      <w:pPr>
        <w:jc w:val="both"/>
      </w:pPr>
      <w:r>
        <w:br w:type="page"/>
      </w:r>
    </w:p>
    <w:p w14:paraId="24E4F056" w14:textId="77777777" w:rsidR="004F46D5" w:rsidRDefault="004F46D5"/>
    <w:tbl>
      <w:tblPr>
        <w:tblW w:w="51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4"/>
        <w:gridCol w:w="1273"/>
        <w:gridCol w:w="1561"/>
        <w:gridCol w:w="1983"/>
        <w:gridCol w:w="5102"/>
      </w:tblGrid>
      <w:tr w:rsidR="00583E62" w:rsidRPr="00CE1CC9" w14:paraId="6DDD351E" w14:textId="77777777" w:rsidTr="00583E62">
        <w:trPr>
          <w:trHeight w:val="805"/>
          <w:tblHeader/>
          <w:jc w:val="center"/>
        </w:trPr>
        <w:tc>
          <w:tcPr>
            <w:tcW w:w="1759" w:type="pct"/>
            <w:shd w:val="clear" w:color="000000" w:fill="83E28E"/>
            <w:vAlign w:val="center"/>
            <w:hideMark/>
          </w:tcPr>
          <w:p w14:paraId="319A5FD5" w14:textId="77777777" w:rsidR="004F46D5" w:rsidRPr="00CE1CC9" w:rsidRDefault="004F46D5" w:rsidP="008B3C1C">
            <w:pPr>
              <w:spacing w:after="0" w:line="240" w:lineRule="auto"/>
              <w:jc w:val="center"/>
              <w:rPr>
                <w:rFonts w:ascii="Century Gothic" w:eastAsia="Times New Roman" w:hAnsi="Century Gothic" w:cs="Times New Roman"/>
                <w:b/>
                <w:bCs/>
                <w:color w:val="000000"/>
                <w:sz w:val="17"/>
                <w:szCs w:val="17"/>
                <w:lang w:val="fr-CI" w:eastAsia="fr-CI"/>
              </w:rPr>
            </w:pPr>
            <w:r w:rsidRPr="00CE1CC9">
              <w:rPr>
                <w:rFonts w:ascii="Century Gothic" w:eastAsia="Times New Roman" w:hAnsi="Century Gothic" w:cs="Times New Roman"/>
                <w:b/>
                <w:bCs/>
                <w:color w:val="000000"/>
                <w:sz w:val="17"/>
                <w:szCs w:val="17"/>
                <w:lang w:val="fr-CI" w:eastAsia="fr-CI"/>
              </w:rPr>
              <w:t>RECOMMANDATIONS INSCRITES AU RAPPORT</w:t>
            </w:r>
          </w:p>
        </w:tc>
        <w:tc>
          <w:tcPr>
            <w:tcW w:w="416" w:type="pct"/>
            <w:shd w:val="clear" w:color="000000" w:fill="83E28E"/>
            <w:vAlign w:val="center"/>
            <w:hideMark/>
          </w:tcPr>
          <w:p w14:paraId="0A5B3617" w14:textId="77777777" w:rsidR="004F46D5" w:rsidRPr="00CE1CC9" w:rsidRDefault="004F46D5" w:rsidP="008B3C1C">
            <w:pPr>
              <w:spacing w:after="0" w:line="240" w:lineRule="auto"/>
              <w:rPr>
                <w:rFonts w:ascii="Century Gothic" w:eastAsia="Times New Roman" w:hAnsi="Century Gothic" w:cs="Times New Roman"/>
                <w:b/>
                <w:bCs/>
                <w:color w:val="000000"/>
                <w:sz w:val="17"/>
                <w:szCs w:val="17"/>
                <w:lang w:val="fr-CI" w:eastAsia="fr-CI"/>
              </w:rPr>
            </w:pPr>
            <w:r w:rsidRPr="00CE1CC9">
              <w:rPr>
                <w:rFonts w:ascii="Century Gothic" w:eastAsia="Times New Roman" w:hAnsi="Century Gothic" w:cs="Times New Roman"/>
                <w:b/>
                <w:bCs/>
                <w:color w:val="000000"/>
                <w:sz w:val="17"/>
                <w:szCs w:val="17"/>
                <w:lang w:val="fr-CI" w:eastAsia="fr-CI"/>
              </w:rPr>
              <w:t>RESPONSABLE</w:t>
            </w:r>
          </w:p>
        </w:tc>
        <w:tc>
          <w:tcPr>
            <w:tcW w:w="510" w:type="pct"/>
            <w:shd w:val="clear" w:color="000000" w:fill="83E28E"/>
            <w:vAlign w:val="center"/>
            <w:hideMark/>
          </w:tcPr>
          <w:p w14:paraId="6836BD4F" w14:textId="77777777" w:rsidR="004F46D5" w:rsidRPr="00CE1CC9" w:rsidRDefault="004F46D5" w:rsidP="008B3C1C">
            <w:pPr>
              <w:spacing w:after="0" w:line="240" w:lineRule="auto"/>
              <w:jc w:val="center"/>
              <w:rPr>
                <w:rFonts w:ascii="Century Gothic" w:eastAsia="Times New Roman" w:hAnsi="Century Gothic" w:cs="Times New Roman"/>
                <w:b/>
                <w:bCs/>
                <w:color w:val="000000"/>
                <w:sz w:val="17"/>
                <w:szCs w:val="17"/>
                <w:lang w:val="fr-CI" w:eastAsia="fr-CI"/>
              </w:rPr>
            </w:pPr>
            <w:r w:rsidRPr="00CE1CC9">
              <w:rPr>
                <w:rFonts w:ascii="Century Gothic" w:eastAsia="Times New Roman" w:hAnsi="Century Gothic" w:cs="Times New Roman"/>
                <w:b/>
                <w:bCs/>
                <w:color w:val="000000"/>
                <w:sz w:val="17"/>
                <w:szCs w:val="17"/>
                <w:lang w:val="fr-CI" w:eastAsia="fr-CI"/>
              </w:rPr>
              <w:t xml:space="preserve">DELAIS DE MISE EN ŒUVRE </w:t>
            </w:r>
          </w:p>
        </w:tc>
        <w:tc>
          <w:tcPr>
            <w:tcW w:w="648" w:type="pct"/>
            <w:shd w:val="clear" w:color="000000" w:fill="83E28E"/>
            <w:vAlign w:val="center"/>
            <w:hideMark/>
          </w:tcPr>
          <w:p w14:paraId="17097F4E" w14:textId="77777777" w:rsidR="004F46D5" w:rsidRPr="00CE1CC9" w:rsidRDefault="004F46D5" w:rsidP="008B3C1C">
            <w:pPr>
              <w:spacing w:after="0" w:line="240" w:lineRule="auto"/>
              <w:jc w:val="center"/>
              <w:rPr>
                <w:rFonts w:ascii="Century Gothic" w:eastAsia="Times New Roman" w:hAnsi="Century Gothic" w:cs="Times New Roman"/>
                <w:b/>
                <w:bCs/>
                <w:color w:val="000000"/>
                <w:sz w:val="17"/>
                <w:szCs w:val="17"/>
                <w:lang w:val="fr-CI" w:eastAsia="fr-CI"/>
              </w:rPr>
            </w:pPr>
            <w:r w:rsidRPr="00CE1CC9">
              <w:rPr>
                <w:rFonts w:ascii="Century Gothic" w:eastAsia="Times New Roman" w:hAnsi="Century Gothic" w:cs="Times New Roman"/>
                <w:b/>
                <w:bCs/>
                <w:color w:val="000000"/>
                <w:sz w:val="17"/>
                <w:szCs w:val="17"/>
                <w:lang w:val="fr-CI" w:eastAsia="fr-CI"/>
              </w:rPr>
              <w:t>ETAT DE MISE EN ŒUVRE DE LA RECOMMANDATION</w:t>
            </w:r>
          </w:p>
        </w:tc>
        <w:tc>
          <w:tcPr>
            <w:tcW w:w="1667" w:type="pct"/>
            <w:shd w:val="clear" w:color="000000" w:fill="83E28E"/>
            <w:vAlign w:val="center"/>
            <w:hideMark/>
          </w:tcPr>
          <w:p w14:paraId="6265939F" w14:textId="77777777" w:rsidR="004F46D5" w:rsidRPr="00CE1CC9" w:rsidRDefault="004F46D5" w:rsidP="008B3C1C">
            <w:pPr>
              <w:spacing w:after="0" w:line="240" w:lineRule="auto"/>
              <w:jc w:val="center"/>
              <w:rPr>
                <w:rFonts w:ascii="Century Gothic" w:eastAsia="Times New Roman" w:hAnsi="Century Gothic" w:cs="Times New Roman"/>
                <w:b/>
                <w:bCs/>
                <w:color w:val="000000"/>
                <w:sz w:val="17"/>
                <w:szCs w:val="17"/>
                <w:lang w:val="fr-CI" w:eastAsia="fr-CI"/>
              </w:rPr>
            </w:pPr>
            <w:r w:rsidRPr="00CE1CC9">
              <w:rPr>
                <w:rFonts w:ascii="Century Gothic" w:eastAsia="Times New Roman" w:hAnsi="Century Gothic" w:cs="Times New Roman"/>
                <w:b/>
                <w:bCs/>
                <w:color w:val="000000"/>
                <w:sz w:val="17"/>
                <w:szCs w:val="17"/>
                <w:lang w:val="fr-CI" w:eastAsia="fr-CI"/>
              </w:rPr>
              <w:t>OBSERVATIONS/</w:t>
            </w:r>
          </w:p>
        </w:tc>
      </w:tr>
      <w:tr w:rsidR="00D625B1" w:rsidRPr="00CE1CC9" w14:paraId="24BDF22D" w14:textId="77777777" w:rsidTr="00583E62">
        <w:trPr>
          <w:trHeight w:val="278"/>
          <w:jc w:val="center"/>
        </w:trPr>
        <w:tc>
          <w:tcPr>
            <w:tcW w:w="5000" w:type="pct"/>
            <w:gridSpan w:val="5"/>
            <w:shd w:val="clear" w:color="000000" w:fill="C0E6F5"/>
            <w:vAlign w:val="center"/>
            <w:hideMark/>
          </w:tcPr>
          <w:p w14:paraId="3620D5FC" w14:textId="485CC327" w:rsidR="00D625B1" w:rsidRPr="00CE1CC9" w:rsidRDefault="00833AE3" w:rsidP="00D625B1">
            <w:pPr>
              <w:spacing w:after="0" w:line="240" w:lineRule="auto"/>
              <w:rPr>
                <w:rFonts w:ascii="Century Gothic" w:eastAsia="Times New Roman" w:hAnsi="Century Gothic" w:cs="Times New Roman"/>
                <w:b/>
                <w:bCs/>
                <w:color w:val="000000"/>
                <w:sz w:val="18"/>
                <w:szCs w:val="18"/>
                <w:lang w:val="fr-CI" w:eastAsia="fr-CI"/>
              </w:rPr>
            </w:pPr>
            <w:r w:rsidRPr="00CE1CC9">
              <w:rPr>
                <w:rFonts w:ascii="Century Gothic" w:eastAsia="Times New Roman" w:hAnsi="Century Gothic" w:cs="Times New Roman"/>
                <w:b/>
                <w:bCs/>
                <w:color w:val="000000"/>
                <w:sz w:val="18"/>
                <w:szCs w:val="18"/>
                <w:lang w:val="fr-CI" w:eastAsia="fr-CI"/>
              </w:rPr>
              <w:t>Vérificateur</w:t>
            </w:r>
            <w:r w:rsidR="00D625B1" w:rsidRPr="00CE1CC9">
              <w:rPr>
                <w:rFonts w:ascii="Century Gothic" w:eastAsia="Times New Roman" w:hAnsi="Century Gothic" w:cs="Times New Roman"/>
                <w:b/>
                <w:bCs/>
                <w:color w:val="000000"/>
                <w:sz w:val="18"/>
                <w:szCs w:val="18"/>
                <w:lang w:val="fr-CI" w:eastAsia="fr-CI"/>
              </w:rPr>
              <w:t xml:space="preserve"> </w:t>
            </w:r>
            <w:r w:rsidRPr="00CE1CC9">
              <w:rPr>
                <w:rFonts w:ascii="Century Gothic" w:eastAsia="Times New Roman" w:hAnsi="Century Gothic" w:cs="Times New Roman"/>
                <w:b/>
                <w:bCs/>
                <w:color w:val="000000"/>
                <w:sz w:val="18"/>
                <w:szCs w:val="18"/>
                <w:lang w:val="fr-CI" w:eastAsia="fr-CI"/>
              </w:rPr>
              <w:t>indépendant</w:t>
            </w:r>
          </w:p>
        </w:tc>
      </w:tr>
      <w:tr w:rsidR="00380E94" w:rsidRPr="00CE1CC9" w14:paraId="3E9060A1" w14:textId="77777777" w:rsidTr="00583E62">
        <w:trPr>
          <w:trHeight w:val="43"/>
          <w:jc w:val="center"/>
        </w:trPr>
        <w:tc>
          <w:tcPr>
            <w:tcW w:w="1759" w:type="pct"/>
            <w:shd w:val="clear" w:color="auto" w:fill="auto"/>
            <w:vAlign w:val="center"/>
            <w:hideMark/>
          </w:tcPr>
          <w:p w14:paraId="260062B8" w14:textId="3CC1F068"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Recrutement du </w:t>
            </w:r>
            <w:r w:rsidR="00833AE3" w:rsidRPr="00CE1CC9">
              <w:rPr>
                <w:rFonts w:ascii="Century Gothic" w:eastAsia="Times New Roman" w:hAnsi="Century Gothic" w:cs="Times New Roman"/>
                <w:color w:val="000000"/>
                <w:sz w:val="18"/>
                <w:szCs w:val="18"/>
                <w:lang w:val="fr-CI" w:eastAsia="fr-CI"/>
              </w:rPr>
              <w:t>vérificateur</w:t>
            </w:r>
            <w:r w:rsidRPr="00CE1CC9">
              <w:rPr>
                <w:rFonts w:ascii="Century Gothic" w:eastAsia="Times New Roman" w:hAnsi="Century Gothic" w:cs="Times New Roman"/>
                <w:color w:val="000000"/>
                <w:sz w:val="18"/>
                <w:szCs w:val="18"/>
                <w:lang w:val="fr-CI" w:eastAsia="fr-CI"/>
              </w:rPr>
              <w:t xml:space="preserve"> </w:t>
            </w:r>
            <w:r w:rsidR="00833AE3" w:rsidRPr="00CE1CC9">
              <w:rPr>
                <w:rFonts w:ascii="Century Gothic" w:eastAsia="Times New Roman" w:hAnsi="Century Gothic" w:cs="Times New Roman"/>
                <w:color w:val="000000"/>
                <w:sz w:val="18"/>
                <w:szCs w:val="18"/>
                <w:lang w:val="fr-CI" w:eastAsia="fr-CI"/>
              </w:rPr>
              <w:t>indépendante</w:t>
            </w:r>
          </w:p>
        </w:tc>
        <w:tc>
          <w:tcPr>
            <w:tcW w:w="416" w:type="pct"/>
            <w:shd w:val="clear" w:color="auto" w:fill="auto"/>
            <w:noWrap/>
            <w:vAlign w:val="center"/>
            <w:hideMark/>
          </w:tcPr>
          <w:p w14:paraId="77D7F36C" w14:textId="77777777" w:rsidR="00D625B1" w:rsidRPr="00CE1CC9" w:rsidRDefault="00D625B1" w:rsidP="00D625B1">
            <w:pPr>
              <w:spacing w:after="0" w:line="240" w:lineRule="auto"/>
              <w:jc w:val="center"/>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MENA/ </w:t>
            </w:r>
            <w:proofErr w:type="spellStart"/>
            <w:r w:rsidRPr="00CE1CC9">
              <w:rPr>
                <w:rFonts w:ascii="Century Gothic" w:eastAsia="Times New Roman" w:hAnsi="Century Gothic" w:cs="Times New Roman"/>
                <w:color w:val="000000"/>
                <w:sz w:val="18"/>
                <w:szCs w:val="18"/>
                <w:lang w:val="fr-CI" w:eastAsia="fr-CI"/>
              </w:rPr>
              <w:t>UGP</w:t>
            </w:r>
            <w:proofErr w:type="spellEnd"/>
          </w:p>
        </w:tc>
        <w:tc>
          <w:tcPr>
            <w:tcW w:w="510" w:type="pct"/>
            <w:shd w:val="clear" w:color="auto" w:fill="auto"/>
            <w:vAlign w:val="center"/>
            <w:hideMark/>
          </w:tcPr>
          <w:p w14:paraId="32A27A7C" w14:textId="7777777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3 mois suivant la mise en vigueur du programme</w:t>
            </w:r>
          </w:p>
        </w:tc>
        <w:tc>
          <w:tcPr>
            <w:tcW w:w="648" w:type="pct"/>
            <w:shd w:val="clear" w:color="auto" w:fill="auto"/>
            <w:vAlign w:val="center"/>
            <w:hideMark/>
          </w:tcPr>
          <w:p w14:paraId="1E41B174" w14:textId="2A1CC02F"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exécutée</w:t>
            </w:r>
          </w:p>
        </w:tc>
        <w:tc>
          <w:tcPr>
            <w:tcW w:w="1667" w:type="pct"/>
            <w:shd w:val="clear" w:color="auto" w:fill="auto"/>
            <w:vAlign w:val="center"/>
            <w:hideMark/>
          </w:tcPr>
          <w:p w14:paraId="594170C7" w14:textId="4BA432DE"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3 agents vérificateurs indépendants sont recrutés </w:t>
            </w:r>
            <w:r w:rsidR="00AE4809">
              <w:rPr>
                <w:rFonts w:ascii="Century Gothic" w:eastAsia="Times New Roman" w:hAnsi="Century Gothic" w:cs="Times New Roman"/>
                <w:color w:val="000000"/>
                <w:sz w:val="18"/>
                <w:szCs w:val="18"/>
                <w:lang w:val="fr-CI" w:eastAsia="fr-CI"/>
              </w:rPr>
              <w:t xml:space="preserve">et ont déjà certifiés 5 </w:t>
            </w:r>
            <w:proofErr w:type="spellStart"/>
            <w:r w:rsidR="00AE4809">
              <w:rPr>
                <w:rFonts w:ascii="Century Gothic" w:eastAsia="Times New Roman" w:hAnsi="Century Gothic" w:cs="Times New Roman"/>
                <w:color w:val="000000"/>
                <w:sz w:val="18"/>
                <w:szCs w:val="18"/>
                <w:lang w:val="fr-CI" w:eastAsia="fr-CI"/>
              </w:rPr>
              <w:t>RLD</w:t>
            </w:r>
            <w:proofErr w:type="spellEnd"/>
            <w:r w:rsidR="00AE4809">
              <w:rPr>
                <w:rFonts w:ascii="Century Gothic" w:eastAsia="Times New Roman" w:hAnsi="Century Gothic" w:cs="Times New Roman"/>
                <w:color w:val="000000"/>
                <w:sz w:val="18"/>
                <w:szCs w:val="18"/>
                <w:lang w:val="fr-CI" w:eastAsia="fr-CI"/>
              </w:rPr>
              <w:t>.</w:t>
            </w:r>
          </w:p>
        </w:tc>
      </w:tr>
      <w:tr w:rsidR="00D625B1" w:rsidRPr="00CE1CC9" w14:paraId="4910CF02" w14:textId="77777777" w:rsidTr="00583E62">
        <w:trPr>
          <w:trHeight w:val="278"/>
          <w:jc w:val="center"/>
        </w:trPr>
        <w:tc>
          <w:tcPr>
            <w:tcW w:w="5000" w:type="pct"/>
            <w:gridSpan w:val="5"/>
            <w:shd w:val="clear" w:color="000000" w:fill="C0E6F5"/>
            <w:vAlign w:val="center"/>
            <w:hideMark/>
          </w:tcPr>
          <w:p w14:paraId="43D7CE44" w14:textId="77777777" w:rsidR="00D625B1" w:rsidRPr="00CE1CC9" w:rsidRDefault="00D625B1" w:rsidP="00D625B1">
            <w:pPr>
              <w:spacing w:after="0" w:line="240" w:lineRule="auto"/>
              <w:rPr>
                <w:rFonts w:ascii="Century Gothic" w:eastAsia="Times New Roman" w:hAnsi="Century Gothic" w:cs="Times New Roman"/>
                <w:b/>
                <w:bCs/>
                <w:color w:val="000000"/>
                <w:sz w:val="18"/>
                <w:szCs w:val="18"/>
                <w:lang w:val="fr-CI" w:eastAsia="fr-CI"/>
              </w:rPr>
            </w:pPr>
            <w:r w:rsidRPr="00CE1CC9">
              <w:rPr>
                <w:rFonts w:ascii="Century Gothic" w:eastAsia="Times New Roman" w:hAnsi="Century Gothic" w:cs="Times New Roman"/>
                <w:b/>
                <w:bCs/>
                <w:color w:val="000000"/>
                <w:sz w:val="18"/>
                <w:szCs w:val="18"/>
                <w:lang w:val="fr-CI" w:eastAsia="fr-CI"/>
              </w:rPr>
              <w:t>Audit Externe</w:t>
            </w:r>
          </w:p>
        </w:tc>
      </w:tr>
      <w:tr w:rsidR="00380E94" w:rsidRPr="00CE1CC9" w14:paraId="702941AD" w14:textId="77777777" w:rsidTr="00583E62">
        <w:trPr>
          <w:trHeight w:val="1158"/>
          <w:jc w:val="center"/>
        </w:trPr>
        <w:tc>
          <w:tcPr>
            <w:tcW w:w="1759" w:type="pct"/>
            <w:shd w:val="clear" w:color="auto" w:fill="auto"/>
            <w:vAlign w:val="center"/>
            <w:hideMark/>
          </w:tcPr>
          <w:p w14:paraId="24E2646F" w14:textId="77777777" w:rsidR="00D625B1" w:rsidRPr="00CE1CC9" w:rsidRDefault="00D625B1"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1. Audit externe des états financiers du Programme réalisé par SAI avec le soutien (assistance technique) d'un cabinet d'audit externe indépendant ; La SAI peut confier la mission à un cabinet d'audit privé.</w:t>
            </w:r>
            <w:r w:rsidRPr="00CE1CC9">
              <w:rPr>
                <w:rFonts w:ascii="Century Gothic" w:eastAsia="Times New Roman" w:hAnsi="Century Gothic" w:cs="Times New Roman"/>
                <w:color w:val="000000"/>
                <w:sz w:val="18"/>
                <w:szCs w:val="18"/>
                <w:lang w:val="fr-CI" w:eastAsia="fr-CI"/>
              </w:rPr>
              <w:br/>
            </w:r>
            <w:r w:rsidRPr="00CE1CC9">
              <w:rPr>
                <w:rFonts w:ascii="Century Gothic" w:eastAsia="Times New Roman" w:hAnsi="Century Gothic" w:cs="Times New Roman"/>
                <w:color w:val="000000"/>
                <w:sz w:val="18"/>
                <w:szCs w:val="18"/>
                <w:lang w:val="fr-CI" w:eastAsia="fr-CI"/>
              </w:rPr>
              <w:br/>
              <w:t>2. La publication des rapports d'audit externe sera effectuée par la cour des comptes.</w:t>
            </w:r>
            <w:r w:rsidRPr="00CE1CC9">
              <w:rPr>
                <w:rFonts w:ascii="Century Gothic" w:eastAsia="Times New Roman" w:hAnsi="Century Gothic" w:cs="Times New Roman"/>
                <w:color w:val="000000"/>
                <w:sz w:val="18"/>
                <w:szCs w:val="18"/>
                <w:lang w:val="fr-CI" w:eastAsia="fr-CI"/>
              </w:rPr>
              <w:br/>
            </w:r>
            <w:r w:rsidRPr="00CE1CC9">
              <w:rPr>
                <w:rFonts w:ascii="Century Gothic" w:eastAsia="Times New Roman" w:hAnsi="Century Gothic" w:cs="Times New Roman"/>
                <w:color w:val="000000"/>
                <w:sz w:val="18"/>
                <w:szCs w:val="18"/>
                <w:lang w:val="fr-CI" w:eastAsia="fr-CI"/>
              </w:rPr>
              <w:br/>
              <w:t>3. L’auditeur externe sera nommé par la Cour des comptes et les frais seront payés par la BCPENA (fonds IPF)</w:t>
            </w:r>
          </w:p>
        </w:tc>
        <w:tc>
          <w:tcPr>
            <w:tcW w:w="416" w:type="pct"/>
            <w:shd w:val="clear" w:color="auto" w:fill="auto"/>
            <w:noWrap/>
            <w:vAlign w:val="center"/>
            <w:hideMark/>
          </w:tcPr>
          <w:p w14:paraId="1C33AE99" w14:textId="77777777" w:rsidR="00D625B1" w:rsidRPr="00CE1CC9" w:rsidRDefault="00D625B1" w:rsidP="00D625B1">
            <w:pPr>
              <w:spacing w:after="0" w:line="240" w:lineRule="auto"/>
              <w:jc w:val="center"/>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MENA/Cac</w:t>
            </w:r>
          </w:p>
        </w:tc>
        <w:tc>
          <w:tcPr>
            <w:tcW w:w="510" w:type="pct"/>
            <w:shd w:val="clear" w:color="auto" w:fill="auto"/>
            <w:vAlign w:val="center"/>
            <w:hideMark/>
          </w:tcPr>
          <w:p w14:paraId="05BDE6DF" w14:textId="7777777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6 mois suivant la mise en vigueur du programme</w:t>
            </w:r>
          </w:p>
        </w:tc>
        <w:tc>
          <w:tcPr>
            <w:tcW w:w="648" w:type="pct"/>
            <w:shd w:val="clear" w:color="auto" w:fill="auto"/>
            <w:vAlign w:val="center"/>
            <w:hideMark/>
          </w:tcPr>
          <w:p w14:paraId="614EB0D5" w14:textId="75DEB72C" w:rsidR="00D625B1" w:rsidRPr="00CE1CC9" w:rsidRDefault="00EE6849"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Non applicable</w:t>
            </w:r>
          </w:p>
        </w:tc>
        <w:tc>
          <w:tcPr>
            <w:tcW w:w="1667" w:type="pct"/>
            <w:shd w:val="clear" w:color="auto" w:fill="auto"/>
            <w:vAlign w:val="center"/>
            <w:hideMark/>
          </w:tcPr>
          <w:p w14:paraId="22E2C195" w14:textId="0E346656" w:rsidR="00D625B1" w:rsidRPr="00CE1CC9" w:rsidRDefault="00D625B1"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Le Directeur </w:t>
            </w:r>
            <w:proofErr w:type="gramStart"/>
            <w:r w:rsidRPr="00CE1CC9">
              <w:rPr>
                <w:rFonts w:ascii="Century Gothic" w:eastAsia="Times New Roman" w:hAnsi="Century Gothic" w:cs="Times New Roman"/>
                <w:color w:val="000000"/>
                <w:sz w:val="18"/>
                <w:szCs w:val="18"/>
                <w:lang w:val="fr-CI" w:eastAsia="fr-CI"/>
              </w:rPr>
              <w:t>Exécutif</w:t>
            </w:r>
            <w:proofErr w:type="gramEnd"/>
            <w:r w:rsidRPr="00CE1CC9">
              <w:rPr>
                <w:rFonts w:ascii="Century Gothic" w:eastAsia="Times New Roman" w:hAnsi="Century Gothic" w:cs="Times New Roman"/>
                <w:color w:val="000000"/>
                <w:sz w:val="18"/>
                <w:szCs w:val="18"/>
                <w:lang w:val="fr-CI" w:eastAsia="fr-CI"/>
              </w:rPr>
              <w:t xml:space="preserve"> du Programme a </w:t>
            </w:r>
            <w:r w:rsidR="00F82D44" w:rsidRPr="00CE1CC9">
              <w:rPr>
                <w:rFonts w:ascii="Century Gothic" w:eastAsia="Times New Roman" w:hAnsi="Century Gothic" w:cs="Times New Roman"/>
                <w:color w:val="000000"/>
                <w:sz w:val="18"/>
                <w:szCs w:val="18"/>
                <w:lang w:val="fr-CI" w:eastAsia="fr-CI"/>
              </w:rPr>
              <w:t>préparé</w:t>
            </w:r>
            <w:r w:rsidRPr="00CE1CC9">
              <w:rPr>
                <w:rFonts w:ascii="Century Gothic" w:eastAsia="Times New Roman" w:hAnsi="Century Gothic" w:cs="Times New Roman"/>
                <w:color w:val="000000"/>
                <w:sz w:val="18"/>
                <w:szCs w:val="18"/>
                <w:lang w:val="fr-CI" w:eastAsia="fr-CI"/>
              </w:rPr>
              <w:t xml:space="preserve"> un courrier à la signature de Mme le Ministre pour saisir la Cour des Comptes  avant fin mars 2024 pour prendre en charge l’audit externe du Programme.</w:t>
            </w:r>
            <w:r w:rsidRPr="00CE1CC9">
              <w:rPr>
                <w:rFonts w:ascii="Century Gothic" w:eastAsia="Times New Roman" w:hAnsi="Century Gothic" w:cs="Times New Roman"/>
                <w:color w:val="000000"/>
                <w:sz w:val="18"/>
                <w:szCs w:val="18"/>
                <w:lang w:val="fr-CI" w:eastAsia="fr-CI"/>
              </w:rPr>
              <w:br/>
            </w:r>
            <w:r w:rsidRPr="00CE1CC9">
              <w:rPr>
                <w:rFonts w:ascii="Century Gothic" w:eastAsia="Times New Roman" w:hAnsi="Century Gothic" w:cs="Times New Roman"/>
                <w:color w:val="000000"/>
                <w:sz w:val="18"/>
                <w:szCs w:val="18"/>
                <w:lang w:val="fr-CI" w:eastAsia="fr-CI"/>
              </w:rPr>
              <w:br/>
              <w:t>En accord avec la Banque mondiale, le premier rapport d’audit combinera les exercices 2023 et 2024. Il est attendu pour le 30 septembre 2025</w:t>
            </w:r>
          </w:p>
        </w:tc>
      </w:tr>
      <w:tr w:rsidR="00D625B1" w:rsidRPr="00CE1CC9" w14:paraId="3F86374D" w14:textId="77777777" w:rsidTr="00583E62">
        <w:trPr>
          <w:trHeight w:val="278"/>
          <w:jc w:val="center"/>
        </w:trPr>
        <w:tc>
          <w:tcPr>
            <w:tcW w:w="5000" w:type="pct"/>
            <w:gridSpan w:val="5"/>
            <w:shd w:val="clear" w:color="000000" w:fill="C0E6F5"/>
            <w:vAlign w:val="center"/>
            <w:hideMark/>
          </w:tcPr>
          <w:p w14:paraId="79C96DCC" w14:textId="77777777" w:rsidR="00D625B1" w:rsidRPr="00CE1CC9" w:rsidRDefault="00D625B1" w:rsidP="00D625B1">
            <w:pPr>
              <w:spacing w:after="0" w:line="240" w:lineRule="auto"/>
              <w:rPr>
                <w:rFonts w:ascii="Century Gothic" w:eastAsia="Times New Roman" w:hAnsi="Century Gothic" w:cs="Times New Roman"/>
                <w:b/>
                <w:bCs/>
                <w:color w:val="000000"/>
                <w:sz w:val="18"/>
                <w:szCs w:val="18"/>
                <w:lang w:val="fr-CI" w:eastAsia="fr-CI"/>
              </w:rPr>
            </w:pPr>
            <w:r w:rsidRPr="00CE1CC9">
              <w:rPr>
                <w:rFonts w:ascii="Century Gothic" w:eastAsia="Times New Roman" w:hAnsi="Century Gothic" w:cs="Times New Roman"/>
                <w:b/>
                <w:bCs/>
                <w:color w:val="000000"/>
                <w:sz w:val="18"/>
                <w:szCs w:val="18"/>
                <w:lang w:val="fr-CI" w:eastAsia="fr-CI"/>
              </w:rPr>
              <w:t>Fraude et Anticorruption</w:t>
            </w:r>
          </w:p>
        </w:tc>
      </w:tr>
      <w:tr w:rsidR="00380E94" w:rsidRPr="00CE1CC9" w14:paraId="590C9EAD" w14:textId="77777777" w:rsidTr="00583E62">
        <w:trPr>
          <w:trHeight w:val="719"/>
          <w:jc w:val="center"/>
        </w:trPr>
        <w:tc>
          <w:tcPr>
            <w:tcW w:w="1759" w:type="pct"/>
            <w:shd w:val="clear" w:color="auto" w:fill="auto"/>
            <w:vAlign w:val="center"/>
            <w:hideMark/>
          </w:tcPr>
          <w:p w14:paraId="1B04591F" w14:textId="7777777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Effectuer annuellement une mission de vérification sur la fraude et la corruption. Cette mission portera sur le </w:t>
            </w:r>
            <w:proofErr w:type="spellStart"/>
            <w:r w:rsidRPr="00CE1CC9">
              <w:rPr>
                <w:rFonts w:ascii="Century Gothic" w:eastAsia="Times New Roman" w:hAnsi="Century Gothic" w:cs="Times New Roman"/>
                <w:color w:val="000000"/>
                <w:sz w:val="18"/>
                <w:szCs w:val="18"/>
                <w:lang w:val="fr-CI" w:eastAsia="fr-CI"/>
              </w:rPr>
              <w:t>GRM</w:t>
            </w:r>
            <w:proofErr w:type="spellEnd"/>
            <w:r w:rsidRPr="00CE1CC9">
              <w:rPr>
                <w:rFonts w:ascii="Century Gothic" w:eastAsia="Times New Roman" w:hAnsi="Century Gothic" w:cs="Times New Roman"/>
                <w:color w:val="000000"/>
                <w:sz w:val="18"/>
                <w:szCs w:val="18"/>
                <w:lang w:val="fr-CI" w:eastAsia="fr-CI"/>
              </w:rPr>
              <w:t>, les plaintes reçues et le traitement de ces allégations</w:t>
            </w:r>
          </w:p>
        </w:tc>
        <w:tc>
          <w:tcPr>
            <w:tcW w:w="416" w:type="pct"/>
            <w:shd w:val="clear" w:color="auto" w:fill="auto"/>
            <w:noWrap/>
            <w:vAlign w:val="center"/>
            <w:hideMark/>
          </w:tcPr>
          <w:p w14:paraId="10DBAD11" w14:textId="77777777" w:rsidR="00D625B1" w:rsidRPr="00CE1CC9" w:rsidRDefault="00D625B1" w:rsidP="00D625B1">
            <w:pPr>
              <w:spacing w:after="0" w:line="240" w:lineRule="auto"/>
              <w:jc w:val="center"/>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IGF/IGE</w:t>
            </w:r>
          </w:p>
        </w:tc>
        <w:tc>
          <w:tcPr>
            <w:tcW w:w="510" w:type="pct"/>
            <w:shd w:val="clear" w:color="auto" w:fill="auto"/>
            <w:vAlign w:val="center"/>
            <w:hideMark/>
          </w:tcPr>
          <w:p w14:paraId="568B1E7F" w14:textId="1C352D4B"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31 </w:t>
            </w:r>
            <w:r w:rsidR="00833AE3" w:rsidRPr="00CE1CC9">
              <w:rPr>
                <w:rFonts w:ascii="Century Gothic" w:eastAsia="Times New Roman" w:hAnsi="Century Gothic" w:cs="Times New Roman"/>
                <w:color w:val="000000"/>
                <w:sz w:val="18"/>
                <w:szCs w:val="18"/>
                <w:lang w:val="fr-CI" w:eastAsia="fr-CI"/>
              </w:rPr>
              <w:t>décembre</w:t>
            </w:r>
            <w:r w:rsidRPr="00CE1CC9">
              <w:rPr>
                <w:rFonts w:ascii="Century Gothic" w:eastAsia="Times New Roman" w:hAnsi="Century Gothic" w:cs="Times New Roman"/>
                <w:color w:val="000000"/>
                <w:sz w:val="18"/>
                <w:szCs w:val="18"/>
                <w:lang w:val="fr-CI" w:eastAsia="fr-CI"/>
              </w:rPr>
              <w:t xml:space="preserve"> 2024</w:t>
            </w:r>
          </w:p>
        </w:tc>
        <w:tc>
          <w:tcPr>
            <w:tcW w:w="648" w:type="pct"/>
            <w:shd w:val="clear" w:color="auto" w:fill="auto"/>
            <w:vAlign w:val="center"/>
            <w:hideMark/>
          </w:tcPr>
          <w:p w14:paraId="321DC641" w14:textId="7777777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Non applicable</w:t>
            </w:r>
          </w:p>
        </w:tc>
        <w:tc>
          <w:tcPr>
            <w:tcW w:w="1667" w:type="pct"/>
            <w:shd w:val="clear" w:color="auto" w:fill="auto"/>
            <w:vAlign w:val="center"/>
            <w:hideMark/>
          </w:tcPr>
          <w:p w14:paraId="3B4B7678" w14:textId="7CBFA723" w:rsidR="00D625B1" w:rsidRPr="00CE1CC9" w:rsidRDefault="00AE4809" w:rsidP="00D625B1">
            <w:pPr>
              <w:spacing w:after="0" w:line="240" w:lineRule="auto"/>
              <w:rPr>
                <w:rFonts w:ascii="Century Gothic" w:eastAsia="Times New Roman" w:hAnsi="Century Gothic" w:cs="Times New Roman"/>
                <w:color w:val="000000"/>
                <w:sz w:val="18"/>
                <w:szCs w:val="18"/>
                <w:lang w:val="fr-CI" w:eastAsia="fr-CI"/>
              </w:rPr>
            </w:pPr>
            <w:r>
              <w:rPr>
                <w:rFonts w:ascii="Century Gothic" w:eastAsia="Times New Roman" w:hAnsi="Century Gothic" w:cs="Times New Roman"/>
                <w:color w:val="000000"/>
                <w:sz w:val="18"/>
                <w:szCs w:val="18"/>
                <w:lang w:val="fr-CI" w:eastAsia="fr-CI"/>
              </w:rPr>
              <w:t>Cette mission a été expliquée à l’IGF lors de rencontre pour la compréhension de l’opération</w:t>
            </w:r>
          </w:p>
        </w:tc>
      </w:tr>
      <w:tr w:rsidR="00380E94" w:rsidRPr="00CE1CC9" w14:paraId="2F11D34D" w14:textId="77777777" w:rsidTr="00583E62">
        <w:trPr>
          <w:trHeight w:val="623"/>
          <w:jc w:val="center"/>
        </w:trPr>
        <w:tc>
          <w:tcPr>
            <w:tcW w:w="1759" w:type="pct"/>
            <w:shd w:val="clear" w:color="auto" w:fill="auto"/>
            <w:vAlign w:val="center"/>
            <w:hideMark/>
          </w:tcPr>
          <w:p w14:paraId="54303ED2" w14:textId="6284E584"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Établir un rapport </w:t>
            </w:r>
            <w:r w:rsidR="00EE6849" w:rsidRPr="00CE1CC9">
              <w:rPr>
                <w:rFonts w:ascii="Century Gothic" w:eastAsia="Times New Roman" w:hAnsi="Century Gothic" w:cs="Times New Roman"/>
                <w:color w:val="000000"/>
                <w:sz w:val="18"/>
                <w:szCs w:val="18"/>
                <w:lang w:val="fr-CI" w:eastAsia="fr-CI"/>
              </w:rPr>
              <w:t xml:space="preserve">spécifique (Fraude et anti-corruption) </w:t>
            </w:r>
            <w:r w:rsidRPr="00CE1CC9">
              <w:rPr>
                <w:rFonts w:ascii="Century Gothic" w:eastAsia="Times New Roman" w:hAnsi="Century Gothic" w:cs="Times New Roman"/>
                <w:color w:val="000000"/>
                <w:sz w:val="18"/>
                <w:szCs w:val="18"/>
                <w:lang w:val="fr-CI" w:eastAsia="fr-CI"/>
              </w:rPr>
              <w:t>: (a) le lieu et la date de la plainte ; (b) la description de l'allégation ; (c) la description des progrès de l'enquête ; et (d) le résultat de l'enquête</w:t>
            </w:r>
          </w:p>
        </w:tc>
        <w:tc>
          <w:tcPr>
            <w:tcW w:w="416" w:type="pct"/>
            <w:shd w:val="clear" w:color="auto" w:fill="auto"/>
            <w:noWrap/>
            <w:vAlign w:val="center"/>
            <w:hideMark/>
          </w:tcPr>
          <w:p w14:paraId="59E6CE50" w14:textId="77777777" w:rsidR="00D625B1" w:rsidRPr="00CE1CC9" w:rsidRDefault="00D625B1" w:rsidP="00D625B1">
            <w:pPr>
              <w:spacing w:after="0" w:line="240" w:lineRule="auto"/>
              <w:jc w:val="center"/>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IGF/IGE</w:t>
            </w:r>
          </w:p>
        </w:tc>
        <w:tc>
          <w:tcPr>
            <w:tcW w:w="510" w:type="pct"/>
            <w:shd w:val="clear" w:color="auto" w:fill="auto"/>
            <w:vAlign w:val="center"/>
            <w:hideMark/>
          </w:tcPr>
          <w:p w14:paraId="0685AC9B" w14:textId="1FFA4F2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31 </w:t>
            </w:r>
            <w:r w:rsidR="00583E62" w:rsidRPr="00CE1CC9">
              <w:rPr>
                <w:rFonts w:ascii="Century Gothic" w:eastAsia="Times New Roman" w:hAnsi="Century Gothic" w:cs="Times New Roman"/>
                <w:color w:val="000000"/>
                <w:sz w:val="18"/>
                <w:szCs w:val="18"/>
                <w:lang w:val="fr-CI" w:eastAsia="fr-CI"/>
              </w:rPr>
              <w:t>décembre</w:t>
            </w:r>
            <w:r w:rsidRPr="00CE1CC9">
              <w:rPr>
                <w:rFonts w:ascii="Century Gothic" w:eastAsia="Times New Roman" w:hAnsi="Century Gothic" w:cs="Times New Roman"/>
                <w:color w:val="000000"/>
                <w:sz w:val="18"/>
                <w:szCs w:val="18"/>
                <w:lang w:val="fr-CI" w:eastAsia="fr-CI"/>
              </w:rPr>
              <w:t xml:space="preserve"> 2024</w:t>
            </w:r>
          </w:p>
        </w:tc>
        <w:tc>
          <w:tcPr>
            <w:tcW w:w="648" w:type="pct"/>
            <w:shd w:val="clear" w:color="auto" w:fill="auto"/>
            <w:vAlign w:val="center"/>
            <w:hideMark/>
          </w:tcPr>
          <w:p w14:paraId="513B6C1B" w14:textId="7777777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Non applicable</w:t>
            </w:r>
          </w:p>
        </w:tc>
        <w:tc>
          <w:tcPr>
            <w:tcW w:w="1667" w:type="pct"/>
            <w:shd w:val="clear" w:color="auto" w:fill="auto"/>
            <w:vAlign w:val="center"/>
            <w:hideMark/>
          </w:tcPr>
          <w:p w14:paraId="6FAF31AE" w14:textId="7777777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La Banque a demandé d’utiliser le Mécanisme de gestion des plaintes développé dans le cadre du PAPSE.</w:t>
            </w:r>
            <w:r w:rsidRPr="00CE1CC9">
              <w:rPr>
                <w:rFonts w:ascii="Century Gothic" w:eastAsia="Times New Roman" w:hAnsi="Century Gothic" w:cs="Times New Roman"/>
                <w:color w:val="000000"/>
                <w:sz w:val="18"/>
                <w:szCs w:val="18"/>
                <w:lang w:val="fr-CI" w:eastAsia="fr-CI"/>
              </w:rPr>
              <w:br/>
              <w:t xml:space="preserve">Le </w:t>
            </w:r>
            <w:proofErr w:type="spellStart"/>
            <w:r w:rsidRPr="00CE1CC9">
              <w:rPr>
                <w:rFonts w:ascii="Century Gothic" w:eastAsia="Times New Roman" w:hAnsi="Century Gothic" w:cs="Times New Roman"/>
                <w:color w:val="000000"/>
                <w:sz w:val="18"/>
                <w:szCs w:val="18"/>
                <w:lang w:val="fr-CI" w:eastAsia="fr-CI"/>
              </w:rPr>
              <w:t>MGP</w:t>
            </w:r>
            <w:proofErr w:type="spellEnd"/>
            <w:r w:rsidRPr="00CE1CC9">
              <w:rPr>
                <w:rFonts w:ascii="Century Gothic" w:eastAsia="Times New Roman" w:hAnsi="Century Gothic" w:cs="Times New Roman"/>
                <w:color w:val="000000"/>
                <w:sz w:val="18"/>
                <w:szCs w:val="18"/>
                <w:lang w:val="fr-CI" w:eastAsia="fr-CI"/>
              </w:rPr>
              <w:t xml:space="preserve"> est en place et  opérationnel.</w:t>
            </w:r>
            <w:r w:rsidRPr="00CE1CC9">
              <w:rPr>
                <w:rFonts w:ascii="Century Gothic" w:eastAsia="Times New Roman" w:hAnsi="Century Gothic" w:cs="Times New Roman"/>
                <w:color w:val="000000"/>
                <w:sz w:val="18"/>
                <w:szCs w:val="18"/>
                <w:lang w:val="fr-CI" w:eastAsia="fr-CI"/>
              </w:rPr>
              <w:br/>
              <w:t xml:space="preserve">Cinq (5) personnes ont été désignées gestionnaires des </w:t>
            </w:r>
            <w:proofErr w:type="spellStart"/>
            <w:r w:rsidRPr="00CE1CC9">
              <w:rPr>
                <w:rFonts w:ascii="Century Gothic" w:eastAsia="Times New Roman" w:hAnsi="Century Gothic" w:cs="Times New Roman"/>
                <w:color w:val="000000"/>
                <w:sz w:val="18"/>
                <w:szCs w:val="18"/>
                <w:lang w:val="fr-CI" w:eastAsia="fr-CI"/>
              </w:rPr>
              <w:t>MGP</w:t>
            </w:r>
            <w:proofErr w:type="spellEnd"/>
            <w:r w:rsidRPr="00CE1CC9">
              <w:rPr>
                <w:rFonts w:ascii="Century Gothic" w:eastAsia="Times New Roman" w:hAnsi="Century Gothic" w:cs="Times New Roman"/>
                <w:color w:val="000000"/>
                <w:sz w:val="18"/>
                <w:szCs w:val="18"/>
                <w:lang w:val="fr-CI" w:eastAsia="fr-CI"/>
              </w:rPr>
              <w:t xml:space="preserve">, sauvegarde </w:t>
            </w:r>
            <w:proofErr w:type="spellStart"/>
            <w:r w:rsidRPr="00CE1CC9">
              <w:rPr>
                <w:rFonts w:ascii="Century Gothic" w:eastAsia="Times New Roman" w:hAnsi="Century Gothic" w:cs="Times New Roman"/>
                <w:color w:val="000000"/>
                <w:sz w:val="18"/>
                <w:szCs w:val="18"/>
                <w:lang w:val="fr-CI" w:eastAsia="fr-CI"/>
              </w:rPr>
              <w:t>E&amp;S</w:t>
            </w:r>
            <w:proofErr w:type="spellEnd"/>
            <w:r w:rsidRPr="00CE1CC9">
              <w:rPr>
                <w:rFonts w:ascii="Century Gothic" w:eastAsia="Times New Roman" w:hAnsi="Century Gothic" w:cs="Times New Roman"/>
                <w:color w:val="000000"/>
                <w:sz w:val="18"/>
                <w:szCs w:val="18"/>
                <w:lang w:val="fr-CI" w:eastAsia="fr-CI"/>
              </w:rPr>
              <w:t xml:space="preserve"> et communication au sein du comité technique du PRSEP par arrêté ministériel (Arrêté n°0015/MENA/CAB du 20 mars 2023)</w:t>
            </w:r>
          </w:p>
        </w:tc>
      </w:tr>
      <w:tr w:rsidR="00380E94" w:rsidRPr="00CE1CC9" w14:paraId="36CAB791" w14:textId="77777777" w:rsidTr="00583E62">
        <w:trPr>
          <w:trHeight w:val="479"/>
          <w:jc w:val="center"/>
        </w:trPr>
        <w:tc>
          <w:tcPr>
            <w:tcW w:w="1759" w:type="pct"/>
            <w:shd w:val="clear" w:color="auto" w:fill="auto"/>
            <w:vAlign w:val="center"/>
            <w:hideMark/>
          </w:tcPr>
          <w:p w14:paraId="59E40ACF" w14:textId="7777777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Conduire des renforcements de capacités</w:t>
            </w:r>
          </w:p>
        </w:tc>
        <w:tc>
          <w:tcPr>
            <w:tcW w:w="416" w:type="pct"/>
            <w:shd w:val="clear" w:color="auto" w:fill="auto"/>
            <w:noWrap/>
            <w:vAlign w:val="center"/>
            <w:hideMark/>
          </w:tcPr>
          <w:p w14:paraId="1C7F9F3D" w14:textId="7A1A7DE2" w:rsidR="00D625B1" w:rsidRPr="00CE1CC9" w:rsidRDefault="00D625B1" w:rsidP="00D625B1">
            <w:pPr>
              <w:spacing w:after="0" w:line="240" w:lineRule="auto"/>
              <w:jc w:val="center"/>
              <w:rPr>
                <w:rFonts w:ascii="Century Gothic" w:eastAsia="Times New Roman" w:hAnsi="Century Gothic" w:cs="Times New Roman"/>
                <w:color w:val="000000"/>
                <w:sz w:val="18"/>
                <w:szCs w:val="18"/>
                <w:lang w:val="it-IT" w:eastAsia="fr-CI"/>
              </w:rPr>
            </w:pPr>
            <w:r w:rsidRPr="00CE1CC9">
              <w:rPr>
                <w:rFonts w:ascii="Century Gothic" w:eastAsia="Times New Roman" w:hAnsi="Century Gothic" w:cs="Times New Roman"/>
                <w:color w:val="000000"/>
                <w:sz w:val="18"/>
                <w:szCs w:val="18"/>
                <w:lang w:val="it-IT" w:eastAsia="fr-CI"/>
              </w:rPr>
              <w:t xml:space="preserve">MENA / IGF/HABG </w:t>
            </w:r>
          </w:p>
        </w:tc>
        <w:tc>
          <w:tcPr>
            <w:tcW w:w="510" w:type="pct"/>
            <w:shd w:val="clear" w:color="auto" w:fill="auto"/>
            <w:vAlign w:val="center"/>
            <w:hideMark/>
          </w:tcPr>
          <w:p w14:paraId="670C9A2F" w14:textId="77777777"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Sur la durée du programme</w:t>
            </w:r>
          </w:p>
        </w:tc>
        <w:tc>
          <w:tcPr>
            <w:tcW w:w="648" w:type="pct"/>
            <w:shd w:val="clear" w:color="auto" w:fill="auto"/>
            <w:vAlign w:val="center"/>
            <w:hideMark/>
          </w:tcPr>
          <w:p w14:paraId="6983F1A9" w14:textId="53A15E5A" w:rsidR="00D625B1" w:rsidRPr="00CE1CC9" w:rsidRDefault="00D625B1" w:rsidP="00D625B1">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Non </w:t>
            </w:r>
            <w:r w:rsidR="00062C28" w:rsidRPr="00CE1CC9">
              <w:rPr>
                <w:rFonts w:ascii="Century Gothic" w:eastAsia="Times New Roman" w:hAnsi="Century Gothic" w:cs="Times New Roman"/>
                <w:color w:val="000000"/>
                <w:sz w:val="18"/>
                <w:szCs w:val="18"/>
                <w:lang w:val="fr-CI" w:eastAsia="fr-CI"/>
              </w:rPr>
              <w:t>exécutée</w:t>
            </w:r>
          </w:p>
        </w:tc>
        <w:tc>
          <w:tcPr>
            <w:tcW w:w="1667" w:type="pct"/>
            <w:shd w:val="clear" w:color="auto" w:fill="auto"/>
            <w:noWrap/>
            <w:vAlign w:val="center"/>
            <w:hideMark/>
          </w:tcPr>
          <w:p w14:paraId="05DAD284" w14:textId="77777777" w:rsidR="00D625B1" w:rsidRPr="00CE1CC9" w:rsidRDefault="00D625B1" w:rsidP="00EE6849">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w:t>
            </w:r>
          </w:p>
        </w:tc>
      </w:tr>
      <w:tr w:rsidR="00EE6849" w:rsidRPr="00CE1CC9" w14:paraId="566DDF24" w14:textId="77777777" w:rsidTr="00583E62">
        <w:trPr>
          <w:trHeight w:val="278"/>
          <w:jc w:val="center"/>
        </w:trPr>
        <w:tc>
          <w:tcPr>
            <w:tcW w:w="5000" w:type="pct"/>
            <w:gridSpan w:val="5"/>
            <w:shd w:val="clear" w:color="000000" w:fill="C0E6F5"/>
            <w:vAlign w:val="center"/>
            <w:hideMark/>
          </w:tcPr>
          <w:p w14:paraId="6E693D9F" w14:textId="3CC914B3" w:rsidR="00EE6849" w:rsidRPr="00CE1CC9" w:rsidRDefault="00EE6849" w:rsidP="00EE6849">
            <w:pPr>
              <w:spacing w:after="0" w:line="240" w:lineRule="auto"/>
              <w:rPr>
                <w:rFonts w:ascii="Century Gothic" w:eastAsia="Times New Roman" w:hAnsi="Century Gothic" w:cs="Times New Roman"/>
                <w:b/>
                <w:bCs/>
                <w:color w:val="000000"/>
                <w:sz w:val="18"/>
                <w:szCs w:val="18"/>
                <w:lang w:val="fr-CI" w:eastAsia="fr-CI"/>
              </w:rPr>
            </w:pPr>
            <w:r w:rsidRPr="00CE1CC9">
              <w:rPr>
                <w:rFonts w:ascii="Century Gothic" w:eastAsia="Times New Roman" w:hAnsi="Century Gothic" w:cs="Times New Roman"/>
                <w:b/>
                <w:bCs/>
                <w:color w:val="000000"/>
                <w:sz w:val="18"/>
                <w:szCs w:val="18"/>
                <w:lang w:val="fr-CI" w:eastAsia="fr-CI"/>
              </w:rPr>
              <w:t>Système environnemental, social et de sécurité</w:t>
            </w:r>
          </w:p>
        </w:tc>
      </w:tr>
      <w:tr w:rsidR="00380E94" w:rsidRPr="00CE1CC9" w14:paraId="35E00694" w14:textId="77777777" w:rsidTr="00583E62">
        <w:trPr>
          <w:trHeight w:val="479"/>
          <w:jc w:val="center"/>
        </w:trPr>
        <w:tc>
          <w:tcPr>
            <w:tcW w:w="1759" w:type="pct"/>
            <w:shd w:val="clear" w:color="auto" w:fill="auto"/>
            <w:vAlign w:val="center"/>
          </w:tcPr>
          <w:p w14:paraId="3AE5E231" w14:textId="08E3631B" w:rsidR="00EE6849" w:rsidRPr="00CE1CC9" w:rsidRDefault="00EE6849" w:rsidP="00EE6849">
            <w:pPr>
              <w:spacing w:after="0" w:line="240" w:lineRule="auto"/>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Disposer d'un personnel spécialisé qui gérera les risques et les impacts environnementaux, sociaux, sanitaires et de sécurité liés à la mise en œuvre des activités</w:t>
            </w:r>
          </w:p>
        </w:tc>
        <w:tc>
          <w:tcPr>
            <w:tcW w:w="416" w:type="pct"/>
            <w:shd w:val="clear" w:color="auto" w:fill="auto"/>
            <w:noWrap/>
            <w:vAlign w:val="center"/>
          </w:tcPr>
          <w:p w14:paraId="2023475F" w14:textId="33F24C80" w:rsidR="00EE6849" w:rsidRPr="00CE1CC9" w:rsidRDefault="00EE6849" w:rsidP="00EE6849">
            <w:pPr>
              <w:spacing w:after="0" w:line="240" w:lineRule="auto"/>
              <w:jc w:val="center"/>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MENA</w:t>
            </w:r>
          </w:p>
        </w:tc>
        <w:tc>
          <w:tcPr>
            <w:tcW w:w="510" w:type="pct"/>
            <w:shd w:val="clear" w:color="auto" w:fill="auto"/>
            <w:vAlign w:val="center"/>
          </w:tcPr>
          <w:p w14:paraId="0475D717" w14:textId="0FB48355" w:rsidR="00EE6849" w:rsidRPr="00CE1CC9" w:rsidRDefault="00EE6849" w:rsidP="00EE6849">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6 mois suivant la mise en vigueur du programme</w:t>
            </w:r>
          </w:p>
        </w:tc>
        <w:tc>
          <w:tcPr>
            <w:tcW w:w="648" w:type="pct"/>
            <w:shd w:val="clear" w:color="auto" w:fill="auto"/>
            <w:vAlign w:val="center"/>
          </w:tcPr>
          <w:p w14:paraId="37C93D16" w14:textId="2D1D2FBC" w:rsidR="00EE6849" w:rsidRPr="00CE1CC9" w:rsidRDefault="00EE6849" w:rsidP="00EE6849">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Exécutée</w:t>
            </w:r>
          </w:p>
        </w:tc>
        <w:tc>
          <w:tcPr>
            <w:tcW w:w="1667" w:type="pct"/>
            <w:shd w:val="clear" w:color="auto" w:fill="auto"/>
            <w:noWrap/>
            <w:vAlign w:val="center"/>
          </w:tcPr>
          <w:p w14:paraId="3E394384" w14:textId="2DD33300" w:rsidR="00EE6849" w:rsidRPr="00CE1CC9" w:rsidRDefault="00EE6849" w:rsidP="00EE6849">
            <w:pPr>
              <w:spacing w:after="0" w:line="240" w:lineRule="auto"/>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Une équipe de 5 personnes ont été nommés par </w:t>
            </w:r>
            <w:r w:rsidR="001B5DD7" w:rsidRPr="00CE1CC9">
              <w:rPr>
                <w:rFonts w:ascii="Century Gothic" w:eastAsia="Times New Roman" w:hAnsi="Century Gothic" w:cs="Times New Roman"/>
                <w:color w:val="000000"/>
                <w:sz w:val="18"/>
                <w:szCs w:val="18"/>
                <w:lang w:val="fr-CI" w:eastAsia="fr-CI"/>
              </w:rPr>
              <w:t>arrêté</w:t>
            </w:r>
            <w:r w:rsidRPr="00CE1CC9">
              <w:rPr>
                <w:rFonts w:ascii="Century Gothic" w:eastAsia="Times New Roman" w:hAnsi="Century Gothic" w:cs="Times New Roman"/>
                <w:color w:val="000000"/>
                <w:sz w:val="18"/>
                <w:szCs w:val="18"/>
                <w:lang w:val="fr-CI" w:eastAsia="fr-CI"/>
              </w:rPr>
              <w:t xml:space="preserve"> N°0015/MENA/CAC du 20 mars 2023</w:t>
            </w:r>
          </w:p>
        </w:tc>
      </w:tr>
      <w:tr w:rsidR="00380E94" w:rsidRPr="00CE1CC9" w14:paraId="43BAA505" w14:textId="77777777" w:rsidTr="00583E62">
        <w:trPr>
          <w:trHeight w:val="479"/>
          <w:jc w:val="center"/>
        </w:trPr>
        <w:tc>
          <w:tcPr>
            <w:tcW w:w="1759" w:type="pct"/>
            <w:shd w:val="clear" w:color="auto" w:fill="auto"/>
            <w:vAlign w:val="center"/>
          </w:tcPr>
          <w:p w14:paraId="632B09D7" w14:textId="780A6CD2"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Formation du COGES et de tous les acteurs sur les aspects de sauvegarde du programme.</w:t>
            </w:r>
          </w:p>
        </w:tc>
        <w:tc>
          <w:tcPr>
            <w:tcW w:w="416" w:type="pct"/>
            <w:shd w:val="clear" w:color="auto" w:fill="auto"/>
            <w:noWrap/>
            <w:vAlign w:val="center"/>
          </w:tcPr>
          <w:p w14:paraId="05256689" w14:textId="4E4286F7"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MENA</w:t>
            </w:r>
          </w:p>
        </w:tc>
        <w:tc>
          <w:tcPr>
            <w:tcW w:w="510" w:type="pct"/>
            <w:shd w:val="clear" w:color="auto" w:fill="auto"/>
            <w:vAlign w:val="center"/>
          </w:tcPr>
          <w:p w14:paraId="06DB38B1" w14:textId="69407DC8"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6 mois suivant la mise en vigueur du programme</w:t>
            </w:r>
          </w:p>
        </w:tc>
        <w:tc>
          <w:tcPr>
            <w:tcW w:w="648" w:type="pct"/>
            <w:shd w:val="clear" w:color="auto" w:fill="auto"/>
            <w:vAlign w:val="center"/>
          </w:tcPr>
          <w:p w14:paraId="231A8424" w14:textId="6A264981"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Exécutée</w:t>
            </w:r>
          </w:p>
        </w:tc>
        <w:tc>
          <w:tcPr>
            <w:tcW w:w="1667" w:type="pct"/>
            <w:shd w:val="clear" w:color="auto" w:fill="auto"/>
            <w:noWrap/>
            <w:vAlign w:val="center"/>
          </w:tcPr>
          <w:p w14:paraId="4B4C2880" w14:textId="5AD3E0E7"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La chaine d’encadrement des COGES a été formée sur les ressources du PAPSE en appui à la mise en place du PRSEP</w:t>
            </w:r>
          </w:p>
        </w:tc>
      </w:tr>
      <w:tr w:rsidR="00380E94" w:rsidRPr="00CE1CC9" w14:paraId="32C05E9A" w14:textId="77777777" w:rsidTr="00583E62">
        <w:trPr>
          <w:trHeight w:val="479"/>
          <w:jc w:val="center"/>
        </w:trPr>
        <w:tc>
          <w:tcPr>
            <w:tcW w:w="1759" w:type="pct"/>
            <w:shd w:val="clear" w:color="auto" w:fill="auto"/>
            <w:vAlign w:val="center"/>
          </w:tcPr>
          <w:p w14:paraId="61E3FB85" w14:textId="5DA0A018"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lastRenderedPageBreak/>
              <w:t xml:space="preserve">Développer le </w:t>
            </w:r>
            <w:proofErr w:type="spellStart"/>
            <w:r w:rsidRPr="00CE1CC9">
              <w:rPr>
                <w:rFonts w:ascii="Century Gothic" w:eastAsia="Times New Roman" w:hAnsi="Century Gothic" w:cs="Times New Roman"/>
                <w:color w:val="000000"/>
                <w:sz w:val="18"/>
                <w:szCs w:val="18"/>
                <w:lang w:eastAsia="fr-CI"/>
              </w:rPr>
              <w:t>MGP</w:t>
            </w:r>
            <w:proofErr w:type="spellEnd"/>
            <w:r w:rsidRPr="00CE1CC9">
              <w:rPr>
                <w:rFonts w:ascii="Century Gothic" w:eastAsia="Times New Roman" w:hAnsi="Century Gothic" w:cs="Times New Roman"/>
                <w:color w:val="000000"/>
                <w:sz w:val="18"/>
                <w:szCs w:val="18"/>
                <w:lang w:eastAsia="fr-CI"/>
              </w:rPr>
              <w:t>, y compris les plaintes EAS/HS applicables à toutes Systèmes environnementaux et sociaux les activités de la région MENA.</w:t>
            </w:r>
          </w:p>
        </w:tc>
        <w:tc>
          <w:tcPr>
            <w:tcW w:w="416" w:type="pct"/>
            <w:shd w:val="clear" w:color="auto" w:fill="auto"/>
            <w:noWrap/>
            <w:vAlign w:val="center"/>
          </w:tcPr>
          <w:p w14:paraId="02350C11" w14:textId="0AFD0A05"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MENA</w:t>
            </w:r>
          </w:p>
        </w:tc>
        <w:tc>
          <w:tcPr>
            <w:tcW w:w="510" w:type="pct"/>
            <w:shd w:val="clear" w:color="auto" w:fill="auto"/>
            <w:vAlign w:val="center"/>
          </w:tcPr>
          <w:p w14:paraId="481C871F" w14:textId="28760C27"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6 mois suivant la mise en vigueur du programme</w:t>
            </w:r>
          </w:p>
        </w:tc>
        <w:tc>
          <w:tcPr>
            <w:tcW w:w="648" w:type="pct"/>
            <w:shd w:val="clear" w:color="auto" w:fill="auto"/>
            <w:vAlign w:val="center"/>
          </w:tcPr>
          <w:p w14:paraId="09788AC8" w14:textId="14AA2D1A"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Non applicable</w:t>
            </w:r>
          </w:p>
        </w:tc>
        <w:tc>
          <w:tcPr>
            <w:tcW w:w="1667" w:type="pct"/>
            <w:shd w:val="clear" w:color="auto" w:fill="auto"/>
            <w:noWrap/>
            <w:vAlign w:val="center"/>
          </w:tcPr>
          <w:p w14:paraId="7CE87154" w14:textId="77777777"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Activité suspendue à la demande de la Bm</w:t>
            </w:r>
          </w:p>
          <w:p w14:paraId="7070CEF4" w14:textId="3ED21DCD"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 xml:space="preserve">Utilisation en attendant du </w:t>
            </w:r>
            <w:proofErr w:type="spellStart"/>
            <w:r w:rsidRPr="00CE1CC9">
              <w:rPr>
                <w:rFonts w:ascii="Century Gothic" w:eastAsia="Times New Roman" w:hAnsi="Century Gothic" w:cs="Times New Roman"/>
                <w:color w:val="000000"/>
                <w:sz w:val="18"/>
                <w:szCs w:val="18"/>
                <w:lang w:val="fr-CI" w:eastAsia="fr-CI"/>
              </w:rPr>
              <w:t>MGP</w:t>
            </w:r>
            <w:proofErr w:type="spellEnd"/>
            <w:r w:rsidRPr="00CE1CC9">
              <w:rPr>
                <w:rFonts w:ascii="Century Gothic" w:eastAsia="Times New Roman" w:hAnsi="Century Gothic" w:cs="Times New Roman"/>
                <w:color w:val="000000"/>
                <w:sz w:val="18"/>
                <w:szCs w:val="18"/>
                <w:lang w:val="fr-CI" w:eastAsia="fr-CI"/>
              </w:rPr>
              <w:t xml:space="preserve"> du PAPSE</w:t>
            </w:r>
          </w:p>
        </w:tc>
      </w:tr>
      <w:tr w:rsidR="00380E94" w:rsidRPr="00CE1CC9" w14:paraId="7865281A" w14:textId="77777777" w:rsidTr="00583E62">
        <w:trPr>
          <w:trHeight w:val="479"/>
          <w:jc w:val="center"/>
        </w:trPr>
        <w:tc>
          <w:tcPr>
            <w:tcW w:w="1759" w:type="pct"/>
            <w:shd w:val="clear" w:color="auto" w:fill="auto"/>
            <w:vAlign w:val="center"/>
          </w:tcPr>
          <w:p w14:paraId="1B4BA193" w14:textId="5162DDB8"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 xml:space="preserve">Mettre en œuvre le </w:t>
            </w:r>
            <w:proofErr w:type="spellStart"/>
            <w:r w:rsidRPr="00CE1CC9">
              <w:rPr>
                <w:rFonts w:ascii="Century Gothic" w:eastAsia="Times New Roman" w:hAnsi="Century Gothic" w:cs="Times New Roman"/>
                <w:color w:val="000000"/>
                <w:sz w:val="18"/>
                <w:szCs w:val="18"/>
                <w:lang w:eastAsia="fr-CI"/>
              </w:rPr>
              <w:t>MGP</w:t>
            </w:r>
            <w:proofErr w:type="spellEnd"/>
            <w:r w:rsidRPr="00CE1CC9">
              <w:rPr>
                <w:rFonts w:ascii="Century Gothic" w:eastAsia="Times New Roman" w:hAnsi="Century Gothic" w:cs="Times New Roman"/>
                <w:color w:val="000000"/>
                <w:sz w:val="18"/>
                <w:szCs w:val="18"/>
                <w:lang w:eastAsia="fr-CI"/>
              </w:rPr>
              <w:t>, y compris les plaintes EAS/HS applicables à toutes Systèmes environnementaux et sociaux les activités de la région MENA.</w:t>
            </w:r>
          </w:p>
        </w:tc>
        <w:tc>
          <w:tcPr>
            <w:tcW w:w="416" w:type="pct"/>
            <w:shd w:val="clear" w:color="auto" w:fill="auto"/>
            <w:noWrap/>
            <w:vAlign w:val="center"/>
          </w:tcPr>
          <w:p w14:paraId="3F82497D" w14:textId="0F773C3E"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MENA</w:t>
            </w:r>
          </w:p>
        </w:tc>
        <w:tc>
          <w:tcPr>
            <w:tcW w:w="510" w:type="pct"/>
            <w:shd w:val="clear" w:color="auto" w:fill="auto"/>
            <w:vAlign w:val="center"/>
          </w:tcPr>
          <w:p w14:paraId="044A0606" w14:textId="50A5D8FE"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Sur la durée du programme</w:t>
            </w:r>
          </w:p>
        </w:tc>
        <w:tc>
          <w:tcPr>
            <w:tcW w:w="648" w:type="pct"/>
            <w:shd w:val="clear" w:color="auto" w:fill="auto"/>
            <w:vAlign w:val="center"/>
          </w:tcPr>
          <w:p w14:paraId="26D5BDD7" w14:textId="611D08E0"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Non Exécutée</w:t>
            </w:r>
          </w:p>
        </w:tc>
        <w:tc>
          <w:tcPr>
            <w:tcW w:w="1667" w:type="pct"/>
            <w:shd w:val="clear" w:color="auto" w:fill="auto"/>
            <w:noWrap/>
            <w:vAlign w:val="center"/>
          </w:tcPr>
          <w:p w14:paraId="70E0BAA4" w14:textId="3DAEE880"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En attente du recrutement du spécialiste du Projet</w:t>
            </w:r>
          </w:p>
        </w:tc>
      </w:tr>
      <w:tr w:rsidR="00380E94" w:rsidRPr="00CE1CC9" w14:paraId="48EC95DE" w14:textId="77777777" w:rsidTr="00583E62">
        <w:trPr>
          <w:trHeight w:val="479"/>
          <w:jc w:val="center"/>
        </w:trPr>
        <w:tc>
          <w:tcPr>
            <w:tcW w:w="1759" w:type="pct"/>
            <w:shd w:val="clear" w:color="auto" w:fill="auto"/>
            <w:vAlign w:val="center"/>
          </w:tcPr>
          <w:p w14:paraId="09553DB7" w14:textId="6C4550AA"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Mettre en place une procédure (don de terrain ou achat) pour l'acquisition de terrains pour les activités de construction d'infrastructures scolaires dans la région MENA.</w:t>
            </w:r>
          </w:p>
        </w:tc>
        <w:tc>
          <w:tcPr>
            <w:tcW w:w="416" w:type="pct"/>
            <w:shd w:val="clear" w:color="auto" w:fill="auto"/>
            <w:noWrap/>
            <w:vAlign w:val="center"/>
          </w:tcPr>
          <w:p w14:paraId="262D40DE" w14:textId="11B2362B"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MENA</w:t>
            </w:r>
          </w:p>
        </w:tc>
        <w:tc>
          <w:tcPr>
            <w:tcW w:w="510" w:type="pct"/>
            <w:shd w:val="clear" w:color="auto" w:fill="auto"/>
            <w:vAlign w:val="center"/>
          </w:tcPr>
          <w:p w14:paraId="311E3EA5" w14:textId="2630DF2C"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Avant l’acquisition de terrain dans le cadre du P</w:t>
            </w:r>
            <w:r w:rsidR="002B4D0D">
              <w:rPr>
                <w:rFonts w:ascii="Century Gothic" w:eastAsia="Times New Roman" w:hAnsi="Century Gothic" w:cs="Times New Roman"/>
                <w:color w:val="000000"/>
                <w:sz w:val="18"/>
                <w:szCs w:val="18"/>
                <w:lang w:val="fr-CI" w:eastAsia="fr-CI"/>
              </w:rPr>
              <w:t>RSEP</w:t>
            </w:r>
          </w:p>
        </w:tc>
        <w:tc>
          <w:tcPr>
            <w:tcW w:w="648" w:type="pct"/>
            <w:shd w:val="clear" w:color="auto" w:fill="auto"/>
            <w:vAlign w:val="center"/>
          </w:tcPr>
          <w:p w14:paraId="70560A0B" w14:textId="1F2B4B88"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Non applicable</w:t>
            </w:r>
          </w:p>
        </w:tc>
        <w:tc>
          <w:tcPr>
            <w:tcW w:w="1667" w:type="pct"/>
            <w:shd w:val="clear" w:color="auto" w:fill="auto"/>
            <w:noWrap/>
            <w:vAlign w:val="center"/>
          </w:tcPr>
          <w:p w14:paraId="2FCC3A7D" w14:textId="340AB6A0" w:rsidR="001B5DD7" w:rsidRPr="00CE1CC9" w:rsidRDefault="001B5DD7"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Le recrutement d’un consultant pour l’élaboration d’un document d’orientation pour le titrement des parcelles dédiées aux édifices scolaires est en cours</w:t>
            </w:r>
          </w:p>
        </w:tc>
      </w:tr>
      <w:tr w:rsidR="00380E94" w:rsidRPr="00CE1CC9" w14:paraId="648FB460" w14:textId="77777777" w:rsidTr="00583E62">
        <w:trPr>
          <w:trHeight w:val="479"/>
          <w:jc w:val="center"/>
        </w:trPr>
        <w:tc>
          <w:tcPr>
            <w:tcW w:w="1759" w:type="pct"/>
            <w:shd w:val="clear" w:color="auto" w:fill="auto"/>
            <w:vAlign w:val="center"/>
          </w:tcPr>
          <w:p w14:paraId="677F899A" w14:textId="5C0FF984"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 xml:space="preserve">Intégrer les questions de santé et de sécurité dans les accords contractuels des prestataires de services (aspects </w:t>
            </w:r>
            <w:proofErr w:type="spellStart"/>
            <w:r w:rsidRPr="00CE1CC9">
              <w:rPr>
                <w:rFonts w:ascii="Century Gothic" w:eastAsia="Times New Roman" w:hAnsi="Century Gothic" w:cs="Times New Roman"/>
                <w:color w:val="000000"/>
                <w:sz w:val="18"/>
                <w:szCs w:val="18"/>
                <w:lang w:eastAsia="fr-CI"/>
              </w:rPr>
              <w:t>E&amp;S</w:t>
            </w:r>
            <w:proofErr w:type="spellEnd"/>
            <w:r w:rsidRPr="00CE1CC9">
              <w:rPr>
                <w:rFonts w:ascii="Century Gothic" w:eastAsia="Times New Roman" w:hAnsi="Century Gothic" w:cs="Times New Roman"/>
                <w:color w:val="000000"/>
                <w:sz w:val="18"/>
                <w:szCs w:val="18"/>
                <w:lang w:eastAsia="fr-CI"/>
              </w:rPr>
              <w:t>), conformément au code du travail et aux normes du secteur de la construction</w:t>
            </w:r>
          </w:p>
        </w:tc>
        <w:tc>
          <w:tcPr>
            <w:tcW w:w="416" w:type="pct"/>
            <w:shd w:val="clear" w:color="auto" w:fill="auto"/>
            <w:noWrap/>
            <w:vAlign w:val="center"/>
          </w:tcPr>
          <w:p w14:paraId="22CED8B3" w14:textId="230EA6AF" w:rsidR="001B5DD7" w:rsidRPr="00CE1CC9" w:rsidRDefault="001B5DD7" w:rsidP="00583E62">
            <w:pPr>
              <w:spacing w:after="0" w:line="240" w:lineRule="auto"/>
              <w:jc w:val="both"/>
              <w:rPr>
                <w:rFonts w:ascii="Century Gothic" w:eastAsia="Times New Roman" w:hAnsi="Century Gothic" w:cs="Times New Roman"/>
                <w:color w:val="000000"/>
                <w:sz w:val="18"/>
                <w:szCs w:val="18"/>
                <w:lang w:eastAsia="fr-CI"/>
              </w:rPr>
            </w:pPr>
            <w:r w:rsidRPr="00CE1CC9">
              <w:rPr>
                <w:rFonts w:ascii="Century Gothic" w:eastAsia="Times New Roman" w:hAnsi="Century Gothic" w:cs="Times New Roman"/>
                <w:color w:val="000000"/>
                <w:sz w:val="18"/>
                <w:szCs w:val="18"/>
                <w:lang w:eastAsia="fr-CI"/>
              </w:rPr>
              <w:t>MENA</w:t>
            </w:r>
          </w:p>
        </w:tc>
        <w:tc>
          <w:tcPr>
            <w:tcW w:w="510" w:type="pct"/>
            <w:shd w:val="clear" w:color="auto" w:fill="auto"/>
            <w:vAlign w:val="center"/>
          </w:tcPr>
          <w:p w14:paraId="745C1940" w14:textId="5A36418D" w:rsidR="001B5DD7" w:rsidRPr="00CE1CC9" w:rsidRDefault="00597B2E"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Avant la signature de chaque contrat durant la mise en œuvre</w:t>
            </w:r>
          </w:p>
        </w:tc>
        <w:tc>
          <w:tcPr>
            <w:tcW w:w="648" w:type="pct"/>
            <w:shd w:val="clear" w:color="auto" w:fill="auto"/>
            <w:vAlign w:val="center"/>
          </w:tcPr>
          <w:p w14:paraId="0C419E5F" w14:textId="260BC51F" w:rsidR="001B5DD7" w:rsidRPr="00CE1CC9" w:rsidRDefault="00597B2E"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Exécutée</w:t>
            </w:r>
          </w:p>
        </w:tc>
        <w:tc>
          <w:tcPr>
            <w:tcW w:w="1667" w:type="pct"/>
            <w:shd w:val="clear" w:color="auto" w:fill="auto"/>
            <w:noWrap/>
            <w:vAlign w:val="center"/>
          </w:tcPr>
          <w:p w14:paraId="4C654833" w14:textId="63352D83" w:rsidR="001B5DD7" w:rsidRPr="00CE1CC9" w:rsidRDefault="00597B2E" w:rsidP="00583E62">
            <w:pPr>
              <w:spacing w:after="0" w:line="240" w:lineRule="auto"/>
              <w:jc w:val="both"/>
              <w:rPr>
                <w:rFonts w:ascii="Century Gothic" w:eastAsia="Times New Roman" w:hAnsi="Century Gothic" w:cs="Times New Roman"/>
                <w:color w:val="000000"/>
                <w:sz w:val="18"/>
                <w:szCs w:val="18"/>
                <w:lang w:val="fr-CI" w:eastAsia="fr-CI"/>
              </w:rPr>
            </w:pPr>
            <w:r w:rsidRPr="00CE1CC9">
              <w:rPr>
                <w:rFonts w:ascii="Century Gothic" w:eastAsia="Times New Roman" w:hAnsi="Century Gothic" w:cs="Times New Roman"/>
                <w:color w:val="000000"/>
                <w:sz w:val="18"/>
                <w:szCs w:val="18"/>
                <w:lang w:val="fr-CI" w:eastAsia="fr-CI"/>
              </w:rPr>
              <w:t>Le code de conduite est intégré au contrat de travail du personnel et intégré au modèle de contrat de travaux</w:t>
            </w:r>
          </w:p>
        </w:tc>
      </w:tr>
    </w:tbl>
    <w:p w14:paraId="37030030" w14:textId="77777777" w:rsidR="002057CC" w:rsidRDefault="002057CC" w:rsidP="002057CC">
      <w:pPr>
        <w:spacing w:after="0"/>
        <w:rPr>
          <w:rFonts w:ascii="Century Gothic" w:hAnsi="Century Gothic"/>
          <w:b/>
          <w:color w:val="FF0000"/>
          <w:sz w:val="14"/>
          <w:szCs w:val="12"/>
        </w:rPr>
      </w:pPr>
    </w:p>
    <w:p w14:paraId="0F7AF6C6" w14:textId="77777777" w:rsidR="00583E62" w:rsidRPr="00CE1CC9" w:rsidRDefault="00583E62" w:rsidP="002057CC">
      <w:pPr>
        <w:spacing w:after="0"/>
        <w:rPr>
          <w:rFonts w:ascii="Century Gothic" w:hAnsi="Century Gothic"/>
          <w:b/>
          <w:color w:val="FF0000"/>
          <w:sz w:val="14"/>
          <w:szCs w:val="12"/>
        </w:rPr>
      </w:pPr>
    </w:p>
    <w:p w14:paraId="092AF301" w14:textId="4DDEFAFE" w:rsidR="002057CC" w:rsidRPr="00583E62" w:rsidRDefault="002057CC" w:rsidP="00583E62">
      <w:pPr>
        <w:pStyle w:val="Titre1"/>
        <w:spacing w:before="0" w:after="120"/>
        <w:ind w:left="431" w:hanging="431"/>
        <w:rPr>
          <w:rFonts w:ascii="Century Gothic" w:hAnsi="Century Gothic"/>
          <w:b/>
          <w:bCs/>
          <w:sz w:val="24"/>
          <w:szCs w:val="24"/>
        </w:rPr>
      </w:pPr>
      <w:bookmarkStart w:id="19" w:name="_Toc142065228"/>
      <w:r w:rsidRPr="00583E62">
        <w:rPr>
          <w:rFonts w:ascii="Century Gothic" w:hAnsi="Century Gothic"/>
          <w:b/>
          <w:bCs/>
          <w:sz w:val="24"/>
          <w:szCs w:val="24"/>
        </w:rPr>
        <w:t xml:space="preserve">PERSPECTIVES POUR LE PROCHAIN </w:t>
      </w:r>
      <w:r w:rsidR="004873F5">
        <w:rPr>
          <w:rFonts w:ascii="Century Gothic" w:hAnsi="Century Gothic"/>
          <w:b/>
          <w:bCs/>
          <w:sz w:val="24"/>
          <w:szCs w:val="24"/>
        </w:rPr>
        <w:t>SEME</w:t>
      </w:r>
      <w:r w:rsidRPr="00583E62">
        <w:rPr>
          <w:rFonts w:ascii="Century Gothic" w:hAnsi="Century Gothic"/>
          <w:b/>
          <w:bCs/>
          <w:sz w:val="24"/>
          <w:szCs w:val="24"/>
        </w:rPr>
        <w:t>STRE</w:t>
      </w:r>
      <w:bookmarkEnd w:id="19"/>
    </w:p>
    <w:tbl>
      <w:tblPr>
        <w:tblW w:w="5000" w:type="pct"/>
        <w:jc w:val="center"/>
        <w:tblCellMar>
          <w:left w:w="0" w:type="dxa"/>
          <w:right w:w="0" w:type="dxa"/>
        </w:tblCellMar>
        <w:tblLook w:val="04A0" w:firstRow="1" w:lastRow="0" w:firstColumn="1" w:lastColumn="0" w:noHBand="0" w:noVBand="1"/>
      </w:tblPr>
      <w:tblGrid>
        <w:gridCol w:w="10288"/>
        <w:gridCol w:w="2390"/>
        <w:gridCol w:w="2297"/>
      </w:tblGrid>
      <w:tr w:rsidR="00AE4809" w:rsidRPr="002B4D0D" w14:paraId="3F9DFA1D"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ED7D31"/>
            <w:tcMar>
              <w:top w:w="43" w:type="dxa"/>
              <w:left w:w="7" w:type="dxa"/>
              <w:bottom w:w="0" w:type="dxa"/>
              <w:right w:w="9" w:type="dxa"/>
            </w:tcMar>
            <w:vAlign w:val="center"/>
            <w:hideMark/>
          </w:tcPr>
          <w:p w14:paraId="620AAF8C" w14:textId="77777777" w:rsidR="00AE4809" w:rsidRPr="002B4D0D" w:rsidRDefault="00AE4809" w:rsidP="002B4D0D">
            <w:pPr>
              <w:spacing w:after="0"/>
              <w:rPr>
                <w:rFonts w:ascii="Century Gothic" w:hAnsi="Century Gothic"/>
                <w:b/>
                <w:bCs/>
                <w:sz w:val="20"/>
                <w:szCs w:val="18"/>
                <w:lang w:val="fr-CI"/>
              </w:rPr>
            </w:pPr>
            <w:r w:rsidRPr="002B4D0D">
              <w:rPr>
                <w:rFonts w:ascii="Century Gothic" w:hAnsi="Century Gothic"/>
                <w:b/>
                <w:bCs/>
                <w:sz w:val="20"/>
                <w:szCs w:val="18"/>
              </w:rPr>
              <w:t>Activités</w:t>
            </w:r>
          </w:p>
        </w:tc>
        <w:tc>
          <w:tcPr>
            <w:tcW w:w="798" w:type="pct"/>
            <w:tcBorders>
              <w:top w:val="single" w:sz="8" w:space="0" w:color="000000"/>
              <w:left w:val="single" w:sz="8" w:space="0" w:color="000000"/>
              <w:bottom w:val="single" w:sz="8" w:space="0" w:color="000000"/>
              <w:right w:val="single" w:sz="8" w:space="0" w:color="000000"/>
            </w:tcBorders>
            <w:shd w:val="clear" w:color="auto" w:fill="ED7D31"/>
            <w:tcMar>
              <w:top w:w="43" w:type="dxa"/>
              <w:left w:w="7" w:type="dxa"/>
              <w:bottom w:w="0" w:type="dxa"/>
              <w:right w:w="9" w:type="dxa"/>
            </w:tcMar>
            <w:vAlign w:val="center"/>
            <w:hideMark/>
          </w:tcPr>
          <w:p w14:paraId="4EFD7BC7" w14:textId="77777777" w:rsidR="00AE4809" w:rsidRPr="002B4D0D" w:rsidRDefault="00AE4809" w:rsidP="002B4D0D">
            <w:pPr>
              <w:spacing w:after="0"/>
              <w:rPr>
                <w:rFonts w:ascii="Century Gothic" w:hAnsi="Century Gothic"/>
                <w:b/>
                <w:bCs/>
                <w:sz w:val="20"/>
                <w:szCs w:val="18"/>
                <w:lang w:val="fr-CI"/>
              </w:rPr>
            </w:pPr>
            <w:r w:rsidRPr="002B4D0D">
              <w:rPr>
                <w:rFonts w:ascii="Century Gothic" w:hAnsi="Century Gothic"/>
                <w:b/>
                <w:bCs/>
                <w:sz w:val="20"/>
                <w:szCs w:val="18"/>
              </w:rPr>
              <w:t>Responsables</w:t>
            </w:r>
          </w:p>
        </w:tc>
        <w:tc>
          <w:tcPr>
            <w:tcW w:w="767" w:type="pct"/>
            <w:tcBorders>
              <w:top w:val="single" w:sz="8" w:space="0" w:color="000000"/>
              <w:left w:val="single" w:sz="8" w:space="0" w:color="000000"/>
              <w:bottom w:val="single" w:sz="8" w:space="0" w:color="000000"/>
              <w:right w:val="single" w:sz="8" w:space="0" w:color="000000"/>
            </w:tcBorders>
            <w:shd w:val="clear" w:color="auto" w:fill="ED7D31"/>
            <w:tcMar>
              <w:top w:w="43" w:type="dxa"/>
              <w:left w:w="7" w:type="dxa"/>
              <w:bottom w:w="0" w:type="dxa"/>
              <w:right w:w="9" w:type="dxa"/>
            </w:tcMar>
            <w:vAlign w:val="center"/>
            <w:hideMark/>
          </w:tcPr>
          <w:p w14:paraId="6D826D0A" w14:textId="77777777" w:rsidR="00AE4809" w:rsidRPr="002B4D0D" w:rsidRDefault="00AE4809" w:rsidP="002B4D0D">
            <w:pPr>
              <w:spacing w:after="0"/>
              <w:rPr>
                <w:rFonts w:ascii="Century Gothic" w:hAnsi="Century Gothic"/>
                <w:b/>
                <w:bCs/>
                <w:sz w:val="20"/>
                <w:szCs w:val="18"/>
                <w:lang w:val="fr-CI"/>
              </w:rPr>
            </w:pPr>
            <w:r w:rsidRPr="002B4D0D">
              <w:rPr>
                <w:rFonts w:ascii="Century Gothic" w:hAnsi="Century Gothic"/>
                <w:b/>
                <w:bCs/>
                <w:sz w:val="20"/>
                <w:szCs w:val="18"/>
              </w:rPr>
              <w:t>Délais</w:t>
            </w:r>
          </w:p>
        </w:tc>
      </w:tr>
      <w:tr w:rsidR="00AE4809" w:rsidRPr="00AE4809" w14:paraId="27D81253"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2A911084"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Signature de l’arrêté interministériel MENA-</w:t>
            </w:r>
            <w:proofErr w:type="spellStart"/>
            <w:r w:rsidRPr="00AE4809">
              <w:rPr>
                <w:rFonts w:ascii="Century Gothic" w:hAnsi="Century Gothic"/>
                <w:sz w:val="20"/>
                <w:szCs w:val="18"/>
              </w:rPr>
              <w:t>MSHP</w:t>
            </w:r>
            <w:proofErr w:type="spellEnd"/>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1A335399"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Cabinet MENA</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3E1ADE89" w14:textId="25535796" w:rsidR="00AE4809" w:rsidRPr="00AE4809" w:rsidRDefault="00AE4809" w:rsidP="00AE4809">
            <w:pPr>
              <w:spacing w:after="0"/>
              <w:rPr>
                <w:rFonts w:ascii="Century Gothic" w:hAnsi="Century Gothic"/>
                <w:sz w:val="20"/>
                <w:szCs w:val="18"/>
                <w:lang w:val="fr-CI"/>
              </w:rPr>
            </w:pPr>
            <w:r>
              <w:rPr>
                <w:rFonts w:ascii="Century Gothic" w:hAnsi="Century Gothic"/>
                <w:sz w:val="20"/>
                <w:szCs w:val="18"/>
              </w:rPr>
              <w:t>aout</w:t>
            </w:r>
            <w:r w:rsidRPr="00AE4809">
              <w:rPr>
                <w:rFonts w:ascii="Century Gothic" w:hAnsi="Century Gothic"/>
                <w:sz w:val="20"/>
                <w:szCs w:val="18"/>
              </w:rPr>
              <w:t xml:space="preserve"> 2024</w:t>
            </w:r>
          </w:p>
        </w:tc>
      </w:tr>
      <w:tr w:rsidR="00AE4809" w:rsidRPr="00AE4809" w14:paraId="281A96E6" w14:textId="77777777" w:rsidTr="00583E62">
        <w:trPr>
          <w:trHeight w:val="401"/>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2743CADA"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Signature des décisions portant désignation officielle membres de la Cellule Gestion Financière du PRSEP et de la Cellule Passation des Marchés du PRSEP</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6EC9D8B8"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Cabinet MENA</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hideMark/>
          </w:tcPr>
          <w:p w14:paraId="508C0EA4" w14:textId="2B1A1C9B" w:rsidR="00AE4809" w:rsidRPr="00AE4809" w:rsidRDefault="00AE4809" w:rsidP="00AE4809">
            <w:pPr>
              <w:spacing w:after="0"/>
              <w:rPr>
                <w:rFonts w:ascii="Century Gothic" w:hAnsi="Century Gothic"/>
                <w:sz w:val="20"/>
                <w:szCs w:val="18"/>
                <w:lang w:val="fr-CI"/>
              </w:rPr>
            </w:pPr>
            <w:r w:rsidRPr="00B41321">
              <w:rPr>
                <w:rFonts w:ascii="Century Gothic" w:hAnsi="Century Gothic"/>
                <w:sz w:val="20"/>
                <w:szCs w:val="18"/>
              </w:rPr>
              <w:t>aout</w:t>
            </w:r>
            <w:r w:rsidRPr="00AE4809">
              <w:rPr>
                <w:rFonts w:ascii="Century Gothic" w:hAnsi="Century Gothic"/>
                <w:sz w:val="20"/>
                <w:szCs w:val="18"/>
              </w:rPr>
              <w:t xml:space="preserve"> 2024</w:t>
            </w:r>
          </w:p>
        </w:tc>
      </w:tr>
      <w:tr w:rsidR="00AE4809" w:rsidRPr="00AE4809" w14:paraId="6F1461FD"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1F1BCFEC"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Signature du texte nommant le Coordonnateur du Comité Technique du PRSEP</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09044676"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Cabinet MENA</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hideMark/>
          </w:tcPr>
          <w:p w14:paraId="040FD96A" w14:textId="50247396" w:rsidR="00AE4809" w:rsidRPr="00AE4809" w:rsidRDefault="00AE4809" w:rsidP="00AE4809">
            <w:pPr>
              <w:spacing w:after="0"/>
              <w:rPr>
                <w:rFonts w:ascii="Century Gothic" w:hAnsi="Century Gothic"/>
                <w:sz w:val="20"/>
                <w:szCs w:val="18"/>
                <w:lang w:val="fr-CI"/>
              </w:rPr>
            </w:pPr>
            <w:r w:rsidRPr="00B41321">
              <w:rPr>
                <w:rFonts w:ascii="Century Gothic" w:hAnsi="Century Gothic"/>
                <w:sz w:val="20"/>
                <w:szCs w:val="18"/>
              </w:rPr>
              <w:t>aout</w:t>
            </w:r>
            <w:r w:rsidRPr="00AE4809">
              <w:rPr>
                <w:rFonts w:ascii="Century Gothic" w:hAnsi="Century Gothic"/>
                <w:sz w:val="20"/>
                <w:szCs w:val="18"/>
              </w:rPr>
              <w:t xml:space="preserve"> 2024</w:t>
            </w:r>
          </w:p>
        </w:tc>
      </w:tr>
      <w:tr w:rsidR="00AE4809" w:rsidRPr="00AE4809" w14:paraId="45B5C9CE"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7C0026BC"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Signature des COP DRENA et transfert des ressources</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2CDAF601"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Cabinet MENA</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671C5A01" w14:textId="616DE6A1" w:rsidR="00AE4809" w:rsidRPr="00AE4809" w:rsidRDefault="00AE4809" w:rsidP="00AE4809">
            <w:pPr>
              <w:spacing w:after="0"/>
              <w:rPr>
                <w:rFonts w:ascii="Century Gothic" w:hAnsi="Century Gothic"/>
                <w:sz w:val="20"/>
                <w:szCs w:val="18"/>
                <w:lang w:val="fr-CI"/>
              </w:rPr>
            </w:pPr>
            <w:r>
              <w:rPr>
                <w:rFonts w:ascii="Century Gothic" w:hAnsi="Century Gothic"/>
                <w:sz w:val="20"/>
                <w:szCs w:val="18"/>
              </w:rPr>
              <w:t>Septembre</w:t>
            </w:r>
            <w:r w:rsidRPr="00AE4809">
              <w:rPr>
                <w:rFonts w:ascii="Century Gothic" w:hAnsi="Century Gothic"/>
                <w:sz w:val="20"/>
                <w:szCs w:val="18"/>
              </w:rPr>
              <w:t xml:space="preserve"> 2024</w:t>
            </w:r>
          </w:p>
        </w:tc>
      </w:tr>
      <w:tr w:rsidR="00AE4809" w:rsidRPr="00AE4809" w14:paraId="0CC6B863" w14:textId="77777777" w:rsidTr="00583E62">
        <w:trPr>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6A0BBDD3"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Evaluation Environnementale et sociale des sites additionnels et l’élaboration/validation du rapport</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5F7E2742" w14:textId="77777777" w:rsidR="00AE4809" w:rsidRPr="00AE4809" w:rsidRDefault="00AE4809" w:rsidP="00AE4809">
            <w:pPr>
              <w:spacing w:after="0"/>
              <w:rPr>
                <w:rFonts w:ascii="Century Gothic" w:hAnsi="Century Gothic"/>
                <w:sz w:val="20"/>
                <w:szCs w:val="18"/>
                <w:lang w:val="fr-CI"/>
              </w:rPr>
            </w:pPr>
            <w:proofErr w:type="spellStart"/>
            <w:r w:rsidRPr="00AE4809">
              <w:rPr>
                <w:rFonts w:ascii="Century Gothic" w:hAnsi="Century Gothic"/>
                <w:sz w:val="20"/>
                <w:szCs w:val="18"/>
              </w:rPr>
              <w:t>DESPS</w:t>
            </w:r>
            <w:proofErr w:type="spellEnd"/>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05B5067E"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Juillet 2024</w:t>
            </w:r>
          </w:p>
        </w:tc>
      </w:tr>
      <w:tr w:rsidR="00AE4809" w:rsidRPr="00AE4809" w14:paraId="4E0E7971" w14:textId="77777777" w:rsidTr="00583E62">
        <w:trPr>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3E9C72AD"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Acquisition et distribution des manuels</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12E81FFB"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DAF</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6E1F9E72"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Nov. 2024</w:t>
            </w:r>
          </w:p>
        </w:tc>
      </w:tr>
      <w:tr w:rsidR="00AE4809" w:rsidRPr="00AE4809" w14:paraId="07040766"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1C55D1F9"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Démarrage des missions de l’IGF</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236502D8"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 xml:space="preserve">DE et </w:t>
            </w:r>
            <w:proofErr w:type="spellStart"/>
            <w:r w:rsidRPr="00AE4809">
              <w:rPr>
                <w:rFonts w:ascii="Century Gothic" w:hAnsi="Century Gothic"/>
                <w:sz w:val="20"/>
                <w:szCs w:val="18"/>
              </w:rPr>
              <w:t>UGP</w:t>
            </w:r>
            <w:proofErr w:type="spellEnd"/>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752AD396"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Juillet 2024</w:t>
            </w:r>
          </w:p>
        </w:tc>
      </w:tr>
      <w:tr w:rsidR="00AE4809" w:rsidRPr="00AE4809" w14:paraId="2CFB2481"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409C88BB"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Formation des enseignants aux nouvelles pratiques pédagogiques (PNAPAS)</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50363C02"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DPFC</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4BA8FCE8"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 xml:space="preserve">31 Août 2024 </w:t>
            </w:r>
          </w:p>
        </w:tc>
      </w:tr>
      <w:tr w:rsidR="00AE4809" w:rsidRPr="00AE4809" w14:paraId="31951255" w14:textId="77777777" w:rsidTr="00583E62">
        <w:trPr>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39B422A2"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Organisation régulière des réunions de COPIL (2 fois /an)</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4EA17C6A"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Président COPIL</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242EC700"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Fin juin 2024 (1</w:t>
            </w:r>
            <w:r w:rsidRPr="00AE4809">
              <w:rPr>
                <w:rFonts w:ascii="Century Gothic" w:hAnsi="Century Gothic"/>
                <w:sz w:val="20"/>
                <w:szCs w:val="18"/>
                <w:vertAlign w:val="superscript"/>
              </w:rPr>
              <w:t>er</w:t>
            </w:r>
            <w:r w:rsidRPr="00AE4809">
              <w:rPr>
                <w:rFonts w:ascii="Century Gothic" w:hAnsi="Century Gothic"/>
                <w:sz w:val="20"/>
                <w:szCs w:val="18"/>
              </w:rPr>
              <w:t xml:space="preserve"> COPIL)</w:t>
            </w:r>
          </w:p>
        </w:tc>
      </w:tr>
      <w:tr w:rsidR="00AE4809" w:rsidRPr="00AE4809" w14:paraId="661A1715"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3EED1DB9"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Actualisation du Manuel de l’Opération</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299A09B1" w14:textId="77777777" w:rsidR="00AE4809" w:rsidRPr="00AE4809" w:rsidRDefault="00AE4809" w:rsidP="00AE4809">
            <w:pPr>
              <w:spacing w:after="0"/>
              <w:rPr>
                <w:rFonts w:ascii="Century Gothic" w:hAnsi="Century Gothic"/>
                <w:sz w:val="20"/>
                <w:szCs w:val="18"/>
                <w:lang w:val="fr-CI"/>
              </w:rPr>
            </w:pPr>
            <w:proofErr w:type="spellStart"/>
            <w:r w:rsidRPr="00AE4809">
              <w:rPr>
                <w:rFonts w:ascii="Century Gothic" w:hAnsi="Century Gothic"/>
                <w:sz w:val="20"/>
                <w:szCs w:val="18"/>
              </w:rPr>
              <w:t>UGP</w:t>
            </w:r>
            <w:proofErr w:type="spellEnd"/>
            <w:r w:rsidRPr="00AE4809">
              <w:rPr>
                <w:rFonts w:ascii="Century Gothic" w:hAnsi="Century Gothic"/>
                <w:sz w:val="20"/>
                <w:szCs w:val="18"/>
              </w:rPr>
              <w:t xml:space="preserve"> PRSEP</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hideMark/>
          </w:tcPr>
          <w:p w14:paraId="157289B8" w14:textId="77777777" w:rsidR="00AE4809" w:rsidRPr="00AE4809" w:rsidRDefault="00AE4809" w:rsidP="00AE4809">
            <w:pPr>
              <w:spacing w:after="0"/>
              <w:rPr>
                <w:rFonts w:ascii="Century Gothic" w:hAnsi="Century Gothic"/>
                <w:sz w:val="20"/>
                <w:szCs w:val="18"/>
                <w:lang w:val="fr-CI"/>
              </w:rPr>
            </w:pPr>
            <w:r w:rsidRPr="00AE4809">
              <w:rPr>
                <w:rFonts w:ascii="Century Gothic" w:hAnsi="Century Gothic"/>
                <w:sz w:val="20"/>
                <w:szCs w:val="18"/>
              </w:rPr>
              <w:t>15 juillet 2024</w:t>
            </w:r>
          </w:p>
        </w:tc>
      </w:tr>
      <w:tr w:rsidR="000F5366" w:rsidRPr="00AE4809" w14:paraId="2BE50AEA"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552F2445" w14:textId="716B646F" w:rsidR="000F5366" w:rsidRPr="00AE4809" w:rsidRDefault="000F5366" w:rsidP="00AE4809">
            <w:pPr>
              <w:spacing w:after="0"/>
              <w:rPr>
                <w:rFonts w:ascii="Century Gothic" w:hAnsi="Century Gothic"/>
                <w:sz w:val="20"/>
                <w:szCs w:val="18"/>
              </w:rPr>
            </w:pPr>
            <w:r>
              <w:rPr>
                <w:rFonts w:ascii="Century Gothic" w:hAnsi="Century Gothic"/>
                <w:sz w:val="20"/>
                <w:szCs w:val="18"/>
              </w:rPr>
              <w:t>Validation du PNAPAS</w:t>
            </w:r>
            <w:r w:rsidR="00594A39">
              <w:rPr>
                <w:rFonts w:ascii="Century Gothic" w:hAnsi="Century Gothic"/>
                <w:sz w:val="20"/>
                <w:szCs w:val="18"/>
              </w:rPr>
              <w:t xml:space="preserve"> et</w:t>
            </w:r>
            <w:r>
              <w:rPr>
                <w:rFonts w:ascii="Century Gothic" w:hAnsi="Century Gothic"/>
                <w:sz w:val="20"/>
                <w:szCs w:val="18"/>
              </w:rPr>
              <w:t xml:space="preserve"> de la SNAPAS </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0C8F52B2" w14:textId="743F6882" w:rsidR="000F5366" w:rsidRPr="00AE4809" w:rsidRDefault="00594A39" w:rsidP="00AE4809">
            <w:pPr>
              <w:spacing w:after="0"/>
              <w:rPr>
                <w:rFonts w:ascii="Century Gothic" w:hAnsi="Century Gothic"/>
                <w:sz w:val="20"/>
                <w:szCs w:val="18"/>
              </w:rPr>
            </w:pPr>
            <w:r>
              <w:rPr>
                <w:rFonts w:ascii="Century Gothic" w:hAnsi="Century Gothic"/>
                <w:sz w:val="20"/>
                <w:szCs w:val="18"/>
              </w:rPr>
              <w:t>Cabinet MENA</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71643228" w14:textId="48E95BD2" w:rsidR="000F5366" w:rsidRPr="00AE4809" w:rsidRDefault="00594A39" w:rsidP="00AE4809">
            <w:pPr>
              <w:spacing w:after="0"/>
              <w:rPr>
                <w:rFonts w:ascii="Century Gothic" w:hAnsi="Century Gothic"/>
                <w:sz w:val="20"/>
                <w:szCs w:val="18"/>
              </w:rPr>
            </w:pPr>
            <w:r>
              <w:rPr>
                <w:rFonts w:ascii="Century Gothic" w:hAnsi="Century Gothic"/>
                <w:sz w:val="20"/>
                <w:szCs w:val="18"/>
              </w:rPr>
              <w:t>Août 2024</w:t>
            </w:r>
          </w:p>
        </w:tc>
      </w:tr>
      <w:tr w:rsidR="004873F5" w:rsidRPr="00AE4809" w14:paraId="30FC7B30"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3238D0DF" w14:textId="43731D94" w:rsidR="004873F5" w:rsidRDefault="001D5AC4" w:rsidP="00AE4809">
            <w:pPr>
              <w:spacing w:after="0"/>
              <w:rPr>
                <w:rFonts w:ascii="Century Gothic" w:hAnsi="Century Gothic"/>
                <w:sz w:val="20"/>
                <w:szCs w:val="18"/>
              </w:rPr>
            </w:pPr>
            <w:r>
              <w:rPr>
                <w:rFonts w:ascii="Century Gothic" w:hAnsi="Century Gothic"/>
                <w:sz w:val="20"/>
                <w:szCs w:val="18"/>
              </w:rPr>
              <w:lastRenderedPageBreak/>
              <w:t>Définition</w:t>
            </w:r>
            <w:r w:rsidR="004873F5">
              <w:rPr>
                <w:rFonts w:ascii="Century Gothic" w:hAnsi="Century Gothic"/>
                <w:sz w:val="20"/>
                <w:szCs w:val="18"/>
              </w:rPr>
              <w:t xml:space="preserve"> et validation du paquet d’appui minimum favorable à la </w:t>
            </w:r>
            <w:r>
              <w:rPr>
                <w:rFonts w:ascii="Century Gothic" w:hAnsi="Century Gothic"/>
                <w:sz w:val="20"/>
                <w:szCs w:val="18"/>
              </w:rPr>
              <w:t>rétention</w:t>
            </w:r>
            <w:r w:rsidR="004873F5">
              <w:rPr>
                <w:rFonts w:ascii="Century Gothic" w:hAnsi="Century Gothic"/>
                <w:sz w:val="20"/>
                <w:szCs w:val="18"/>
              </w:rPr>
              <w:t xml:space="preserve"> des filles au collèges</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48B1C39E" w14:textId="7340230D" w:rsidR="004873F5" w:rsidRDefault="001D5AC4" w:rsidP="00AE4809">
            <w:pPr>
              <w:spacing w:after="0"/>
              <w:rPr>
                <w:rFonts w:ascii="Century Gothic" w:hAnsi="Century Gothic"/>
                <w:sz w:val="20"/>
                <w:szCs w:val="18"/>
              </w:rPr>
            </w:pPr>
            <w:proofErr w:type="spellStart"/>
            <w:r>
              <w:rPr>
                <w:rFonts w:ascii="Century Gothic" w:hAnsi="Century Gothic"/>
                <w:sz w:val="20"/>
                <w:szCs w:val="18"/>
              </w:rPr>
              <w:t>DEEG,DOB</w:t>
            </w:r>
            <w:proofErr w:type="spellEnd"/>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66AA5E9C" w14:textId="10256F0F" w:rsidR="004873F5" w:rsidRDefault="001D5AC4" w:rsidP="00AE4809">
            <w:pPr>
              <w:spacing w:after="0"/>
              <w:rPr>
                <w:rFonts w:ascii="Century Gothic" w:hAnsi="Century Gothic"/>
                <w:sz w:val="20"/>
                <w:szCs w:val="18"/>
              </w:rPr>
            </w:pPr>
            <w:r>
              <w:rPr>
                <w:rFonts w:ascii="Century Gothic" w:hAnsi="Century Gothic"/>
                <w:sz w:val="20"/>
                <w:szCs w:val="18"/>
              </w:rPr>
              <w:t>Septembre 2024</w:t>
            </w:r>
          </w:p>
        </w:tc>
      </w:tr>
      <w:tr w:rsidR="004873F5" w:rsidRPr="00AE4809" w14:paraId="7B229C74"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1EBD613D" w14:textId="15F04277" w:rsidR="004873F5" w:rsidRPr="00CF019F" w:rsidRDefault="00CF019F" w:rsidP="00AE4809">
            <w:pPr>
              <w:spacing w:after="0"/>
              <w:rPr>
                <w:rFonts w:eastAsia="Calibri" w:cstheme="minorHAnsi"/>
                <w:noProof/>
                <w:bdr w:val="none" w:sz="0" w:space="0" w:color="auto" w:frame="1"/>
              </w:rPr>
            </w:pPr>
            <w:r>
              <w:rPr>
                <w:rFonts w:eastAsia="Times New Roman" w:cstheme="minorHAnsi"/>
                <w:sz w:val="20"/>
                <w:szCs w:val="20"/>
                <w:lang w:val="fr-CH"/>
              </w:rPr>
              <w:t>Elaboration du rapport de supervision indiquant que les enseignants formés appliquent les 6 nouvelles approches pédagogiques pour les pratiques de classe</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624824AB" w14:textId="70C0CCF9" w:rsidR="004873F5" w:rsidRDefault="00CF019F" w:rsidP="00AE4809">
            <w:pPr>
              <w:spacing w:after="0"/>
              <w:rPr>
                <w:rFonts w:ascii="Century Gothic" w:hAnsi="Century Gothic"/>
                <w:sz w:val="20"/>
                <w:szCs w:val="18"/>
              </w:rPr>
            </w:pPr>
            <w:r>
              <w:rPr>
                <w:rFonts w:ascii="Century Gothic" w:hAnsi="Century Gothic"/>
                <w:sz w:val="20"/>
                <w:szCs w:val="18"/>
              </w:rPr>
              <w:t>DPFC</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04B3A737" w14:textId="1DEE57FE" w:rsidR="004873F5" w:rsidRDefault="00CF019F" w:rsidP="00AE4809">
            <w:pPr>
              <w:spacing w:after="0"/>
              <w:rPr>
                <w:rFonts w:ascii="Century Gothic" w:hAnsi="Century Gothic"/>
                <w:sz w:val="20"/>
                <w:szCs w:val="18"/>
              </w:rPr>
            </w:pPr>
            <w:r>
              <w:rPr>
                <w:rFonts w:ascii="Century Gothic" w:hAnsi="Century Gothic"/>
                <w:sz w:val="20"/>
                <w:szCs w:val="18"/>
              </w:rPr>
              <w:t>Novembre  2024</w:t>
            </w:r>
          </w:p>
        </w:tc>
      </w:tr>
      <w:tr w:rsidR="00594A39" w:rsidRPr="00AE4809" w14:paraId="104F6A07"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0DD2EF42" w14:textId="74111529" w:rsidR="00594A39" w:rsidRDefault="00594A39" w:rsidP="00AE4809">
            <w:pPr>
              <w:spacing w:after="0"/>
              <w:rPr>
                <w:rFonts w:ascii="Century Gothic" w:hAnsi="Century Gothic"/>
                <w:sz w:val="20"/>
                <w:szCs w:val="18"/>
              </w:rPr>
            </w:pPr>
            <w:r>
              <w:rPr>
                <w:rFonts w:ascii="Century Gothic" w:eastAsia="Times New Roman" w:hAnsi="Century Gothic" w:cs="Calibri"/>
                <w:sz w:val="20"/>
                <w:szCs w:val="20"/>
                <w:lang w:val="fr-CH"/>
              </w:rPr>
              <w:t xml:space="preserve">Fourniture </w:t>
            </w:r>
            <w:r w:rsidR="002A36C0">
              <w:rPr>
                <w:rFonts w:ascii="Century Gothic" w:eastAsia="Times New Roman" w:hAnsi="Century Gothic" w:cs="Calibri"/>
                <w:sz w:val="20"/>
                <w:szCs w:val="20"/>
                <w:lang w:val="fr-CH"/>
              </w:rPr>
              <w:t xml:space="preserve">du </w:t>
            </w:r>
            <w:r w:rsidR="002A36C0" w:rsidRPr="00CE1CC9">
              <w:rPr>
                <w:rFonts w:ascii="Century Gothic" w:eastAsia="Times New Roman" w:hAnsi="Century Gothic" w:cs="Calibri"/>
                <w:sz w:val="20"/>
                <w:szCs w:val="20"/>
                <w:lang w:val="fr-CH"/>
              </w:rPr>
              <w:t>paquet</w:t>
            </w:r>
            <w:r w:rsidRPr="00CE1CC9">
              <w:rPr>
                <w:rFonts w:ascii="Century Gothic" w:eastAsia="Times New Roman" w:hAnsi="Century Gothic" w:cs="Calibri"/>
                <w:sz w:val="20"/>
                <w:szCs w:val="20"/>
                <w:lang w:val="fr-CH"/>
              </w:rPr>
              <w:t xml:space="preserve"> d’appui de santé scolaire aux élèves de préscolaire</w:t>
            </w:r>
            <w:r>
              <w:rPr>
                <w:rFonts w:ascii="Century Gothic" w:eastAsia="Times New Roman" w:hAnsi="Century Gothic" w:cs="Calibri"/>
                <w:sz w:val="20"/>
                <w:szCs w:val="20"/>
                <w:lang w:val="fr-CH"/>
              </w:rPr>
              <w:t>,</w:t>
            </w:r>
            <w:r w:rsidRPr="00CE1CC9">
              <w:rPr>
                <w:rFonts w:ascii="Century Gothic" w:eastAsia="Times New Roman" w:hAnsi="Century Gothic" w:cs="Calibri"/>
                <w:sz w:val="20"/>
                <w:szCs w:val="20"/>
                <w:lang w:val="fr-CH"/>
              </w:rPr>
              <w:t xml:space="preserve"> de CP1 </w:t>
            </w:r>
            <w:r>
              <w:rPr>
                <w:rFonts w:ascii="Century Gothic" w:eastAsia="Times New Roman" w:hAnsi="Century Gothic" w:cs="Calibri"/>
                <w:sz w:val="20"/>
                <w:szCs w:val="20"/>
                <w:lang w:val="fr-CH"/>
              </w:rPr>
              <w:t xml:space="preserve">et du CP2 </w:t>
            </w:r>
            <w:r w:rsidRPr="00CE1CC9">
              <w:rPr>
                <w:rFonts w:ascii="Century Gothic" w:eastAsia="Times New Roman" w:hAnsi="Century Gothic" w:cs="Calibri"/>
                <w:sz w:val="20"/>
                <w:szCs w:val="20"/>
                <w:lang w:val="fr-CH"/>
              </w:rPr>
              <w:t>dans les zones vulnérables</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703181C1" w14:textId="7B0901F0" w:rsidR="00594A39" w:rsidRPr="00AE4809" w:rsidRDefault="00594A39" w:rsidP="00AE4809">
            <w:pPr>
              <w:spacing w:after="0"/>
              <w:rPr>
                <w:rFonts w:ascii="Century Gothic" w:hAnsi="Century Gothic"/>
                <w:sz w:val="20"/>
                <w:szCs w:val="18"/>
              </w:rPr>
            </w:pPr>
            <w:proofErr w:type="spellStart"/>
            <w:r>
              <w:rPr>
                <w:rFonts w:ascii="Century Gothic" w:hAnsi="Century Gothic"/>
                <w:sz w:val="20"/>
                <w:szCs w:val="18"/>
              </w:rPr>
              <w:t>DMOSS</w:t>
            </w:r>
            <w:proofErr w:type="spellEnd"/>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364BAD98" w14:textId="034DAEE9" w:rsidR="00594A39" w:rsidRPr="00AE4809" w:rsidRDefault="002A36C0" w:rsidP="00AE4809">
            <w:pPr>
              <w:spacing w:after="0"/>
              <w:rPr>
                <w:rFonts w:ascii="Century Gothic" w:hAnsi="Century Gothic"/>
                <w:sz w:val="20"/>
                <w:szCs w:val="18"/>
              </w:rPr>
            </w:pPr>
            <w:r>
              <w:rPr>
                <w:rFonts w:ascii="Century Gothic" w:hAnsi="Century Gothic"/>
                <w:sz w:val="20"/>
                <w:szCs w:val="18"/>
              </w:rPr>
              <w:t>Octobre 2024</w:t>
            </w:r>
          </w:p>
        </w:tc>
      </w:tr>
      <w:tr w:rsidR="00CF019F" w:rsidRPr="00CF019F" w14:paraId="3CA4DFEE"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0B115317" w14:textId="5CABC248" w:rsidR="00CF019F" w:rsidRDefault="00CF019F" w:rsidP="00CF019F">
            <w:pPr>
              <w:spacing w:after="0"/>
              <w:rPr>
                <w:rFonts w:ascii="Century Gothic" w:eastAsia="Times New Roman" w:hAnsi="Century Gothic" w:cs="Calibri"/>
                <w:sz w:val="20"/>
                <w:szCs w:val="20"/>
                <w:lang w:val="fr-CH"/>
              </w:rPr>
            </w:pPr>
            <w:r w:rsidRPr="00CF019F">
              <w:rPr>
                <w:rFonts w:ascii="Century Gothic" w:eastAsia="Times New Roman" w:hAnsi="Century Gothic" w:cs="Calibri"/>
                <w:sz w:val="20"/>
                <w:szCs w:val="20"/>
                <w:lang w:val="fr-CH"/>
              </w:rPr>
              <w:t>Validation des documents opérationnels de la réforme des collèges</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32AD5320" w14:textId="44493B71" w:rsidR="00CF019F" w:rsidRPr="00CF019F" w:rsidRDefault="00CF019F" w:rsidP="00CF019F">
            <w:pPr>
              <w:spacing w:after="0"/>
              <w:rPr>
                <w:rFonts w:ascii="Century Gothic" w:eastAsia="Times New Roman" w:hAnsi="Century Gothic" w:cs="Calibri"/>
                <w:sz w:val="20"/>
                <w:szCs w:val="20"/>
                <w:lang w:val="fr-CH"/>
              </w:rPr>
            </w:pPr>
            <w:r w:rsidRPr="00CF019F">
              <w:rPr>
                <w:rFonts w:ascii="Century Gothic" w:eastAsia="Times New Roman" w:hAnsi="Century Gothic" w:cs="Calibri"/>
                <w:sz w:val="20"/>
                <w:szCs w:val="20"/>
                <w:lang w:val="fr-CH"/>
              </w:rPr>
              <w:t>DPFC</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3E5ACE30" w14:textId="487A3E7C" w:rsidR="00CF019F" w:rsidRPr="00CF019F" w:rsidRDefault="00CF019F" w:rsidP="00CF019F">
            <w:pPr>
              <w:spacing w:after="0"/>
              <w:rPr>
                <w:rFonts w:ascii="Century Gothic" w:eastAsia="Times New Roman" w:hAnsi="Century Gothic" w:cs="Calibri"/>
                <w:sz w:val="20"/>
                <w:szCs w:val="20"/>
                <w:lang w:val="fr-CH"/>
              </w:rPr>
            </w:pPr>
            <w:r w:rsidRPr="00CF019F">
              <w:rPr>
                <w:rFonts w:ascii="Century Gothic" w:eastAsia="Times New Roman" w:hAnsi="Century Gothic" w:cs="Calibri"/>
                <w:sz w:val="20"/>
                <w:szCs w:val="20"/>
                <w:lang w:val="fr-CH"/>
              </w:rPr>
              <w:t>Novembre 2024</w:t>
            </w:r>
          </w:p>
        </w:tc>
      </w:tr>
      <w:tr w:rsidR="00CF019F" w:rsidRPr="00CF019F" w14:paraId="4341E672" w14:textId="77777777" w:rsidTr="002B4D0D">
        <w:trPr>
          <w:trHeight w:val="24"/>
          <w:jc w:val="center"/>
        </w:trPr>
        <w:tc>
          <w:tcPr>
            <w:tcW w:w="3435"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421D6CFC" w14:textId="14BBEC1F" w:rsidR="00CF019F" w:rsidRDefault="00CF019F" w:rsidP="00CF019F">
            <w:pPr>
              <w:spacing w:after="0"/>
              <w:rPr>
                <w:rFonts w:ascii="Century Gothic" w:eastAsia="Times New Roman" w:hAnsi="Century Gothic" w:cs="Calibri"/>
                <w:sz w:val="20"/>
                <w:szCs w:val="20"/>
                <w:lang w:val="fr-CH"/>
              </w:rPr>
            </w:pPr>
            <w:r w:rsidRPr="00CF019F">
              <w:rPr>
                <w:rFonts w:ascii="Century Gothic" w:eastAsia="Times New Roman" w:hAnsi="Century Gothic" w:cs="Calibri"/>
                <w:sz w:val="20"/>
                <w:szCs w:val="20"/>
                <w:lang w:val="fr-CH"/>
              </w:rPr>
              <w:t>Elaboration de la stratégie nationale d’évaluation standardisée des compétences des élèves au collège</w:t>
            </w:r>
          </w:p>
        </w:tc>
        <w:tc>
          <w:tcPr>
            <w:tcW w:w="798"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7DEADDA7" w14:textId="085E2946" w:rsidR="00CF019F" w:rsidRPr="00CF019F" w:rsidRDefault="00CF019F" w:rsidP="00CF019F">
            <w:pPr>
              <w:spacing w:after="0"/>
              <w:rPr>
                <w:rFonts w:ascii="Century Gothic" w:eastAsia="Times New Roman" w:hAnsi="Century Gothic" w:cs="Calibri"/>
                <w:sz w:val="20"/>
                <w:szCs w:val="20"/>
                <w:lang w:val="fr-CH"/>
              </w:rPr>
            </w:pPr>
            <w:r w:rsidRPr="00CF019F">
              <w:rPr>
                <w:rFonts w:ascii="Century Gothic" w:eastAsia="Times New Roman" w:hAnsi="Century Gothic" w:cs="Calibri"/>
                <w:sz w:val="20"/>
                <w:szCs w:val="20"/>
                <w:lang w:val="fr-CH"/>
              </w:rPr>
              <w:t>DVSP</w:t>
            </w:r>
          </w:p>
        </w:tc>
        <w:tc>
          <w:tcPr>
            <w:tcW w:w="767" w:type="pct"/>
            <w:tcBorders>
              <w:top w:val="single" w:sz="8" w:space="0" w:color="000000"/>
              <w:left w:val="single" w:sz="8" w:space="0" w:color="000000"/>
              <w:bottom w:val="single" w:sz="8" w:space="0" w:color="000000"/>
              <w:right w:val="single" w:sz="8" w:space="0" w:color="000000"/>
            </w:tcBorders>
            <w:shd w:val="clear" w:color="auto" w:fill="auto"/>
            <w:tcMar>
              <w:top w:w="43" w:type="dxa"/>
              <w:left w:w="7" w:type="dxa"/>
              <w:bottom w:w="0" w:type="dxa"/>
              <w:right w:w="9" w:type="dxa"/>
            </w:tcMar>
            <w:vAlign w:val="center"/>
          </w:tcPr>
          <w:p w14:paraId="36465544" w14:textId="1F6204E6" w:rsidR="00CF019F" w:rsidRPr="00CF019F" w:rsidRDefault="00CF019F" w:rsidP="00CF019F">
            <w:pPr>
              <w:spacing w:after="0"/>
              <w:rPr>
                <w:rFonts w:ascii="Century Gothic" w:eastAsia="Times New Roman" w:hAnsi="Century Gothic" w:cs="Calibri"/>
                <w:sz w:val="20"/>
                <w:szCs w:val="20"/>
                <w:lang w:val="fr-CH"/>
              </w:rPr>
            </w:pPr>
            <w:r w:rsidRPr="00CF019F">
              <w:rPr>
                <w:rFonts w:ascii="Century Gothic" w:eastAsia="Times New Roman" w:hAnsi="Century Gothic" w:cs="Calibri"/>
                <w:sz w:val="20"/>
                <w:szCs w:val="20"/>
                <w:lang w:val="fr-CH"/>
              </w:rPr>
              <w:t>Novembre 2024</w:t>
            </w:r>
          </w:p>
        </w:tc>
      </w:tr>
    </w:tbl>
    <w:p w14:paraId="6768FA1A" w14:textId="77777777" w:rsidR="002057CC" w:rsidRPr="00CE1CC9" w:rsidRDefault="002057CC" w:rsidP="002057CC">
      <w:pPr>
        <w:spacing w:after="0"/>
        <w:rPr>
          <w:rFonts w:ascii="Century Gothic" w:hAnsi="Century Gothic"/>
          <w:b/>
          <w:sz w:val="10"/>
          <w:szCs w:val="8"/>
        </w:rPr>
      </w:pPr>
    </w:p>
    <w:p w14:paraId="48AD2F79" w14:textId="77777777" w:rsidR="002057CC" w:rsidRPr="00CE1CC9" w:rsidRDefault="002057CC" w:rsidP="006938AB">
      <w:pPr>
        <w:spacing w:after="0"/>
        <w:rPr>
          <w:rFonts w:ascii="Century Gothic" w:hAnsi="Century Gothic"/>
          <w:b/>
          <w:sz w:val="10"/>
          <w:szCs w:val="8"/>
        </w:rPr>
      </w:pPr>
    </w:p>
    <w:sectPr w:rsidR="002057CC" w:rsidRPr="00CE1CC9" w:rsidSect="00264443">
      <w:pgSz w:w="16838" w:h="11906" w:orient="landscape"/>
      <w:pgMar w:top="1134" w:right="992" w:bottom="1134" w:left="851" w:header="709" w:footer="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C8A2F" w14:textId="77777777" w:rsidR="002E0C62" w:rsidRDefault="002E0C62">
      <w:pPr>
        <w:spacing w:after="0" w:line="240" w:lineRule="auto"/>
      </w:pPr>
      <w:r>
        <w:separator/>
      </w:r>
    </w:p>
  </w:endnote>
  <w:endnote w:type="continuationSeparator" w:id="0">
    <w:p w14:paraId="7F48CB22" w14:textId="77777777" w:rsidR="002E0C62" w:rsidRDefault="002E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872B60" w14:paraId="38E09941" w14:textId="77777777" w:rsidTr="00F75928">
      <w:trPr>
        <w:trHeight w:val="309"/>
        <w:jc w:val="right"/>
      </w:trPr>
      <w:tc>
        <w:tcPr>
          <w:tcW w:w="4795" w:type="dxa"/>
          <w:vAlign w:val="center"/>
        </w:tcPr>
        <w:sdt>
          <w:sdtPr>
            <w:rPr>
              <w:caps/>
              <w:color w:val="000000" w:themeColor="text1"/>
              <w:sz w:val="20"/>
              <w:szCs w:val="20"/>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35111AFE" w14:textId="07E3637A" w:rsidR="005536E6" w:rsidRPr="00D72F06" w:rsidRDefault="00D744A9" w:rsidP="00D72F06">
              <w:pPr>
                <w:spacing w:after="0" w:line="240" w:lineRule="auto"/>
                <w:jc w:val="right"/>
                <w:rPr>
                  <w:caps/>
                  <w:color w:val="000000" w:themeColor="text1"/>
                  <w:sz w:val="20"/>
                  <w:szCs w:val="20"/>
                </w:rPr>
              </w:pPr>
              <w:r>
                <w:rPr>
                  <w:caps/>
                  <w:color w:val="000000" w:themeColor="text1"/>
                  <w:sz w:val="20"/>
                  <w:szCs w:val="20"/>
                </w:rPr>
                <w:t>P</w:t>
              </w:r>
              <w:r w:rsidR="003A1F88">
                <w:rPr>
                  <w:caps/>
                  <w:color w:val="000000" w:themeColor="text1"/>
                  <w:sz w:val="20"/>
                  <w:szCs w:val="20"/>
                </w:rPr>
                <w:t>RSEP</w:t>
              </w:r>
              <w:r>
                <w:rPr>
                  <w:caps/>
                  <w:color w:val="000000" w:themeColor="text1"/>
                  <w:sz w:val="20"/>
                  <w:szCs w:val="20"/>
                </w:rPr>
                <w:t>0</w:t>
              </w:r>
              <w:r w:rsidR="003A1F88">
                <w:rPr>
                  <w:caps/>
                  <w:color w:val="000000" w:themeColor="text1"/>
                  <w:sz w:val="20"/>
                  <w:szCs w:val="20"/>
                </w:rPr>
                <w:t>4</w:t>
              </w:r>
              <w:r>
                <w:rPr>
                  <w:caps/>
                  <w:color w:val="000000" w:themeColor="text1"/>
                  <w:sz w:val="20"/>
                  <w:szCs w:val="20"/>
                </w:rPr>
                <w:t xml:space="preserve"> Education</w:t>
              </w:r>
            </w:p>
          </w:sdtContent>
        </w:sdt>
      </w:tc>
      <w:tc>
        <w:tcPr>
          <w:tcW w:w="250" w:type="pct"/>
          <w:shd w:val="clear" w:color="auto" w:fill="70AD47" w:themeFill="accent6"/>
          <w:vAlign w:val="center"/>
        </w:tcPr>
        <w:p w14:paraId="6C4547CE" w14:textId="77777777" w:rsidR="005536E6" w:rsidRDefault="00584AAD" w:rsidP="00F92801">
          <w:pPr>
            <w:spacing w:after="0"/>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4827D8DB" w14:textId="3A0D8E19" w:rsidR="005536E6" w:rsidRDefault="005536E6" w:rsidP="00F92801">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3C15A" w14:textId="77777777" w:rsidR="002E0C62" w:rsidRDefault="002E0C62">
      <w:pPr>
        <w:spacing w:after="0" w:line="240" w:lineRule="auto"/>
      </w:pPr>
      <w:r>
        <w:separator/>
      </w:r>
    </w:p>
  </w:footnote>
  <w:footnote w:type="continuationSeparator" w:id="0">
    <w:p w14:paraId="6D54F1C5" w14:textId="77777777" w:rsidR="002E0C62" w:rsidRDefault="002E0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2014"/>
    <w:multiLevelType w:val="hybridMultilevel"/>
    <w:tmpl w:val="A614C8C0"/>
    <w:lvl w:ilvl="0" w:tplc="2BDCEC4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97F6E"/>
    <w:multiLevelType w:val="hybridMultilevel"/>
    <w:tmpl w:val="E6585DC6"/>
    <w:lvl w:ilvl="0" w:tplc="300C000D">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 w15:restartNumberingAfterBreak="0">
    <w:nsid w:val="11F10478"/>
    <w:multiLevelType w:val="hybridMultilevel"/>
    <w:tmpl w:val="F8266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2214F0"/>
    <w:multiLevelType w:val="hybridMultilevel"/>
    <w:tmpl w:val="CE202E12"/>
    <w:lvl w:ilvl="0" w:tplc="300C000D">
      <w:start w:val="1"/>
      <w:numFmt w:val="bullet"/>
      <w:lvlText w:val=""/>
      <w:lvlJc w:val="left"/>
      <w:pPr>
        <w:ind w:left="1440" w:hanging="360"/>
      </w:pPr>
      <w:rPr>
        <w:rFonts w:ascii="Wingdings" w:hAnsi="Wingdings"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4" w15:restartNumberingAfterBreak="0">
    <w:nsid w:val="2B470BF7"/>
    <w:multiLevelType w:val="multilevel"/>
    <w:tmpl w:val="3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338E1853"/>
    <w:multiLevelType w:val="hybridMultilevel"/>
    <w:tmpl w:val="E0EE8BC6"/>
    <w:lvl w:ilvl="0" w:tplc="FE8A7C76">
      <w:start w:val="1"/>
      <w:numFmt w:val="lowerRoman"/>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6" w15:restartNumberingAfterBreak="0">
    <w:nsid w:val="3CF94E38"/>
    <w:multiLevelType w:val="hybridMultilevel"/>
    <w:tmpl w:val="DF76473A"/>
    <w:lvl w:ilvl="0" w:tplc="FE8A7C76">
      <w:start w:val="1"/>
      <w:numFmt w:val="low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 w15:restartNumberingAfterBreak="0">
    <w:nsid w:val="3E741D43"/>
    <w:multiLevelType w:val="hybridMultilevel"/>
    <w:tmpl w:val="B838ACFC"/>
    <w:lvl w:ilvl="0" w:tplc="300C000D">
      <w:start w:val="1"/>
      <w:numFmt w:val="bullet"/>
      <w:lvlText w:val=""/>
      <w:lvlJc w:val="left"/>
      <w:pPr>
        <w:ind w:left="1440" w:hanging="360"/>
      </w:pPr>
      <w:rPr>
        <w:rFonts w:ascii="Wingdings" w:hAnsi="Wingdings"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8" w15:restartNumberingAfterBreak="0">
    <w:nsid w:val="455A617B"/>
    <w:multiLevelType w:val="hybridMultilevel"/>
    <w:tmpl w:val="4DAAEFFC"/>
    <w:lvl w:ilvl="0" w:tplc="FE8A7C76">
      <w:start w:val="1"/>
      <w:numFmt w:val="low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9" w15:restartNumberingAfterBreak="0">
    <w:nsid w:val="46544936"/>
    <w:multiLevelType w:val="hybridMultilevel"/>
    <w:tmpl w:val="557E2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185B0B"/>
    <w:multiLevelType w:val="hybridMultilevel"/>
    <w:tmpl w:val="498605D4"/>
    <w:lvl w:ilvl="0" w:tplc="B2AE3EA2">
      <w:start w:val="6"/>
      <w:numFmt w:val="bullet"/>
      <w:lvlText w:val="-"/>
      <w:lvlJc w:val="left"/>
      <w:pPr>
        <w:ind w:left="720" w:hanging="360"/>
      </w:pPr>
      <w:rPr>
        <w:rFonts w:ascii="Century Gothic" w:eastAsia="Times New Roman" w:hAnsi="Century Gothic"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1" w15:restartNumberingAfterBreak="0">
    <w:nsid w:val="49C976DA"/>
    <w:multiLevelType w:val="hybridMultilevel"/>
    <w:tmpl w:val="52F02BFA"/>
    <w:lvl w:ilvl="0" w:tplc="17D83590">
      <w:numFmt w:val="bullet"/>
      <w:lvlText w:val="-"/>
      <w:lvlJc w:val="left"/>
      <w:pPr>
        <w:ind w:left="720" w:hanging="360"/>
      </w:pPr>
      <w:rPr>
        <w:rFonts w:ascii="Century Gothic" w:eastAsia="Times New Roman"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55400D"/>
    <w:multiLevelType w:val="hybridMultilevel"/>
    <w:tmpl w:val="C1D0D35C"/>
    <w:lvl w:ilvl="0" w:tplc="EFDC7264">
      <w:numFmt w:val="bullet"/>
      <w:lvlText w:val="-"/>
      <w:lvlJc w:val="left"/>
      <w:pPr>
        <w:ind w:left="720" w:hanging="360"/>
      </w:pPr>
      <w:rPr>
        <w:rFonts w:ascii="Century Gothic" w:eastAsia="Times New Roman" w:hAnsi="Century Gothic" w:cs="Tahoma"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3" w15:restartNumberingAfterBreak="0">
    <w:nsid w:val="558809FA"/>
    <w:multiLevelType w:val="hybridMultilevel"/>
    <w:tmpl w:val="8F02D67E"/>
    <w:lvl w:ilvl="0" w:tplc="D3E212F2">
      <w:start w:val="1"/>
      <w:numFmt w:val="upperLetter"/>
      <w:lvlText w:val="%1."/>
      <w:lvlJc w:val="left"/>
      <w:pPr>
        <w:ind w:left="720" w:hanging="360"/>
      </w:pPr>
      <w:rPr>
        <w:rFonts w:ascii="Calibri" w:hAnsi="Calibri" w:cs="Calibri" w:hint="default"/>
        <w:sz w:val="22"/>
        <w:szCs w:val="22"/>
      </w:rPr>
    </w:lvl>
    <w:lvl w:ilvl="1" w:tplc="29D058A0" w:tentative="1">
      <w:start w:val="1"/>
      <w:numFmt w:val="lowerLetter"/>
      <w:lvlText w:val="%2."/>
      <w:lvlJc w:val="left"/>
      <w:pPr>
        <w:ind w:left="1440" w:hanging="360"/>
      </w:pPr>
    </w:lvl>
    <w:lvl w:ilvl="2" w:tplc="7C1C9D84" w:tentative="1">
      <w:start w:val="1"/>
      <w:numFmt w:val="lowerRoman"/>
      <w:lvlText w:val="%3."/>
      <w:lvlJc w:val="right"/>
      <w:pPr>
        <w:ind w:left="2160" w:hanging="180"/>
      </w:pPr>
    </w:lvl>
    <w:lvl w:ilvl="3" w:tplc="3AB6B824" w:tentative="1">
      <w:start w:val="1"/>
      <w:numFmt w:val="decimal"/>
      <w:lvlText w:val="%4."/>
      <w:lvlJc w:val="left"/>
      <w:pPr>
        <w:ind w:left="2880" w:hanging="360"/>
      </w:pPr>
    </w:lvl>
    <w:lvl w:ilvl="4" w:tplc="CA885FB0" w:tentative="1">
      <w:start w:val="1"/>
      <w:numFmt w:val="lowerLetter"/>
      <w:lvlText w:val="%5."/>
      <w:lvlJc w:val="left"/>
      <w:pPr>
        <w:ind w:left="3600" w:hanging="360"/>
      </w:pPr>
    </w:lvl>
    <w:lvl w:ilvl="5" w:tplc="3C6096DA" w:tentative="1">
      <w:start w:val="1"/>
      <w:numFmt w:val="lowerRoman"/>
      <w:lvlText w:val="%6."/>
      <w:lvlJc w:val="right"/>
      <w:pPr>
        <w:ind w:left="4320" w:hanging="180"/>
      </w:pPr>
    </w:lvl>
    <w:lvl w:ilvl="6" w:tplc="B0ECC8B0" w:tentative="1">
      <w:start w:val="1"/>
      <w:numFmt w:val="decimal"/>
      <w:lvlText w:val="%7."/>
      <w:lvlJc w:val="left"/>
      <w:pPr>
        <w:ind w:left="5040" w:hanging="360"/>
      </w:pPr>
    </w:lvl>
    <w:lvl w:ilvl="7" w:tplc="8064DC80" w:tentative="1">
      <w:start w:val="1"/>
      <w:numFmt w:val="lowerLetter"/>
      <w:lvlText w:val="%8."/>
      <w:lvlJc w:val="left"/>
      <w:pPr>
        <w:ind w:left="5760" w:hanging="360"/>
      </w:pPr>
    </w:lvl>
    <w:lvl w:ilvl="8" w:tplc="C69A7924" w:tentative="1">
      <w:start w:val="1"/>
      <w:numFmt w:val="lowerRoman"/>
      <w:lvlText w:val="%9."/>
      <w:lvlJc w:val="right"/>
      <w:pPr>
        <w:ind w:left="6480" w:hanging="180"/>
      </w:pPr>
    </w:lvl>
  </w:abstractNum>
  <w:abstractNum w:abstractNumId="14" w15:restartNumberingAfterBreak="0">
    <w:nsid w:val="593F0ECE"/>
    <w:multiLevelType w:val="hybridMultilevel"/>
    <w:tmpl w:val="FB30E67A"/>
    <w:lvl w:ilvl="0" w:tplc="59E2C568">
      <w:start w:val="1"/>
      <w:numFmt w:val="decimal"/>
      <w:pStyle w:val="Corpdetexte"/>
      <w:lvlText w:val="%1."/>
      <w:lvlJc w:val="left"/>
      <w:pPr>
        <w:ind w:left="360" w:hanging="360"/>
      </w:pPr>
      <w:rPr>
        <w:rFonts w:hint="default"/>
        <w:b w:val="0"/>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DB0D35"/>
    <w:multiLevelType w:val="multilevel"/>
    <w:tmpl w:val="BA6EC17E"/>
    <w:lvl w:ilvl="0">
      <w:start w:val="1"/>
      <w:numFmt w:val="decimal"/>
      <w:lvlText w:val="%1."/>
      <w:lvlJc w:val="left"/>
      <w:pPr>
        <w:tabs>
          <w:tab w:val="num" w:pos="720"/>
        </w:tabs>
        <w:ind w:left="720" w:hanging="720"/>
      </w:pPr>
    </w:lvl>
    <w:lvl w:ilvl="1">
      <w:start w:val="1"/>
      <w:numFmt w:val="decimal"/>
      <w:lvlText w:val="%2."/>
      <w:lvlJc w:val="left"/>
      <w:pPr>
        <w:tabs>
          <w:tab w:val="num" w:pos="1287"/>
        </w:tabs>
        <w:ind w:left="1287"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8473174"/>
    <w:multiLevelType w:val="hybridMultilevel"/>
    <w:tmpl w:val="4DAAEFF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B11BDA"/>
    <w:multiLevelType w:val="hybridMultilevel"/>
    <w:tmpl w:val="3CA60766"/>
    <w:lvl w:ilvl="0" w:tplc="FFFFFFFF">
      <w:start w:val="1"/>
      <w:numFmt w:val="decimal"/>
      <w:lvlText w:val="%1."/>
      <w:lvlJc w:val="left"/>
      <w:pPr>
        <w:ind w:left="720" w:hanging="360"/>
      </w:pPr>
    </w:lvl>
    <w:lvl w:ilvl="1" w:tplc="30CC8748">
      <w:numFmt w:val="decimal"/>
      <w:lvlText w:val="-"/>
      <w:lvlJc w:val="left"/>
      <w:pPr>
        <w:ind w:left="1440" w:hanging="360"/>
      </w:pPr>
      <w:rPr>
        <w:rFonts w:ascii="Aptos" w:eastAsia="Times New Roman" w:hAnsi="Aptos" w:cs="Times New Roman"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15:restartNumberingAfterBreak="0">
    <w:nsid w:val="6C5370CA"/>
    <w:multiLevelType w:val="hybridMultilevel"/>
    <w:tmpl w:val="E0EE8BC6"/>
    <w:lvl w:ilvl="0" w:tplc="FFFFFFFF">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1C05A3"/>
    <w:multiLevelType w:val="hybridMultilevel"/>
    <w:tmpl w:val="E36646DA"/>
    <w:lvl w:ilvl="0" w:tplc="300C000D">
      <w:start w:val="1"/>
      <w:numFmt w:val="bullet"/>
      <w:lvlText w:val=""/>
      <w:lvlJc w:val="left"/>
      <w:pPr>
        <w:ind w:left="1440" w:hanging="360"/>
      </w:pPr>
      <w:rPr>
        <w:rFonts w:ascii="Wingdings" w:hAnsi="Wingdings" w:hint="default"/>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num w:numId="1" w16cid:durableId="654264927">
    <w:abstractNumId w:val="14"/>
  </w:num>
  <w:num w:numId="2" w16cid:durableId="305594465">
    <w:abstractNumId w:val="4"/>
  </w:num>
  <w:num w:numId="3" w16cid:durableId="1835143452">
    <w:abstractNumId w:val="11"/>
  </w:num>
  <w:num w:numId="4" w16cid:durableId="1370448597">
    <w:abstractNumId w:val="12"/>
  </w:num>
  <w:num w:numId="5" w16cid:durableId="1763068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250260">
    <w:abstractNumId w:val="9"/>
  </w:num>
  <w:num w:numId="7" w16cid:durableId="272399411">
    <w:abstractNumId w:val="1"/>
  </w:num>
  <w:num w:numId="8" w16cid:durableId="140121123">
    <w:abstractNumId w:val="7"/>
  </w:num>
  <w:num w:numId="9" w16cid:durableId="1281767290">
    <w:abstractNumId w:val="19"/>
  </w:num>
  <w:num w:numId="10" w16cid:durableId="1866938394">
    <w:abstractNumId w:val="3"/>
  </w:num>
  <w:num w:numId="11" w16cid:durableId="1139148008">
    <w:abstractNumId w:val="13"/>
  </w:num>
  <w:num w:numId="12" w16cid:durableId="1377390594">
    <w:abstractNumId w:val="8"/>
  </w:num>
  <w:num w:numId="13" w16cid:durableId="1497115128">
    <w:abstractNumId w:val="16"/>
  </w:num>
  <w:num w:numId="14" w16cid:durableId="1453354763">
    <w:abstractNumId w:val="5"/>
  </w:num>
  <w:num w:numId="15" w16cid:durableId="877276173">
    <w:abstractNumId w:val="18"/>
  </w:num>
  <w:num w:numId="16" w16cid:durableId="1182624704">
    <w:abstractNumId w:val="6"/>
  </w:num>
  <w:num w:numId="17" w16cid:durableId="990673037">
    <w:abstractNumId w:val="15"/>
  </w:num>
  <w:num w:numId="18" w16cid:durableId="1683625382">
    <w:abstractNumId w:val="0"/>
  </w:num>
  <w:num w:numId="19" w16cid:durableId="1718703863">
    <w:abstractNumId w:val="10"/>
  </w:num>
  <w:num w:numId="20" w16cid:durableId="1930625225">
    <w:abstractNumId w:val="17"/>
  </w:num>
  <w:num w:numId="21" w16cid:durableId="599530057">
    <w:abstractNumId w:val="4"/>
  </w:num>
  <w:num w:numId="22" w16cid:durableId="1579437224">
    <w:abstractNumId w:val="4"/>
  </w:num>
  <w:num w:numId="23" w16cid:durableId="382943907">
    <w:abstractNumId w:val="4"/>
  </w:num>
  <w:num w:numId="24" w16cid:durableId="182135614">
    <w:abstractNumId w:val="4"/>
  </w:num>
  <w:num w:numId="25" w16cid:durableId="935865930">
    <w:abstractNumId w:val="4"/>
  </w:num>
  <w:num w:numId="26" w16cid:durableId="1023752453">
    <w:abstractNumId w:val="4"/>
  </w:num>
  <w:num w:numId="27" w16cid:durableId="27822524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A9"/>
    <w:rsid w:val="000273D3"/>
    <w:rsid w:val="000324D2"/>
    <w:rsid w:val="00037555"/>
    <w:rsid w:val="00045FFA"/>
    <w:rsid w:val="00047359"/>
    <w:rsid w:val="00047DC0"/>
    <w:rsid w:val="00047F3F"/>
    <w:rsid w:val="00052362"/>
    <w:rsid w:val="00054A01"/>
    <w:rsid w:val="00062C28"/>
    <w:rsid w:val="000630DA"/>
    <w:rsid w:val="00083B9D"/>
    <w:rsid w:val="000A15E9"/>
    <w:rsid w:val="000A559A"/>
    <w:rsid w:val="000A7AFE"/>
    <w:rsid w:val="000C09AA"/>
    <w:rsid w:val="000C592E"/>
    <w:rsid w:val="000C622C"/>
    <w:rsid w:val="000E0A34"/>
    <w:rsid w:val="000F1B9C"/>
    <w:rsid w:val="000F3139"/>
    <w:rsid w:val="000F5366"/>
    <w:rsid w:val="0012092F"/>
    <w:rsid w:val="001212ED"/>
    <w:rsid w:val="001259F6"/>
    <w:rsid w:val="00133003"/>
    <w:rsid w:val="00137757"/>
    <w:rsid w:val="00143F26"/>
    <w:rsid w:val="0014631C"/>
    <w:rsid w:val="0014773C"/>
    <w:rsid w:val="00147D8F"/>
    <w:rsid w:val="00156040"/>
    <w:rsid w:val="00157630"/>
    <w:rsid w:val="0016462E"/>
    <w:rsid w:val="001736E8"/>
    <w:rsid w:val="001737D2"/>
    <w:rsid w:val="00175649"/>
    <w:rsid w:val="00195A1E"/>
    <w:rsid w:val="001A1606"/>
    <w:rsid w:val="001A4368"/>
    <w:rsid w:val="001A6533"/>
    <w:rsid w:val="001A7CD0"/>
    <w:rsid w:val="001B41A0"/>
    <w:rsid w:val="001B5DD7"/>
    <w:rsid w:val="001D4651"/>
    <w:rsid w:val="001D5AC4"/>
    <w:rsid w:val="001E6171"/>
    <w:rsid w:val="001F0288"/>
    <w:rsid w:val="002057CC"/>
    <w:rsid w:val="00206056"/>
    <w:rsid w:val="00210265"/>
    <w:rsid w:val="002152B7"/>
    <w:rsid w:val="002277B4"/>
    <w:rsid w:val="00230317"/>
    <w:rsid w:val="00233F8A"/>
    <w:rsid w:val="00240113"/>
    <w:rsid w:val="00251291"/>
    <w:rsid w:val="0025421D"/>
    <w:rsid w:val="00264443"/>
    <w:rsid w:val="00276DFA"/>
    <w:rsid w:val="0027757D"/>
    <w:rsid w:val="002864FE"/>
    <w:rsid w:val="002924A4"/>
    <w:rsid w:val="002936FD"/>
    <w:rsid w:val="00293822"/>
    <w:rsid w:val="00293C65"/>
    <w:rsid w:val="002A12BE"/>
    <w:rsid w:val="002A36C0"/>
    <w:rsid w:val="002B4D0D"/>
    <w:rsid w:val="002B67F8"/>
    <w:rsid w:val="002D539B"/>
    <w:rsid w:val="002E0AD6"/>
    <w:rsid w:val="002E0C62"/>
    <w:rsid w:val="002E6D33"/>
    <w:rsid w:val="002F3901"/>
    <w:rsid w:val="002F4368"/>
    <w:rsid w:val="002F64A3"/>
    <w:rsid w:val="002F7315"/>
    <w:rsid w:val="003007AA"/>
    <w:rsid w:val="00307A4A"/>
    <w:rsid w:val="00314107"/>
    <w:rsid w:val="003246AD"/>
    <w:rsid w:val="00335C3B"/>
    <w:rsid w:val="00337E42"/>
    <w:rsid w:val="00342565"/>
    <w:rsid w:val="0035269C"/>
    <w:rsid w:val="00353BA9"/>
    <w:rsid w:val="003656CD"/>
    <w:rsid w:val="00365904"/>
    <w:rsid w:val="003751AF"/>
    <w:rsid w:val="00380E94"/>
    <w:rsid w:val="0039028A"/>
    <w:rsid w:val="003909DB"/>
    <w:rsid w:val="00390F98"/>
    <w:rsid w:val="003A0D32"/>
    <w:rsid w:val="003A1F88"/>
    <w:rsid w:val="003A4C62"/>
    <w:rsid w:val="003A7A52"/>
    <w:rsid w:val="003B4643"/>
    <w:rsid w:val="003B6B5B"/>
    <w:rsid w:val="003F5159"/>
    <w:rsid w:val="00401F34"/>
    <w:rsid w:val="00402632"/>
    <w:rsid w:val="00412349"/>
    <w:rsid w:val="00412C2A"/>
    <w:rsid w:val="004243DC"/>
    <w:rsid w:val="00425948"/>
    <w:rsid w:val="00426A0C"/>
    <w:rsid w:val="0042706A"/>
    <w:rsid w:val="004270EF"/>
    <w:rsid w:val="00434881"/>
    <w:rsid w:val="00443BA6"/>
    <w:rsid w:val="004547E4"/>
    <w:rsid w:val="004625B7"/>
    <w:rsid w:val="00471EB0"/>
    <w:rsid w:val="0048027A"/>
    <w:rsid w:val="0048376B"/>
    <w:rsid w:val="004873F5"/>
    <w:rsid w:val="00490536"/>
    <w:rsid w:val="00493308"/>
    <w:rsid w:val="004A7117"/>
    <w:rsid w:val="004B25E3"/>
    <w:rsid w:val="004C705A"/>
    <w:rsid w:val="004D7B8D"/>
    <w:rsid w:val="004E087C"/>
    <w:rsid w:val="004F226B"/>
    <w:rsid w:val="004F38CA"/>
    <w:rsid w:val="004F3F03"/>
    <w:rsid w:val="004F46D5"/>
    <w:rsid w:val="004F73DA"/>
    <w:rsid w:val="005009D9"/>
    <w:rsid w:val="00503DE5"/>
    <w:rsid w:val="00513151"/>
    <w:rsid w:val="00513AF1"/>
    <w:rsid w:val="00522631"/>
    <w:rsid w:val="0052469C"/>
    <w:rsid w:val="00526EA3"/>
    <w:rsid w:val="00536662"/>
    <w:rsid w:val="00537CFD"/>
    <w:rsid w:val="00541298"/>
    <w:rsid w:val="00541AA1"/>
    <w:rsid w:val="0054797E"/>
    <w:rsid w:val="00550DDE"/>
    <w:rsid w:val="005536E6"/>
    <w:rsid w:val="0055659A"/>
    <w:rsid w:val="00556BDD"/>
    <w:rsid w:val="00563B92"/>
    <w:rsid w:val="00563CED"/>
    <w:rsid w:val="00566FC0"/>
    <w:rsid w:val="00583E62"/>
    <w:rsid w:val="00584AAD"/>
    <w:rsid w:val="005859F7"/>
    <w:rsid w:val="00593E13"/>
    <w:rsid w:val="00594A39"/>
    <w:rsid w:val="00596C9C"/>
    <w:rsid w:val="00597B2E"/>
    <w:rsid w:val="005A5CB4"/>
    <w:rsid w:val="005B1343"/>
    <w:rsid w:val="005B2EAD"/>
    <w:rsid w:val="005B5744"/>
    <w:rsid w:val="005E164F"/>
    <w:rsid w:val="005E388D"/>
    <w:rsid w:val="005E635C"/>
    <w:rsid w:val="005F215D"/>
    <w:rsid w:val="005F56EB"/>
    <w:rsid w:val="005F7990"/>
    <w:rsid w:val="00605932"/>
    <w:rsid w:val="00611976"/>
    <w:rsid w:val="00612DF3"/>
    <w:rsid w:val="00617267"/>
    <w:rsid w:val="00617B1E"/>
    <w:rsid w:val="00622C65"/>
    <w:rsid w:val="00623F17"/>
    <w:rsid w:val="00630E01"/>
    <w:rsid w:val="00634325"/>
    <w:rsid w:val="00642941"/>
    <w:rsid w:val="00650F76"/>
    <w:rsid w:val="00655A33"/>
    <w:rsid w:val="00665888"/>
    <w:rsid w:val="00673BB6"/>
    <w:rsid w:val="0068556D"/>
    <w:rsid w:val="00693567"/>
    <w:rsid w:val="006A58E8"/>
    <w:rsid w:val="006B1289"/>
    <w:rsid w:val="006C07BC"/>
    <w:rsid w:val="006C58B5"/>
    <w:rsid w:val="006D3751"/>
    <w:rsid w:val="006D67F7"/>
    <w:rsid w:val="006D7AA5"/>
    <w:rsid w:val="006F07EC"/>
    <w:rsid w:val="006F0B4D"/>
    <w:rsid w:val="006F5BCC"/>
    <w:rsid w:val="006F6931"/>
    <w:rsid w:val="00704748"/>
    <w:rsid w:val="007112E4"/>
    <w:rsid w:val="00711637"/>
    <w:rsid w:val="0071217C"/>
    <w:rsid w:val="00715034"/>
    <w:rsid w:val="00720F5E"/>
    <w:rsid w:val="00725BF0"/>
    <w:rsid w:val="00727F85"/>
    <w:rsid w:val="00734071"/>
    <w:rsid w:val="00740A94"/>
    <w:rsid w:val="007477CF"/>
    <w:rsid w:val="00751CCD"/>
    <w:rsid w:val="007541C5"/>
    <w:rsid w:val="00765667"/>
    <w:rsid w:val="00766861"/>
    <w:rsid w:val="007724F5"/>
    <w:rsid w:val="00772E7B"/>
    <w:rsid w:val="00777933"/>
    <w:rsid w:val="00782648"/>
    <w:rsid w:val="00783335"/>
    <w:rsid w:val="007876BB"/>
    <w:rsid w:val="0079219C"/>
    <w:rsid w:val="00792D05"/>
    <w:rsid w:val="007A0D38"/>
    <w:rsid w:val="007A70BD"/>
    <w:rsid w:val="007B4906"/>
    <w:rsid w:val="007C4D0D"/>
    <w:rsid w:val="007D03C5"/>
    <w:rsid w:val="007D40A1"/>
    <w:rsid w:val="007D4CA3"/>
    <w:rsid w:val="007F7FA3"/>
    <w:rsid w:val="00806F50"/>
    <w:rsid w:val="00807427"/>
    <w:rsid w:val="00833AE3"/>
    <w:rsid w:val="00834BF1"/>
    <w:rsid w:val="00841CE5"/>
    <w:rsid w:val="00860D91"/>
    <w:rsid w:val="00861356"/>
    <w:rsid w:val="0086394E"/>
    <w:rsid w:val="00872945"/>
    <w:rsid w:val="00876CA1"/>
    <w:rsid w:val="00882037"/>
    <w:rsid w:val="008A1295"/>
    <w:rsid w:val="008B4E35"/>
    <w:rsid w:val="008C103F"/>
    <w:rsid w:val="008C3FE3"/>
    <w:rsid w:val="008C746B"/>
    <w:rsid w:val="008E5328"/>
    <w:rsid w:val="008F66F8"/>
    <w:rsid w:val="00906362"/>
    <w:rsid w:val="00922F71"/>
    <w:rsid w:val="00923AA6"/>
    <w:rsid w:val="00930CBD"/>
    <w:rsid w:val="00931151"/>
    <w:rsid w:val="009345C3"/>
    <w:rsid w:val="00944883"/>
    <w:rsid w:val="00945FA4"/>
    <w:rsid w:val="009711CD"/>
    <w:rsid w:val="00982297"/>
    <w:rsid w:val="0098693A"/>
    <w:rsid w:val="00991F98"/>
    <w:rsid w:val="009956D5"/>
    <w:rsid w:val="00996CA7"/>
    <w:rsid w:val="009A040C"/>
    <w:rsid w:val="009A58E3"/>
    <w:rsid w:val="009A5D0A"/>
    <w:rsid w:val="009B16B6"/>
    <w:rsid w:val="009B3E2C"/>
    <w:rsid w:val="009B5F7D"/>
    <w:rsid w:val="009C0F79"/>
    <w:rsid w:val="009C2683"/>
    <w:rsid w:val="009C2F24"/>
    <w:rsid w:val="00A035D0"/>
    <w:rsid w:val="00A044D5"/>
    <w:rsid w:val="00A04F36"/>
    <w:rsid w:val="00A10CB3"/>
    <w:rsid w:val="00A2019B"/>
    <w:rsid w:val="00A21348"/>
    <w:rsid w:val="00A25AA0"/>
    <w:rsid w:val="00A33411"/>
    <w:rsid w:val="00A42C65"/>
    <w:rsid w:val="00A45FE8"/>
    <w:rsid w:val="00A70FEC"/>
    <w:rsid w:val="00A850A9"/>
    <w:rsid w:val="00A913C5"/>
    <w:rsid w:val="00A94902"/>
    <w:rsid w:val="00A952B6"/>
    <w:rsid w:val="00A971C1"/>
    <w:rsid w:val="00AA078F"/>
    <w:rsid w:val="00AA2AC3"/>
    <w:rsid w:val="00AA4AAC"/>
    <w:rsid w:val="00AA4ACE"/>
    <w:rsid w:val="00AB2588"/>
    <w:rsid w:val="00AB338A"/>
    <w:rsid w:val="00AD3733"/>
    <w:rsid w:val="00AE0101"/>
    <w:rsid w:val="00AE14A1"/>
    <w:rsid w:val="00AE4809"/>
    <w:rsid w:val="00AE65F9"/>
    <w:rsid w:val="00AF2AC1"/>
    <w:rsid w:val="00AF40D5"/>
    <w:rsid w:val="00AF6924"/>
    <w:rsid w:val="00AF779A"/>
    <w:rsid w:val="00B13B4B"/>
    <w:rsid w:val="00B21B8F"/>
    <w:rsid w:val="00B329F0"/>
    <w:rsid w:val="00B32DEA"/>
    <w:rsid w:val="00B357C2"/>
    <w:rsid w:val="00B41221"/>
    <w:rsid w:val="00B54961"/>
    <w:rsid w:val="00B60A85"/>
    <w:rsid w:val="00B63DDF"/>
    <w:rsid w:val="00B6420B"/>
    <w:rsid w:val="00B85DB6"/>
    <w:rsid w:val="00B94B7E"/>
    <w:rsid w:val="00B9671F"/>
    <w:rsid w:val="00BA026B"/>
    <w:rsid w:val="00BA03B4"/>
    <w:rsid w:val="00BA64E4"/>
    <w:rsid w:val="00BB1B1C"/>
    <w:rsid w:val="00BB2272"/>
    <w:rsid w:val="00BC65FE"/>
    <w:rsid w:val="00BD14A2"/>
    <w:rsid w:val="00BD233C"/>
    <w:rsid w:val="00BD5865"/>
    <w:rsid w:val="00BE1740"/>
    <w:rsid w:val="00BE57DE"/>
    <w:rsid w:val="00BF005F"/>
    <w:rsid w:val="00C10CD0"/>
    <w:rsid w:val="00C20ACC"/>
    <w:rsid w:val="00C227EF"/>
    <w:rsid w:val="00C2485A"/>
    <w:rsid w:val="00C26342"/>
    <w:rsid w:val="00C42CF7"/>
    <w:rsid w:val="00C60D18"/>
    <w:rsid w:val="00C66719"/>
    <w:rsid w:val="00C73C13"/>
    <w:rsid w:val="00C74357"/>
    <w:rsid w:val="00C748A1"/>
    <w:rsid w:val="00C77474"/>
    <w:rsid w:val="00C91C5C"/>
    <w:rsid w:val="00C95F78"/>
    <w:rsid w:val="00CB40C6"/>
    <w:rsid w:val="00CD119A"/>
    <w:rsid w:val="00CD3CFE"/>
    <w:rsid w:val="00CE1CC9"/>
    <w:rsid w:val="00CE2F8D"/>
    <w:rsid w:val="00CE3BFF"/>
    <w:rsid w:val="00CF019F"/>
    <w:rsid w:val="00CF5E9B"/>
    <w:rsid w:val="00CF75C6"/>
    <w:rsid w:val="00D171F9"/>
    <w:rsid w:val="00D22666"/>
    <w:rsid w:val="00D23BB0"/>
    <w:rsid w:val="00D24B7D"/>
    <w:rsid w:val="00D2539C"/>
    <w:rsid w:val="00D26584"/>
    <w:rsid w:val="00D30EF5"/>
    <w:rsid w:val="00D37474"/>
    <w:rsid w:val="00D45552"/>
    <w:rsid w:val="00D46F70"/>
    <w:rsid w:val="00D55E91"/>
    <w:rsid w:val="00D569C6"/>
    <w:rsid w:val="00D60274"/>
    <w:rsid w:val="00D6035F"/>
    <w:rsid w:val="00D625B1"/>
    <w:rsid w:val="00D64542"/>
    <w:rsid w:val="00D67AA7"/>
    <w:rsid w:val="00D744A9"/>
    <w:rsid w:val="00D827FE"/>
    <w:rsid w:val="00D84E11"/>
    <w:rsid w:val="00D8538A"/>
    <w:rsid w:val="00D86523"/>
    <w:rsid w:val="00D93E26"/>
    <w:rsid w:val="00D94C83"/>
    <w:rsid w:val="00D95840"/>
    <w:rsid w:val="00DA2279"/>
    <w:rsid w:val="00DA3FA7"/>
    <w:rsid w:val="00DB253E"/>
    <w:rsid w:val="00DB69DF"/>
    <w:rsid w:val="00DC330E"/>
    <w:rsid w:val="00DD0F8C"/>
    <w:rsid w:val="00DE0FA2"/>
    <w:rsid w:val="00DE2F69"/>
    <w:rsid w:val="00DE53E2"/>
    <w:rsid w:val="00DE6020"/>
    <w:rsid w:val="00E1050F"/>
    <w:rsid w:val="00E10D17"/>
    <w:rsid w:val="00E13560"/>
    <w:rsid w:val="00E136B0"/>
    <w:rsid w:val="00E21914"/>
    <w:rsid w:val="00E26F17"/>
    <w:rsid w:val="00E31DE8"/>
    <w:rsid w:val="00E40599"/>
    <w:rsid w:val="00E41838"/>
    <w:rsid w:val="00E474D5"/>
    <w:rsid w:val="00E54AD8"/>
    <w:rsid w:val="00E71064"/>
    <w:rsid w:val="00E846C1"/>
    <w:rsid w:val="00E860DD"/>
    <w:rsid w:val="00E92AFB"/>
    <w:rsid w:val="00E93181"/>
    <w:rsid w:val="00E93E10"/>
    <w:rsid w:val="00E95617"/>
    <w:rsid w:val="00EA1A10"/>
    <w:rsid w:val="00EB1B24"/>
    <w:rsid w:val="00EB4D8B"/>
    <w:rsid w:val="00EB71AA"/>
    <w:rsid w:val="00ED4F22"/>
    <w:rsid w:val="00EE6849"/>
    <w:rsid w:val="00F0222C"/>
    <w:rsid w:val="00F06251"/>
    <w:rsid w:val="00F06880"/>
    <w:rsid w:val="00F10B4A"/>
    <w:rsid w:val="00F1276A"/>
    <w:rsid w:val="00F24711"/>
    <w:rsid w:val="00F27C9C"/>
    <w:rsid w:val="00F3154F"/>
    <w:rsid w:val="00F41D9E"/>
    <w:rsid w:val="00F44D2B"/>
    <w:rsid w:val="00F467FC"/>
    <w:rsid w:val="00F46DAB"/>
    <w:rsid w:val="00F538A9"/>
    <w:rsid w:val="00F606EB"/>
    <w:rsid w:val="00F62778"/>
    <w:rsid w:val="00F714CB"/>
    <w:rsid w:val="00F74961"/>
    <w:rsid w:val="00F74FE4"/>
    <w:rsid w:val="00F7634D"/>
    <w:rsid w:val="00F81C1F"/>
    <w:rsid w:val="00F82696"/>
    <w:rsid w:val="00F82D44"/>
    <w:rsid w:val="00F9157C"/>
    <w:rsid w:val="00F92BE9"/>
    <w:rsid w:val="00F9491C"/>
    <w:rsid w:val="00FA14DC"/>
    <w:rsid w:val="00FA1EF3"/>
    <w:rsid w:val="00FA7204"/>
    <w:rsid w:val="00FC7667"/>
    <w:rsid w:val="00FD50CC"/>
    <w:rsid w:val="00FD54A0"/>
    <w:rsid w:val="00FE1517"/>
    <w:rsid w:val="00FE359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FA3DF"/>
  <w15:docId w15:val="{17602581-FAC4-458D-BD36-351166DA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06EB"/>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06E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606E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606E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606E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606E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606E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606E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06E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 10,Yalgo corps,Paragraphe de liste11,Bullets,Medium Grid 1 - Accent 21,References,List Paragraph (numbered (a)),Numbered List Paragraph,Liste 1,List Paragraph1,List Bullet Mary,ReferencesCxSpLast,Colorful List - Accent 11,lp1,L"/>
    <w:basedOn w:val="Normal"/>
    <w:link w:val="ParagraphedelisteCar"/>
    <w:uiPriority w:val="34"/>
    <w:qFormat/>
    <w:rsid w:val="00AA2AC3"/>
    <w:pPr>
      <w:ind w:left="720"/>
      <w:contextualSpacing/>
    </w:pPr>
  </w:style>
  <w:style w:type="table" w:styleId="TableauGrille1Clair-Accentuation5">
    <w:name w:val="Grid Table 1 Light Accent 5"/>
    <w:basedOn w:val="TableauNormal"/>
    <w:uiPriority w:val="46"/>
    <w:rsid w:val="00673BB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930C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AF2AC1"/>
    <w:pPr>
      <w:spacing w:after="0" w:line="240" w:lineRule="auto"/>
    </w:pPr>
    <w:rPr>
      <w:lang w:val="fr-CI" w:eastAsia="fr-CI"/>
    </w:rPr>
    <w:tblPr>
      <w:tblCellMar>
        <w:top w:w="0" w:type="dxa"/>
        <w:left w:w="0" w:type="dxa"/>
        <w:bottom w:w="0" w:type="dxa"/>
        <w:right w:w="0" w:type="dxa"/>
      </w:tblCellMar>
    </w:tblPr>
  </w:style>
  <w:style w:type="paragraph" w:styleId="Lgende">
    <w:name w:val="caption"/>
    <w:basedOn w:val="Normal"/>
    <w:next w:val="Normal"/>
    <w:uiPriority w:val="35"/>
    <w:unhideWhenUsed/>
    <w:qFormat/>
    <w:rsid w:val="00AF2AC1"/>
    <w:pPr>
      <w:spacing w:after="200" w:line="276" w:lineRule="auto"/>
    </w:pPr>
    <w:rPr>
      <w:rFonts w:ascii="Calibri" w:eastAsia="Calibri" w:hAnsi="Calibri" w:cs="Times New Roman"/>
      <w:b/>
      <w:bCs/>
      <w:sz w:val="20"/>
      <w:szCs w:val="20"/>
      <w:lang w:eastAsia="en-US"/>
    </w:rPr>
  </w:style>
  <w:style w:type="character" w:customStyle="1" w:styleId="ParagraphedelisteCar">
    <w:name w:val="Paragraphe de liste Car"/>
    <w:aliases w:val="Titre 10 Car,Yalgo corps Car,Paragraphe de liste11 Car,Bullets Car,Medium Grid 1 - Accent 21 Car,References Car,List Paragraph (numbered (a)) Car,Numbered List Paragraph Car,Liste 1 Car,List Paragraph1 Car,List Bullet Mary Car"/>
    <w:link w:val="Paragraphedeliste"/>
    <w:uiPriority w:val="34"/>
    <w:qFormat/>
    <w:rsid w:val="00471EB0"/>
  </w:style>
  <w:style w:type="paragraph" w:customStyle="1" w:styleId="Corpdetexte">
    <w:name w:val="Corp de texte"/>
    <w:basedOn w:val="Normal"/>
    <w:link w:val="CorpdetexteCar"/>
    <w:rsid w:val="00807427"/>
    <w:pPr>
      <w:numPr>
        <w:numId w:val="1"/>
      </w:numPr>
      <w:spacing w:before="240" w:after="240" w:line="276" w:lineRule="auto"/>
      <w:jc w:val="both"/>
    </w:pPr>
    <w:rPr>
      <w:rFonts w:ascii="Century Gothic" w:eastAsia="Times New Roman" w:hAnsi="Century Gothic"/>
      <w:bCs/>
      <w:sz w:val="21"/>
      <w:szCs w:val="24"/>
      <w:lang w:val="fr-CI"/>
    </w:rPr>
  </w:style>
  <w:style w:type="character" w:customStyle="1" w:styleId="CorpdetexteCar">
    <w:name w:val="Corp de texte Car"/>
    <w:link w:val="Corpdetexte"/>
    <w:rsid w:val="00807427"/>
    <w:rPr>
      <w:rFonts w:ascii="Century Gothic" w:eastAsia="Times New Roman" w:hAnsi="Century Gothic"/>
      <w:bCs/>
      <w:sz w:val="21"/>
      <w:szCs w:val="24"/>
      <w:lang w:val="fr-CI"/>
    </w:rPr>
  </w:style>
  <w:style w:type="table" w:styleId="Grilledutableau">
    <w:name w:val="Table Grid"/>
    <w:basedOn w:val="TableauNormal"/>
    <w:uiPriority w:val="39"/>
    <w:rsid w:val="00EB4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606E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06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606E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606E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606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606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606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606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606EB"/>
    <w:rPr>
      <w:rFonts w:asciiTheme="majorHAnsi" w:eastAsiaTheme="majorEastAsia" w:hAnsiTheme="majorHAnsi" w:cstheme="majorBidi"/>
      <w:i/>
      <w:iCs/>
      <w:color w:val="272727" w:themeColor="text1" w:themeTint="D8"/>
      <w:sz w:val="21"/>
      <w:szCs w:val="21"/>
    </w:rPr>
  </w:style>
  <w:style w:type="table" w:styleId="TableauGrille1Clair">
    <w:name w:val="Grid Table 1 Light"/>
    <w:basedOn w:val="TableauNormal"/>
    <w:uiPriority w:val="46"/>
    <w:rsid w:val="00FC76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3-Accentuation6">
    <w:name w:val="List Table 3 Accent 6"/>
    <w:basedOn w:val="TableauNormal"/>
    <w:uiPriority w:val="48"/>
    <w:rsid w:val="00D24B7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Grille5Fonc-Accentuation5">
    <w:name w:val="Grid Table 5 Dark Accent 5"/>
    <w:basedOn w:val="TableauNormal"/>
    <w:uiPriority w:val="50"/>
    <w:rsid w:val="00611976"/>
    <w:pPr>
      <w:spacing w:after="0" w:line="240" w:lineRule="auto"/>
    </w:pPr>
    <w:rPr>
      <w:lang w:val="fr-CI" w:eastAsia="fr-C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ansinterligne">
    <w:name w:val="No Spacing"/>
    <w:link w:val="SansinterligneCar"/>
    <w:uiPriority w:val="1"/>
    <w:qFormat/>
    <w:rsid w:val="00B60A85"/>
    <w:pPr>
      <w:spacing w:after="0" w:line="240" w:lineRule="auto"/>
    </w:pPr>
    <w:rPr>
      <w:lang w:val="fr-CI" w:eastAsia="fr-CI"/>
    </w:rPr>
  </w:style>
  <w:style w:type="character" w:customStyle="1" w:styleId="SansinterligneCar">
    <w:name w:val="Sans interligne Car"/>
    <w:basedOn w:val="Policepardfaut"/>
    <w:link w:val="Sansinterligne"/>
    <w:uiPriority w:val="1"/>
    <w:rsid w:val="00B60A85"/>
    <w:rPr>
      <w:lang w:val="fr-CI" w:eastAsia="fr-CI"/>
    </w:rPr>
  </w:style>
  <w:style w:type="character" w:styleId="Lienhypertexte">
    <w:name w:val="Hyperlink"/>
    <w:uiPriority w:val="99"/>
    <w:unhideWhenUsed/>
    <w:rsid w:val="00A45FE8"/>
    <w:rPr>
      <w:color w:val="0563C1"/>
      <w:u w:val="single"/>
    </w:rPr>
  </w:style>
  <w:style w:type="paragraph" w:customStyle="1" w:styleId="gmail-msolistparagraph">
    <w:name w:val="gmail-msolistparagraph"/>
    <w:basedOn w:val="Normal"/>
    <w:rsid w:val="00A45FE8"/>
    <w:pPr>
      <w:spacing w:before="100" w:beforeAutospacing="1" w:after="100" w:afterAutospacing="1" w:line="240" w:lineRule="auto"/>
    </w:pPr>
    <w:rPr>
      <w:rFonts w:ascii="Times New Roman" w:eastAsia="Times New Roman" w:hAnsi="Times New Roman" w:cs="Times New Roman"/>
      <w:sz w:val="24"/>
      <w:szCs w:val="24"/>
      <w:lang w:val="fr-CI" w:eastAsia="fr-CI"/>
    </w:rPr>
  </w:style>
  <w:style w:type="paragraph" w:styleId="Tabledesillustrations">
    <w:name w:val="table of figures"/>
    <w:basedOn w:val="Normal"/>
    <w:next w:val="Normal"/>
    <w:uiPriority w:val="99"/>
    <w:unhideWhenUsed/>
    <w:rsid w:val="00C748A1"/>
    <w:pPr>
      <w:spacing w:after="0"/>
    </w:pPr>
  </w:style>
  <w:style w:type="paragraph" w:styleId="TM1">
    <w:name w:val="toc 1"/>
    <w:basedOn w:val="Normal"/>
    <w:next w:val="Normal"/>
    <w:autoRedefine/>
    <w:uiPriority w:val="39"/>
    <w:unhideWhenUsed/>
    <w:rsid w:val="007D4CA3"/>
    <w:pPr>
      <w:spacing w:after="100"/>
    </w:pPr>
  </w:style>
  <w:style w:type="paragraph" w:styleId="TM2">
    <w:name w:val="toc 2"/>
    <w:basedOn w:val="Normal"/>
    <w:next w:val="Normal"/>
    <w:autoRedefine/>
    <w:uiPriority w:val="39"/>
    <w:unhideWhenUsed/>
    <w:rsid w:val="007D4CA3"/>
    <w:pPr>
      <w:spacing w:after="100"/>
      <w:ind w:left="220"/>
    </w:pPr>
  </w:style>
  <w:style w:type="paragraph" w:styleId="TM3">
    <w:name w:val="toc 3"/>
    <w:basedOn w:val="Normal"/>
    <w:next w:val="Normal"/>
    <w:autoRedefine/>
    <w:uiPriority w:val="39"/>
    <w:unhideWhenUsed/>
    <w:rsid w:val="007D4CA3"/>
    <w:pPr>
      <w:spacing w:after="100"/>
      <w:ind w:left="440"/>
    </w:pPr>
  </w:style>
  <w:style w:type="paragraph" w:styleId="NormalWeb">
    <w:name w:val="Normal (Web)"/>
    <w:basedOn w:val="Normal"/>
    <w:uiPriority w:val="99"/>
    <w:semiHidden/>
    <w:unhideWhenUsed/>
    <w:rsid w:val="00922F71"/>
    <w:pPr>
      <w:spacing w:before="100" w:beforeAutospacing="1" w:after="100" w:afterAutospacing="1" w:line="240" w:lineRule="auto"/>
    </w:pPr>
    <w:rPr>
      <w:rFonts w:ascii="Times New Roman" w:eastAsia="Times New Roman" w:hAnsi="Times New Roman" w:cs="Times New Roman"/>
      <w:sz w:val="24"/>
      <w:szCs w:val="24"/>
      <w:lang w:val="fr-CI" w:eastAsia="fr-CI"/>
    </w:rPr>
  </w:style>
  <w:style w:type="paragraph" w:customStyle="1" w:styleId="Normal1">
    <w:name w:val="Normal_1"/>
    <w:qFormat/>
    <w:rsid w:val="0086394E"/>
    <w:rPr>
      <w:rFonts w:ascii="Calibri" w:eastAsia="Calibri" w:hAnsi="Calibri" w:cs="Times New Roman"/>
      <w:lang w:val="en-US" w:eastAsia="en-US"/>
    </w:rPr>
  </w:style>
  <w:style w:type="paragraph" w:styleId="En-tte">
    <w:name w:val="header"/>
    <w:basedOn w:val="Normal"/>
    <w:link w:val="En-tteCar"/>
    <w:uiPriority w:val="99"/>
    <w:unhideWhenUsed/>
    <w:rsid w:val="003A1F88"/>
    <w:pPr>
      <w:tabs>
        <w:tab w:val="center" w:pos="4536"/>
        <w:tab w:val="right" w:pos="9072"/>
      </w:tabs>
      <w:spacing w:after="0" w:line="240" w:lineRule="auto"/>
    </w:pPr>
  </w:style>
  <w:style w:type="character" w:customStyle="1" w:styleId="En-tteCar">
    <w:name w:val="En-tête Car"/>
    <w:basedOn w:val="Policepardfaut"/>
    <w:link w:val="En-tte"/>
    <w:uiPriority w:val="99"/>
    <w:rsid w:val="003A1F88"/>
  </w:style>
  <w:style w:type="paragraph" w:styleId="Pieddepage">
    <w:name w:val="footer"/>
    <w:basedOn w:val="Normal"/>
    <w:link w:val="PieddepageCar"/>
    <w:uiPriority w:val="99"/>
    <w:unhideWhenUsed/>
    <w:rsid w:val="003A1F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F88"/>
  </w:style>
  <w:style w:type="table" w:styleId="TableauGrille2-Accentuation4">
    <w:name w:val="Grid Table 2 Accent 4"/>
    <w:basedOn w:val="TableauNormal"/>
    <w:uiPriority w:val="47"/>
    <w:rsid w:val="00FD50C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FD50C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arquedecommentaire">
    <w:name w:val="annotation reference"/>
    <w:basedOn w:val="Policepardfaut"/>
    <w:uiPriority w:val="99"/>
    <w:semiHidden/>
    <w:unhideWhenUsed/>
    <w:rsid w:val="00493308"/>
    <w:rPr>
      <w:sz w:val="16"/>
      <w:szCs w:val="16"/>
    </w:rPr>
  </w:style>
  <w:style w:type="paragraph" w:styleId="Commentaire">
    <w:name w:val="annotation text"/>
    <w:basedOn w:val="Normal"/>
    <w:link w:val="CommentaireCar"/>
    <w:uiPriority w:val="99"/>
    <w:semiHidden/>
    <w:unhideWhenUsed/>
    <w:rsid w:val="00493308"/>
    <w:pPr>
      <w:spacing w:line="240" w:lineRule="auto"/>
    </w:pPr>
    <w:rPr>
      <w:sz w:val="20"/>
      <w:szCs w:val="20"/>
    </w:rPr>
  </w:style>
  <w:style w:type="character" w:customStyle="1" w:styleId="CommentaireCar">
    <w:name w:val="Commentaire Car"/>
    <w:basedOn w:val="Policepardfaut"/>
    <w:link w:val="Commentaire"/>
    <w:uiPriority w:val="99"/>
    <w:semiHidden/>
    <w:rsid w:val="00493308"/>
    <w:rPr>
      <w:sz w:val="20"/>
      <w:szCs w:val="20"/>
    </w:rPr>
  </w:style>
  <w:style w:type="paragraph" w:styleId="Objetducommentaire">
    <w:name w:val="annotation subject"/>
    <w:basedOn w:val="Commentaire"/>
    <w:next w:val="Commentaire"/>
    <w:link w:val="ObjetducommentaireCar"/>
    <w:uiPriority w:val="99"/>
    <w:semiHidden/>
    <w:unhideWhenUsed/>
    <w:rsid w:val="00493308"/>
    <w:rPr>
      <w:b/>
      <w:bCs/>
    </w:rPr>
  </w:style>
  <w:style w:type="character" w:customStyle="1" w:styleId="ObjetducommentaireCar">
    <w:name w:val="Objet du commentaire Car"/>
    <w:basedOn w:val="CommentaireCar"/>
    <w:link w:val="Objetducommentaire"/>
    <w:uiPriority w:val="99"/>
    <w:semiHidden/>
    <w:rsid w:val="00493308"/>
    <w:rPr>
      <w:b/>
      <w:bCs/>
      <w:sz w:val="20"/>
      <w:szCs w:val="20"/>
    </w:rPr>
  </w:style>
  <w:style w:type="paragraph" w:styleId="Rvision">
    <w:name w:val="Revision"/>
    <w:hidden/>
    <w:uiPriority w:val="99"/>
    <w:semiHidden/>
    <w:rsid w:val="00D865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1072">
      <w:bodyDiv w:val="1"/>
      <w:marLeft w:val="0"/>
      <w:marRight w:val="0"/>
      <w:marTop w:val="0"/>
      <w:marBottom w:val="0"/>
      <w:divBdr>
        <w:top w:val="none" w:sz="0" w:space="0" w:color="auto"/>
        <w:left w:val="none" w:sz="0" w:space="0" w:color="auto"/>
        <w:bottom w:val="none" w:sz="0" w:space="0" w:color="auto"/>
        <w:right w:val="none" w:sz="0" w:space="0" w:color="auto"/>
      </w:divBdr>
    </w:div>
    <w:div w:id="405610352">
      <w:bodyDiv w:val="1"/>
      <w:marLeft w:val="0"/>
      <w:marRight w:val="0"/>
      <w:marTop w:val="0"/>
      <w:marBottom w:val="0"/>
      <w:divBdr>
        <w:top w:val="none" w:sz="0" w:space="0" w:color="auto"/>
        <w:left w:val="none" w:sz="0" w:space="0" w:color="auto"/>
        <w:bottom w:val="none" w:sz="0" w:space="0" w:color="auto"/>
        <w:right w:val="none" w:sz="0" w:space="0" w:color="auto"/>
      </w:divBdr>
    </w:div>
    <w:div w:id="533660521">
      <w:bodyDiv w:val="1"/>
      <w:marLeft w:val="0"/>
      <w:marRight w:val="0"/>
      <w:marTop w:val="0"/>
      <w:marBottom w:val="0"/>
      <w:divBdr>
        <w:top w:val="none" w:sz="0" w:space="0" w:color="auto"/>
        <w:left w:val="none" w:sz="0" w:space="0" w:color="auto"/>
        <w:bottom w:val="none" w:sz="0" w:space="0" w:color="auto"/>
        <w:right w:val="none" w:sz="0" w:space="0" w:color="auto"/>
      </w:divBdr>
    </w:div>
    <w:div w:id="638195981">
      <w:bodyDiv w:val="1"/>
      <w:marLeft w:val="0"/>
      <w:marRight w:val="0"/>
      <w:marTop w:val="0"/>
      <w:marBottom w:val="0"/>
      <w:divBdr>
        <w:top w:val="none" w:sz="0" w:space="0" w:color="auto"/>
        <w:left w:val="none" w:sz="0" w:space="0" w:color="auto"/>
        <w:bottom w:val="none" w:sz="0" w:space="0" w:color="auto"/>
        <w:right w:val="none" w:sz="0" w:space="0" w:color="auto"/>
      </w:divBdr>
    </w:div>
    <w:div w:id="694771888">
      <w:bodyDiv w:val="1"/>
      <w:marLeft w:val="0"/>
      <w:marRight w:val="0"/>
      <w:marTop w:val="0"/>
      <w:marBottom w:val="0"/>
      <w:divBdr>
        <w:top w:val="none" w:sz="0" w:space="0" w:color="auto"/>
        <w:left w:val="none" w:sz="0" w:space="0" w:color="auto"/>
        <w:bottom w:val="none" w:sz="0" w:space="0" w:color="auto"/>
        <w:right w:val="none" w:sz="0" w:space="0" w:color="auto"/>
      </w:divBdr>
    </w:div>
    <w:div w:id="766538234">
      <w:bodyDiv w:val="1"/>
      <w:marLeft w:val="0"/>
      <w:marRight w:val="0"/>
      <w:marTop w:val="0"/>
      <w:marBottom w:val="0"/>
      <w:divBdr>
        <w:top w:val="none" w:sz="0" w:space="0" w:color="auto"/>
        <w:left w:val="none" w:sz="0" w:space="0" w:color="auto"/>
        <w:bottom w:val="none" w:sz="0" w:space="0" w:color="auto"/>
        <w:right w:val="none" w:sz="0" w:space="0" w:color="auto"/>
      </w:divBdr>
    </w:div>
    <w:div w:id="976185224">
      <w:bodyDiv w:val="1"/>
      <w:marLeft w:val="0"/>
      <w:marRight w:val="0"/>
      <w:marTop w:val="0"/>
      <w:marBottom w:val="0"/>
      <w:divBdr>
        <w:top w:val="none" w:sz="0" w:space="0" w:color="auto"/>
        <w:left w:val="none" w:sz="0" w:space="0" w:color="auto"/>
        <w:bottom w:val="none" w:sz="0" w:space="0" w:color="auto"/>
        <w:right w:val="none" w:sz="0" w:space="0" w:color="auto"/>
      </w:divBdr>
    </w:div>
    <w:div w:id="1095324421">
      <w:bodyDiv w:val="1"/>
      <w:marLeft w:val="0"/>
      <w:marRight w:val="0"/>
      <w:marTop w:val="0"/>
      <w:marBottom w:val="0"/>
      <w:divBdr>
        <w:top w:val="none" w:sz="0" w:space="0" w:color="auto"/>
        <w:left w:val="none" w:sz="0" w:space="0" w:color="auto"/>
        <w:bottom w:val="none" w:sz="0" w:space="0" w:color="auto"/>
        <w:right w:val="none" w:sz="0" w:space="0" w:color="auto"/>
      </w:divBdr>
    </w:div>
    <w:div w:id="1307319460">
      <w:bodyDiv w:val="1"/>
      <w:marLeft w:val="0"/>
      <w:marRight w:val="0"/>
      <w:marTop w:val="0"/>
      <w:marBottom w:val="0"/>
      <w:divBdr>
        <w:top w:val="none" w:sz="0" w:space="0" w:color="auto"/>
        <w:left w:val="none" w:sz="0" w:space="0" w:color="auto"/>
        <w:bottom w:val="none" w:sz="0" w:space="0" w:color="auto"/>
        <w:right w:val="none" w:sz="0" w:space="0" w:color="auto"/>
      </w:divBdr>
    </w:div>
    <w:div w:id="1365444374">
      <w:bodyDiv w:val="1"/>
      <w:marLeft w:val="0"/>
      <w:marRight w:val="0"/>
      <w:marTop w:val="0"/>
      <w:marBottom w:val="0"/>
      <w:divBdr>
        <w:top w:val="none" w:sz="0" w:space="0" w:color="auto"/>
        <w:left w:val="none" w:sz="0" w:space="0" w:color="auto"/>
        <w:bottom w:val="none" w:sz="0" w:space="0" w:color="auto"/>
        <w:right w:val="none" w:sz="0" w:space="0" w:color="auto"/>
      </w:divBdr>
      <w:divsChild>
        <w:div w:id="1632318835">
          <w:marLeft w:val="360"/>
          <w:marRight w:val="0"/>
          <w:marTop w:val="200"/>
          <w:marBottom w:val="0"/>
          <w:divBdr>
            <w:top w:val="none" w:sz="0" w:space="0" w:color="auto"/>
            <w:left w:val="none" w:sz="0" w:space="0" w:color="auto"/>
            <w:bottom w:val="none" w:sz="0" w:space="0" w:color="auto"/>
            <w:right w:val="none" w:sz="0" w:space="0" w:color="auto"/>
          </w:divBdr>
        </w:div>
        <w:div w:id="2003002592">
          <w:marLeft w:val="360"/>
          <w:marRight w:val="288"/>
          <w:marTop w:val="19"/>
          <w:marBottom w:val="0"/>
          <w:divBdr>
            <w:top w:val="none" w:sz="0" w:space="0" w:color="auto"/>
            <w:left w:val="none" w:sz="0" w:space="0" w:color="auto"/>
            <w:bottom w:val="none" w:sz="0" w:space="0" w:color="auto"/>
            <w:right w:val="none" w:sz="0" w:space="0" w:color="auto"/>
          </w:divBdr>
        </w:div>
        <w:div w:id="482282477">
          <w:marLeft w:val="360"/>
          <w:marRight w:val="288"/>
          <w:marTop w:val="19"/>
          <w:marBottom w:val="0"/>
          <w:divBdr>
            <w:top w:val="none" w:sz="0" w:space="0" w:color="auto"/>
            <w:left w:val="none" w:sz="0" w:space="0" w:color="auto"/>
            <w:bottom w:val="none" w:sz="0" w:space="0" w:color="auto"/>
            <w:right w:val="none" w:sz="0" w:space="0" w:color="auto"/>
          </w:divBdr>
        </w:div>
        <w:div w:id="1084837896">
          <w:marLeft w:val="360"/>
          <w:marRight w:val="0"/>
          <w:marTop w:val="200"/>
          <w:marBottom w:val="0"/>
          <w:divBdr>
            <w:top w:val="none" w:sz="0" w:space="0" w:color="auto"/>
            <w:left w:val="none" w:sz="0" w:space="0" w:color="auto"/>
            <w:bottom w:val="none" w:sz="0" w:space="0" w:color="auto"/>
            <w:right w:val="none" w:sz="0" w:space="0" w:color="auto"/>
          </w:divBdr>
        </w:div>
      </w:divsChild>
    </w:div>
    <w:div w:id="1840852544">
      <w:bodyDiv w:val="1"/>
      <w:marLeft w:val="0"/>
      <w:marRight w:val="0"/>
      <w:marTop w:val="0"/>
      <w:marBottom w:val="0"/>
      <w:divBdr>
        <w:top w:val="none" w:sz="0" w:space="0" w:color="auto"/>
        <w:left w:val="none" w:sz="0" w:space="0" w:color="auto"/>
        <w:bottom w:val="none" w:sz="0" w:space="0" w:color="auto"/>
        <w:right w:val="none" w:sz="0" w:space="0" w:color="auto"/>
      </w:divBdr>
    </w:div>
    <w:div w:id="1842885574">
      <w:bodyDiv w:val="1"/>
      <w:marLeft w:val="0"/>
      <w:marRight w:val="0"/>
      <w:marTop w:val="0"/>
      <w:marBottom w:val="0"/>
      <w:divBdr>
        <w:top w:val="none" w:sz="0" w:space="0" w:color="auto"/>
        <w:left w:val="none" w:sz="0" w:space="0" w:color="auto"/>
        <w:bottom w:val="none" w:sz="0" w:space="0" w:color="auto"/>
        <w:right w:val="none" w:sz="0" w:space="0" w:color="auto"/>
      </w:divBdr>
    </w:div>
    <w:div w:id="2058578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javascrip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javascrip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Downloads\_ApplicationList4_4_2024_8_16_32_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CI" sz="1200"/>
              <a:t>Graphique décaissement PRSEP</a:t>
            </a:r>
          </a:p>
        </c:rich>
      </c:tx>
      <c:layout>
        <c:manualLayout>
          <c:xMode val="edge"/>
          <c:yMode val="edge"/>
          <c:x val="3.736230787745419E-2"/>
          <c:y val="1.851851851851851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FF3-4FE1-AA1A-B5D0EAFABC3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FF3-4FE1-AA1A-B5D0EAFABC3B}"/>
              </c:ext>
            </c:extLst>
          </c:dPt>
          <c:dLbls>
            <c:dLbl>
              <c:idx val="0"/>
              <c:tx>
                <c:rich>
                  <a:bodyPr/>
                  <a:lstStyle/>
                  <a:p>
                    <a:r>
                      <a:rPr lang="en-US"/>
                      <a:t>24%</a:t>
                    </a:r>
                  </a:p>
                </c:rich>
              </c:tx>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6FF3-4FE1-AA1A-B5D0EAFABC3B}"/>
                </c:ext>
              </c:extLst>
            </c:dLbl>
            <c:dLbl>
              <c:idx val="1"/>
              <c:tx>
                <c:rich>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r>
                      <a:rPr lang="en-US"/>
                      <a:t>76%</a:t>
                    </a:r>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extLst>
                <c:ext xmlns:c15="http://schemas.microsoft.com/office/drawing/2012/chart" uri="{CE6537A1-D6FC-4f65-9D91-7224C49458BB}">
                  <c15:layout>
                    <c:manualLayout>
                      <c:w val="0.10797235023041475"/>
                      <c:h val="0.12470804785765417"/>
                    </c:manualLayout>
                  </c15:layout>
                  <c15:showDataLabelsRange val="0"/>
                </c:ext>
                <c:ext xmlns:c16="http://schemas.microsoft.com/office/drawing/2014/chart" uri="{C3380CC4-5D6E-409C-BE32-E72D297353CC}">
                  <c16:uniqueId val="{00000003-6FF3-4FE1-AA1A-B5D0EAFABC3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'Feuil4 (2)'!$D$17:$E$17</c:f>
              <c:strCache>
                <c:ptCount val="2"/>
                <c:pt idx="0">
                  <c:v>Decaissé</c:v>
                </c:pt>
                <c:pt idx="1">
                  <c:v>Non décaissé </c:v>
                </c:pt>
              </c:strCache>
            </c:strRef>
          </c:cat>
          <c:val>
            <c:numRef>
              <c:f>'Feuil4 (2)'!$D$18:$E$18</c:f>
              <c:numCache>
                <c:formatCode>#,##0.00</c:formatCode>
                <c:ptCount val="2"/>
                <c:pt idx="0">
                  <c:v>91292105.170000002</c:v>
                </c:pt>
                <c:pt idx="1">
                  <c:v>303154134.82999998</c:v>
                </c:pt>
              </c:numCache>
            </c:numRef>
          </c:val>
          <c:extLst>
            <c:ext xmlns:c16="http://schemas.microsoft.com/office/drawing/2014/chart" uri="{C3380CC4-5D6E-409C-BE32-E72D297353CC}">
              <c16:uniqueId val="{00000004-6FF3-4FE1-AA1A-B5D0EAFABC3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61390869309819096"/>
          <c:y val="0.54648834149968539"/>
          <c:w val="0.36173264632243557"/>
          <c:h val="0.3127901625933122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6226B-2ECC-4719-B34C-D31527688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6873</Words>
  <Characters>37803</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RAPPORT SEMESTRIEL DE MISE EN ŒUVRE DES ACTIVITÉS DE L’OPERATION PRSEP</vt:lpstr>
    </vt:vector>
  </TitlesOfParts>
  <Company/>
  <LinksUpToDate>false</LinksUpToDate>
  <CharactersWithSpaces>44587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SEMESTRIEL DE MISE EN ŒUVRE DES ACTIVITÉS DE L’OPERATION PRSEP</dc:title>
  <dc:subject>Janvier  – Juin 2024</dc:subject>
  <dc:creator>PRSEP04 Education</dc:creator>
  <cp:lastModifiedBy>user4527</cp:lastModifiedBy>
  <cp:revision>6</cp:revision>
  <cp:lastPrinted>2024-05-14T16:44:00Z</cp:lastPrinted>
  <dcterms:created xsi:type="dcterms:W3CDTF">2024-08-14T16:56:00Z</dcterms:created>
  <dcterms:modified xsi:type="dcterms:W3CDTF">2024-08-14T17:30:00Z</dcterms:modified>
</cp:coreProperties>
</file>