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3hqmxi4abg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5xl4n6xblup0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after="400" w:lineRule="auto"/>
        <w:rPr>
          <w:sz w:val="44"/>
          <w:szCs w:val="44"/>
        </w:rPr>
      </w:pPr>
      <w:bookmarkStart w:colFirst="0" w:colLast="0" w:name="_c2qioqo35596" w:id="2"/>
      <w:bookmarkEnd w:id="2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44"/>
          <w:szCs w:val="44"/>
          <w:rtl w:val="0"/>
        </w:rPr>
        <w:t xml:space="preserve">BUSINESS RULES</w:t>
      </w:r>
      <w:r w:rsidDel="00000000" w:rsidR="00000000" w:rsidRPr="00000000">
        <w:rPr>
          <w:sz w:val="44"/>
          <w:szCs w:val="44"/>
          <w:rtl w:val="0"/>
        </w:rPr>
        <w:t xml:space="preserve"> DOCUMENT</w:t>
      </w:r>
    </w:p>
    <w:p w:rsidR="00000000" w:rsidDel="00000000" w:rsidP="00000000" w:rsidRDefault="00000000" w:rsidRPr="00000000" w14:paraId="00000004">
      <w:pPr>
        <w:pStyle w:val="Subtitle"/>
        <w:spacing w:after="400" w:lineRule="auto"/>
        <w:rPr>
          <w:sz w:val="34"/>
          <w:szCs w:val="34"/>
        </w:rPr>
      </w:pPr>
      <w:bookmarkStart w:colFirst="0" w:colLast="0" w:name="_t64ylzfex3g" w:id="3"/>
      <w:bookmarkEnd w:id="3"/>
      <w:r w:rsidDel="00000000" w:rsidR="00000000" w:rsidRPr="00000000">
        <w:rPr>
          <w:sz w:val="34"/>
          <w:szCs w:val="34"/>
          <w:rtl w:val="0"/>
        </w:rPr>
        <w:t xml:space="preserve">for</w:t>
      </w:r>
    </w:p>
    <w:p w:rsidR="00000000" w:rsidDel="00000000" w:rsidP="00000000" w:rsidRDefault="00000000" w:rsidRPr="00000000" w14:paraId="00000005">
      <w:pPr>
        <w:pStyle w:val="Subtitle"/>
        <w:spacing w:after="2000" w:lineRule="auto"/>
        <w:rPr>
          <w:sz w:val="34"/>
          <w:szCs w:val="34"/>
        </w:rPr>
      </w:pPr>
      <w:bookmarkStart w:colFirst="0" w:colLast="0" w:name="_lch5s1z5dckb" w:id="4"/>
      <w:bookmarkEnd w:id="4"/>
      <w:r w:rsidDel="00000000" w:rsidR="00000000" w:rsidRPr="00000000">
        <w:rPr>
          <w:i w:val="0"/>
          <w:iCs w:val="0"/>
          <w:sz w:val="40"/>
          <w:szCs w:val="40"/>
          <w:rtl w:val="0"/>
        </w:rPr>
        <w:t xml:space="preserve">Show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00" w:before="30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Version 1.0 Draft 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2</w:t>
      </w:r>
    </w:p>
    <w:p w:rsidR="00000000" w:rsidDel="00000000" w:rsidP="00000000" w:rsidRDefault="00000000" w:rsidRPr="00000000" w14:paraId="00000007">
      <w:pPr>
        <w:spacing w:after="300" w:before="30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Prepared by Group 4 — SWR302</w:t>
      </w:r>
    </w:p>
    <w:p w:rsidR="00000000" w:rsidDel="00000000" w:rsidP="00000000" w:rsidRDefault="00000000" w:rsidRPr="00000000" w14:paraId="00000008">
      <w:pPr>
        <w:spacing w:after="300" w:before="30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Process Impact</w:t>
      </w:r>
    </w:p>
    <w:p w:rsidR="00000000" w:rsidDel="00000000" w:rsidP="00000000" w:rsidRDefault="00000000" w:rsidRPr="00000000" w14:paraId="00000009">
      <w:pPr>
        <w:spacing w:after="300" w:before="30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June 25, 2026</w:t>
      </w:r>
    </w:p>
    <w:p w:rsidR="00000000" w:rsidDel="00000000" w:rsidP="00000000" w:rsidRDefault="00000000" w:rsidRPr="00000000" w14:paraId="0000000A">
      <w:pPr>
        <w:pStyle w:val="Heading2"/>
        <w:ind w:left="0" w:firstLine="0"/>
        <w:rPr/>
      </w:pPr>
      <w:bookmarkStart w:colFirst="0" w:colLast="0" w:name="_5jcmas1gcnto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syig2dxcj0yx" w:id="6"/>
      <w:bookmarkEnd w:id="6"/>
      <w:r w:rsidDel="00000000" w:rsidR="00000000" w:rsidRPr="00000000">
        <w:rPr>
          <w:rtl w:val="0"/>
        </w:rPr>
        <w:t xml:space="preserve">Revision History</w:t>
      </w:r>
    </w:p>
    <w:p w:rsidR="00000000" w:rsidDel="00000000" w:rsidP="00000000" w:rsidRDefault="00000000" w:rsidRPr="00000000" w14:paraId="0000000E">
      <w:pPr>
        <w:pStyle w:val="Heading1"/>
        <w:ind w:left="0" w:firstLine="0"/>
        <w:rPr>
          <w:sz w:val="24"/>
          <w:szCs w:val="24"/>
        </w:rPr>
      </w:pPr>
      <w:bookmarkStart w:colFirst="0" w:colLast="0" w:name="_nz903hvn5hog" w:id="7"/>
      <w:bookmarkEnd w:id="7"/>
      <w:r w:rsidDel="00000000" w:rsidR="00000000" w:rsidRPr="00000000">
        <w:rPr>
          <w:rtl w:val="0"/>
        </w:rPr>
      </w:r>
    </w:p>
    <w:tbl>
      <w:tblPr>
        <w:tblStyle w:val="Table1"/>
        <w:tblW w:w="89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5655"/>
        <w:gridCol w:w="1740"/>
        <w:tblGridChange w:id="0">
          <w:tblGrid>
            <w:gridCol w:w="1575"/>
            <w:gridCol w:w="5655"/>
            <w:gridCol w:w="1740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Date</w:t>
            </w:r>
          </w:p>
        </w:tc>
        <w:tc>
          <w:tcPr>
            <w:shd w:fill="434343" w:val="clear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Reason(s) for Changes</w:t>
            </w:r>
          </w:p>
        </w:tc>
        <w:tc>
          <w:tcPr>
            <w:shd w:fill="434343" w:val="clear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Version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16/07/2026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Initial draft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1.0 Draft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19/07/2026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Resolved previously ambiguous design parameters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1.0 Draft 2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3840"/>
        <w:gridCol w:w="1305"/>
        <w:gridCol w:w="1305"/>
        <w:gridCol w:w="1365"/>
        <w:tblGridChange w:id="0">
          <w:tblGrid>
            <w:gridCol w:w="1185"/>
            <w:gridCol w:w="3840"/>
            <w:gridCol w:w="1305"/>
            <w:gridCol w:w="1305"/>
            <w:gridCol w:w="1365"/>
          </w:tblGrid>
        </w:tblGridChange>
      </w:tblGrid>
      <w:tr>
        <w:trPr>
          <w:cantSplit w:val="0"/>
          <w:tblHeader w:val="1"/>
        </w:trPr>
        <w:tc>
          <w:tcPr>
            <w:shd w:fill="434343" w:val="clear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Business Rule ID</w:t>
            </w:r>
          </w:p>
        </w:tc>
        <w:tc>
          <w:tcPr>
            <w:shd w:fill="434343" w:val="clear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Rule Definition</w:t>
            </w:r>
          </w:p>
        </w:tc>
        <w:tc>
          <w:tcPr>
            <w:shd w:fill="434343" w:val="clear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Type of Rule</w:t>
            </w:r>
          </w:p>
        </w:tc>
        <w:tc>
          <w:tcPr>
            <w:shd w:fill="434343" w:val="clear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Static or Dynamic</w:t>
            </w:r>
          </w:p>
        </w:tc>
        <w:tc>
          <w:tcPr>
            <w:shd w:fill="434343" w:val="clea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Source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BR-01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Each user account is assigned exactly one role: Visitor, Show Manager, Cashier, or Administrator.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Fact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Static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Group 4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BR-02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Role assignments may only be created or changed by an Administrator.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Static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Group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BR-03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Before granting access to any feature, page, or action, the system must verify the requesting user's role against the access control policy for that feature.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Static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Group 4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BR-04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If a user's role does not permit access to a requested feature, the system must deny access, display an ‘Access Denied’ message, and redirect the user to their role-appropriate home page.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Action Enabler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Dynamic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Group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BR-05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Every denied access attempt must be recorded in the system audit log.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Fact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Static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Group 4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BR-06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Visitors may browse shows and purchase, view, and cancel only their own ticket bookings; they may not access show management, cashier, or administrative functions.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Static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Group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BR-07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Cashiers may issue tickets at the counter and look up bookings, but may not access visitor account management or administrative reporting.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Static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Group 4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BR-08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Show Managers may create, edit, and cancel shows, but may not access user account management or reporting functions.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Static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Group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BR-09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Administrators may manage user accounts and generate reports, but may not cancel or delete a show; only a Show Manager may cancel a show. 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Static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Group 4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BR-10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 ticket purchase, whether made online or issued by a cashier, must not be completed if it would cause the number of reserved tickets for a show to exceed that show's seat capacity.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Dynamic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Group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BR-11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When a visitor or cashier proceeds to checkout, the system must temporarily lock the selected seats to prevent a concurrent transaction from overbooking the same show. 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Action Enabler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Dynamic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Group 4</w:t>
            </w:r>
          </w:p>
        </w:tc>
      </w:tr>
      <w:tr>
        <w:trPr>
          <w:cantSplit w:val="0"/>
          <w:trHeight w:val="2111.8359375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BR-12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 seat lock expires 10 minutes after it is created. If it is not converted into a confirmed booking before it expires, the locked seats must be released back into the show's available capacity.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Action Enabler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Dynamic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Group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BR-13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If a payment attempt fails, any seat lock associated with that attempt must be released immediately.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Action Enabler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Dynamic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Group 4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BR-14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A show whose remaining seat capacity is zero must be marked ‘Fully Booked’ on the listings and detail pages, and its purchase option must be disabled.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Action Enabler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Dynamic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Group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BR-15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The show listings and detail pages must reflect real-time seat capacity so that visitors cannot select a fully booked show.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Dynamic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Group 4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BR-16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The seat capacity of an existing show may not be reduced below the number of tickets already sold for that show.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Dynamic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Group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BR-17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Every completed booking, whether made online or issued at the counter, must be assigned a unique reference number. 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Fact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Static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Group 4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BR-18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A visitor may cancel a booking only if the show it is associated with has not yet taken place.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Dynamic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Group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BR-19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A booking that already has a status of ‘Cancelled’ cannot be cancelled again.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Dynamic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Group 4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BR-20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When a booking is cancelled, the seat capacity of its associated show must be restored by the number of tickets released.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Action Enabler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Dynamic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Group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BR-21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A cancelled booking is eligible for a full refund of the ticket price, processed manually by park staff outside the SMS within 5 business days of the cancellation request. Automated refund processing is out of scope for Release 1.0.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Static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Group 4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BR-22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The system must not store payment card data directly; all sensitive payment data is handled exclusively by the integrated payment gateway.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Static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Group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BR-23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A booking may only be finalized after the payment gateway returns a successful payment confirmation.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Dynamic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Group 4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BR-24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Only a single payment gateway provider is integrated with the system for Release 1.0.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Fact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Static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Group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BR-25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All ticket pricing and transactions use a single default currency. 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Fact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Static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Group 4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BR-26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The total price of a ticket order is computed as the ticket price multiplied by the number of tickets selected. No additional taxes or fees apply; the computed amount is the final price charged.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Computation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Dynamic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Group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BR-27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Only a user with the Show Manager role may create, edit, or cancel a show.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Static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Group 4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BR-28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A show may be saved with a status of ‘Draft’ (not visible to visitors) or ‘Published’ (visible on the show listings).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Fact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Static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Group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BR-29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If a new or edited show's date and time conflict with an existing show at the same venue, the system must warn the Show Manager before the show can be saved.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Action Enabler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Dynamic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Group 4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BR-30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A show may only be edited or cancelled if it has not yet taken place.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Dynamic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Group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BR-31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A show that has already taken place cannot be cancelled.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Dynamic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Group 4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BR-32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A show that already has a status of ‘Cancelled’ cannot be cancelled again.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Dynamic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Group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BR-33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When a show is cancelled, it must be removed from the visitor-facing listings and all associated seat reservations must be released.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Action Enabler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Dynamic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Group 4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BR-34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A single email address may be associated with only one visitor account.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Static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Group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BR-35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A new self-registered account is automatically assigned the ‘Visitor’ role.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Fact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Static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Group 4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BR-36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Passwords must be at least 8 characters long and contain at least one letter and one number.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Static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Group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BR-37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Staff accounts (Show Manager, Cashier, Administrator) can only be created by an Administrator, and are issued a temporary password that must be changed at first login.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Static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Group 4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BR-38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All administrative actions, including show creation, editing, and cancellation, and user account creation, editing, and deactivation, must be recorded in the system audit log. 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Fact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Static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Group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BR-39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Transaction and attendance report generation must complete within 2 minutes.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Dynamic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Group 4</w:t>
            </w:r>
          </w:p>
        </w:tc>
      </w:tr>
    </w:tbl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type w:val="nextPage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3">
    <w:pPr>
      <w:jc w:val="right"/>
      <w:rPr/>
    </w:pPr>
    <w:r w:rsidDel="00000000" w:rsidR="00000000" w:rsidRPr="00000000">
      <w:rPr>
        <w:color w:val="666666"/>
        <w:sz w:val="20"/>
        <w:szCs w:val="20"/>
        <w:rtl w:val="0"/>
      </w:rPr>
      <w:t xml:space="preserve">Version 1.0 Draft 2 | July 2026</w:t>
    </w:r>
    <w:r w:rsidDel="00000000" w:rsidR="00000000" w:rsidRPr="00000000">
      <w:rPr>
        <w:sz w:val="26"/>
        <w:szCs w:val="26"/>
        <w:rtl w:val="0"/>
      </w:rPr>
      <w:t xml:space="preserve"> </w:t>
    </w:r>
    <w:r w:rsidDel="00000000" w:rsidR="00000000" w:rsidRPr="00000000">
      <w:rPr>
        <w:rtl w:val="0"/>
      </w:rPr>
      <w:t xml:space="preserve">|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rPr>
        <w:color w:val="999999"/>
        <w:sz w:val="20"/>
        <w:szCs w:val="20"/>
      </w:rPr>
    </w:pPr>
    <w:r w:rsidDel="00000000" w:rsidR="00000000" w:rsidRPr="00000000">
      <w:rPr>
        <w:color w:val="999999"/>
        <w:sz w:val="20"/>
        <w:szCs w:val="20"/>
        <w:rtl w:val="0"/>
      </w:rPr>
      <w:t xml:space="preserve">Show Management System | Business Rules | Group 4 — SWR302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v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425.19685039370086" w:hanging="360"/>
    </w:pPr>
    <w:rPr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ind w:left="708.6614173228347" w:hanging="360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ind w:left="2160" w:hanging="360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i w:val="1"/>
      <w:iCs w:val="1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