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CD72" w14:textId="6318561C" w:rsidR="009A4770" w:rsidRDefault="00017B44" w:rsidP="00017B44">
      <w:pPr>
        <w:pStyle w:val="Title"/>
        <w:jc w:val="center"/>
        <w:rPr>
          <w:rFonts w:eastAsia="source serif 4"/>
        </w:rPr>
      </w:pPr>
      <w:bookmarkStart w:id="0" w:name="con_los_datos_que_te_he_dado_reda_4cd872"/>
      <w:proofErr w:type="spellStart"/>
      <w:r>
        <w:rPr>
          <w:rFonts w:eastAsia="source serif 4"/>
        </w:rPr>
        <w:t>Insights</w:t>
      </w:r>
      <w:proofErr w:type="spellEnd"/>
      <w:r>
        <w:rPr>
          <w:rFonts w:eastAsia="source serif 4"/>
        </w:rPr>
        <w:t xml:space="preserve"> accionables</w:t>
      </w:r>
      <w:bookmarkEnd w:id="0"/>
    </w:p>
    <w:p w14:paraId="6849BF21" w14:textId="77777777" w:rsidR="00017B44" w:rsidRDefault="00017B44">
      <w:pPr>
        <w:spacing w:before="157" w:after="157" w:line="270" w:lineRule="auto"/>
      </w:pPr>
    </w:p>
    <w:p w14:paraId="6A80AB64" w14:textId="77777777" w:rsidR="00F00CE9" w:rsidRPr="00F00CE9" w:rsidRDefault="00000000" w:rsidP="00F00CE9">
      <w:pPr>
        <w:pStyle w:val="ListParagraph"/>
        <w:numPr>
          <w:ilvl w:val="0"/>
          <w:numId w:val="1"/>
        </w:numPr>
        <w:spacing w:after="210" w:line="360" w:lineRule="auto"/>
      </w:pPr>
      <w:r w:rsidRPr="00A1346C">
        <w:rPr>
          <w:rFonts w:ascii="source serif 4" w:eastAsia="source serif 4" w:hAnsi="source serif 4" w:cs="source serif 4"/>
          <w:b/>
          <w:color w:val="000000"/>
        </w:rPr>
        <w:t>El canal Mayorista es el motor principal y debe priorizarse.</w:t>
      </w:r>
      <w:r w:rsidRPr="00A1346C">
        <w:rPr>
          <w:rFonts w:ascii="source serif 4" w:eastAsia="source serif 4" w:hAnsi="source serif 4" w:cs="source serif 4"/>
          <w:color w:val="000000"/>
        </w:rPr>
        <w:t xml:space="preserve"> En la muestra, la mayoría de las ventas relevantes aparecen en Mayorista, con unidades altas y presencia repetida en varios pedidos</w:t>
      </w:r>
      <w:r w:rsidR="00F00CE9">
        <w:rPr>
          <w:rFonts w:ascii="source serif 4" w:eastAsia="source serif 4" w:hAnsi="source serif 4" w:cs="source serif 4"/>
          <w:color w:val="000000"/>
        </w:rPr>
        <w:t>.</w:t>
      </w:r>
      <w:r w:rsidR="00F00CE9">
        <w:rPr>
          <w:rFonts w:ascii="source serif 4" w:eastAsia="source serif 4" w:hAnsi="source serif 4" w:cs="source serif 4"/>
          <w:color w:val="000000"/>
        </w:rPr>
        <w:br/>
      </w:r>
    </w:p>
    <w:p w14:paraId="3BE83664" w14:textId="71E49DA5" w:rsidR="009A4770" w:rsidRDefault="00F00CE9" w:rsidP="00F00CE9">
      <w:pPr>
        <w:pStyle w:val="ListParagraph"/>
        <w:spacing w:after="210" w:line="360" w:lineRule="auto"/>
        <w:ind w:left="540"/>
      </w:pPr>
      <w:r w:rsidRPr="00F00CE9">
        <w:rPr>
          <w:rFonts w:ascii="source serif 4" w:eastAsia="source serif 4" w:hAnsi="source serif 4" w:cs="source serif 4"/>
          <w:b/>
          <w:color w:val="000000"/>
        </w:rPr>
        <w:t>Acción:</w:t>
      </w:r>
      <w:r w:rsidRPr="00F00CE9">
        <w:rPr>
          <w:rFonts w:ascii="source serif 4" w:eastAsia="source serif 4" w:hAnsi="source serif 4" w:cs="source serif 4"/>
          <w:color w:val="000000"/>
        </w:rPr>
        <w:t xml:space="preserve"> Esto sugiere que concentrar precios, disponibilidad y servicio en ese canal tendría el mayor impacto en ingresos.</w:t>
      </w:r>
      <w:bookmarkStart w:id="1" w:name="fnref2_1"/>
      <w:bookmarkEnd w:id="1"/>
      <w:r w:rsidR="007858CE">
        <w:t xml:space="preserve"> </w:t>
      </w:r>
    </w:p>
    <w:p w14:paraId="2ED88A88" w14:textId="5A06FD26" w:rsidR="00183D1F" w:rsidRPr="00183D1F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Hay una dependencia clara de Transferencia en el canal mayorista.</w:t>
      </w:r>
      <w:r>
        <w:rPr>
          <w:rFonts w:ascii="source serif 4" w:eastAsia="source serif 4" w:hAnsi="source serif 4" w:cs="source serif 4"/>
          <w:color w:val="000000"/>
        </w:rPr>
        <w:t xml:space="preserve"> Eso indica que el proceso comercial está bastante alineado con condiciones B2B, pero también concentra el riesgo en un solo medio de cobro</w:t>
      </w:r>
      <w:r w:rsidR="00183D1F">
        <w:rPr>
          <w:rFonts w:ascii="source serif 4" w:eastAsia="source serif 4" w:hAnsi="source serif 4" w:cs="source serif 4"/>
          <w:color w:val="000000"/>
        </w:rPr>
        <w:t>.</w:t>
      </w:r>
    </w:p>
    <w:p w14:paraId="567B71FE" w14:textId="51DB02CB" w:rsidR="009A4770" w:rsidRDefault="00183D1F" w:rsidP="00183D1F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Conviene revisar si se puede acelerar el cierre con condiciones de pago más flexibles para clientes estratégicos.</w:t>
      </w:r>
      <w:bookmarkStart w:id="2" w:name="fnref2_2"/>
      <w:bookmarkEnd w:id="2"/>
      <w:r w:rsidR="007858CE">
        <w:t xml:space="preserve"> </w:t>
      </w:r>
    </w:p>
    <w:p w14:paraId="51A41DE8" w14:textId="77777777" w:rsidR="005238E3" w:rsidRPr="005238E3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El canal Directo parece tener pedidos más pequeños y más simples.</w:t>
      </w:r>
      <w:r>
        <w:rPr>
          <w:rFonts w:ascii="source serif 4" w:eastAsia="source serif 4" w:hAnsi="source serif 4" w:cs="source serif 4"/>
          <w:color w:val="000000"/>
        </w:rPr>
        <w:t xml:space="preserve"> En la muestra, Directo aparece asociado a tickets más bajos y pagos como Tarjeta o Efectivo, lo que sugiere un patrón más transaccional que relacional</w:t>
      </w:r>
    </w:p>
    <w:p w14:paraId="58D10B0B" w14:textId="152BB2F6" w:rsidR="009A4770" w:rsidRDefault="005238E3" w:rsidP="005238E3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Aquí la oportunidad está en automatizar ventas, </w:t>
      </w:r>
      <w:proofErr w:type="spellStart"/>
      <w:r>
        <w:rPr>
          <w:rFonts w:ascii="source serif 4" w:eastAsia="source serif 4" w:hAnsi="source serif 4" w:cs="source serif 4"/>
          <w:color w:val="000000"/>
        </w:rPr>
        <w:t>cross-sell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y promociones para subir el valor por pedido.</w:t>
      </w:r>
      <w:bookmarkStart w:id="3" w:name="fnref2_3"/>
      <w:bookmarkEnd w:id="3"/>
      <w:r w:rsidR="007858CE">
        <w:t xml:space="preserve"> </w:t>
      </w:r>
    </w:p>
    <w:p w14:paraId="48516E49" w14:textId="77777777" w:rsidR="00BC4EB5" w:rsidRPr="00BC4EB5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Los descuentos ya están siendo usados, pero no se observa aún una política homogénea.</w:t>
      </w:r>
      <w:r>
        <w:rPr>
          <w:rFonts w:ascii="source serif 4" w:eastAsia="source serif 4" w:hAnsi="source serif 4" w:cs="source serif 4"/>
          <w:color w:val="000000"/>
        </w:rPr>
        <w:t xml:space="preserve"> Hay pedidos con descuento 0 y otros con descuentos altos, lo que puede indicar negociación caso por caso</w:t>
      </w:r>
      <w:r w:rsidR="00BC4EB5">
        <w:rPr>
          <w:rFonts w:ascii="source serif 4" w:eastAsia="source serif 4" w:hAnsi="source serif 4" w:cs="source serif 4"/>
          <w:color w:val="000000"/>
        </w:rPr>
        <w:t>.</w:t>
      </w:r>
    </w:p>
    <w:p w14:paraId="66A182CE" w14:textId="331BDD2F" w:rsidR="009A4770" w:rsidRDefault="00BC4EB5" w:rsidP="00BC4EB5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Conviene definir reglas por canal, producto o cliente para evitar erosión de margen sin control.</w:t>
      </w:r>
      <w:bookmarkStart w:id="4" w:name="fnref2_4"/>
      <w:bookmarkEnd w:id="4"/>
      <w:r w:rsidR="007858CE">
        <w:t xml:space="preserve"> </w:t>
      </w:r>
    </w:p>
    <w:p w14:paraId="4F2E3648" w14:textId="77777777" w:rsidR="00656437" w:rsidRPr="00656437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La operación muestra señales de retraso que pueden estar afectando el servicio.</w:t>
      </w:r>
      <w:r>
        <w:rPr>
          <w:rFonts w:ascii="source serif 4" w:eastAsia="source serif 4" w:hAnsi="source serif 4" w:cs="source serif 4"/>
          <w:color w:val="000000"/>
        </w:rPr>
        <w:t xml:space="preserve"> Existen registros con estado Retrasado y otros con </w:t>
      </w:r>
      <w:proofErr w:type="spellStart"/>
      <w:r>
        <w:rPr>
          <w:rFonts w:ascii="source serif 4" w:eastAsia="source serif 4" w:hAnsi="source serif 4" w:cs="source serif 4"/>
          <w:color w:val="000000"/>
        </w:rPr>
        <w:t>OnTimeDelivery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en 0, lo que apunta a problemas puntuales de cumplimiento</w:t>
      </w:r>
    </w:p>
    <w:p w14:paraId="5D24028F" w14:textId="708A3FF7" w:rsidR="009A4770" w:rsidRDefault="00656437" w:rsidP="00656437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Esto es una alerta porque cualquier retraso en mayorista suele impactar más fuerte que en venta directa.</w:t>
      </w:r>
      <w:bookmarkStart w:id="5" w:name="fnref1_1"/>
      <w:bookmarkEnd w:id="5"/>
      <w:r w:rsidR="007858CE">
        <w:t xml:space="preserve"> </w:t>
      </w:r>
    </w:p>
    <w:p w14:paraId="6E0886B6" w14:textId="77777777" w:rsidR="00BC5037" w:rsidRPr="00BC5037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El Lead Time es variable y merece segmentación.</w:t>
      </w:r>
      <w:r>
        <w:rPr>
          <w:rFonts w:ascii="source serif 4" w:eastAsia="source serif 4" w:hAnsi="source serif 4" w:cs="source serif 4"/>
          <w:color w:val="000000"/>
        </w:rPr>
        <w:t xml:space="preserve"> En la muestra hay operaciones con lead times desde valores bajos hasta valores altos, lo que sugiere que no todos los productos o rutas se comportan igual</w:t>
      </w:r>
      <w:r w:rsidR="00BC5037">
        <w:rPr>
          <w:rFonts w:ascii="source serif 4" w:eastAsia="source serif 4" w:hAnsi="source serif 4" w:cs="source serif 4"/>
          <w:color w:val="000000"/>
        </w:rPr>
        <w:t>.</w:t>
      </w:r>
    </w:p>
    <w:p w14:paraId="49830D1A" w14:textId="01BE0843" w:rsidR="009A4770" w:rsidRDefault="00BC5037" w:rsidP="00BC5037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El siguiente paso es identificar qué combinación de producto, sucursal y empleado genera más demora.</w:t>
      </w:r>
      <w:bookmarkStart w:id="6" w:name="fnref1_2"/>
      <w:bookmarkEnd w:id="6"/>
      <w:r w:rsidR="007858CE">
        <w:t xml:space="preserve"> </w:t>
      </w:r>
    </w:p>
    <w:p w14:paraId="659F9F3B" w14:textId="77777777" w:rsidR="006863D2" w:rsidRPr="006863D2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El stock sí parece estar controlado en términos de salida, pero no necesariamente optimizado.</w:t>
      </w:r>
      <w:r>
        <w:rPr>
          <w:rFonts w:ascii="source serif 4" w:eastAsia="source serif 4" w:hAnsi="source serif 4" w:cs="source serif 4"/>
          <w:color w:val="000000"/>
        </w:rPr>
        <w:t xml:space="preserve"> Las filas muestran stock inicial, entradas y salidas coherentes, pero no basta con que cuadre el inventario</w:t>
      </w:r>
      <w:r w:rsidR="006863D2">
        <w:rPr>
          <w:rFonts w:ascii="source serif 4" w:eastAsia="source serif 4" w:hAnsi="source serif 4" w:cs="source serif 4"/>
          <w:color w:val="000000"/>
        </w:rPr>
        <w:t>.</w:t>
      </w:r>
    </w:p>
    <w:p w14:paraId="439A8087" w14:textId="1017F691" w:rsidR="009A4770" w:rsidRDefault="006863D2" w:rsidP="006863D2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Hay que medir si hay exceso de stock en unas referencias y riesgo de ruptura en otras.</w:t>
      </w:r>
      <w:bookmarkStart w:id="7" w:name="fnref1_3"/>
      <w:bookmarkEnd w:id="7"/>
      <w:r w:rsidR="007858CE">
        <w:t xml:space="preserve"> </w:t>
      </w:r>
    </w:p>
    <w:p w14:paraId="280E70EF" w14:textId="77777777" w:rsidR="0012645B" w:rsidRPr="0012645B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Hay margen para mejorar la productividad operativa por pedido.</w:t>
      </w:r>
      <w:r>
        <w:rPr>
          <w:rFonts w:ascii="source serif 4" w:eastAsia="source serif 4" w:hAnsi="source serif 4" w:cs="source serif 4"/>
          <w:color w:val="000000"/>
        </w:rPr>
        <w:t xml:space="preserve"> Los tiempos de preparación y entrega sugieren una carga operativa significativa en ciertos casos</w:t>
      </w:r>
      <w:r w:rsidR="0012645B">
        <w:rPr>
          <w:rFonts w:ascii="source serif 4" w:eastAsia="source serif 4" w:hAnsi="source serif 4" w:cs="source serif 4"/>
          <w:color w:val="000000"/>
        </w:rPr>
        <w:t>.</w:t>
      </w:r>
    </w:p>
    <w:p w14:paraId="19418BF8" w14:textId="72AED0DA" w:rsidR="009A4770" w:rsidRDefault="0012645B" w:rsidP="0012645B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Si esos tiempos se reducen, probablemente también bajen los costes operativos y mejoren el cumplimiento.</w:t>
      </w:r>
      <w:bookmarkStart w:id="8" w:name="fnref1_4"/>
      <w:bookmarkEnd w:id="8"/>
      <w:r w:rsidR="007858CE">
        <w:t xml:space="preserve"> </w:t>
      </w:r>
    </w:p>
    <w:p w14:paraId="7C0D72B2" w14:textId="77777777" w:rsidR="005864E6" w:rsidRPr="005864E6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El coste operativo debería analizarse junto con el nivel de servicio, no aislado.</w:t>
      </w:r>
      <w:r>
        <w:rPr>
          <w:rFonts w:ascii="source serif 4" w:eastAsia="source serif 4" w:hAnsi="source serif 4" w:cs="source serif 4"/>
          <w:color w:val="000000"/>
        </w:rPr>
        <w:t xml:space="preserve"> Un pedido barato de </w:t>
      </w:r>
      <w:proofErr w:type="gramStart"/>
      <w:r>
        <w:rPr>
          <w:rFonts w:ascii="source serif 4" w:eastAsia="source serif 4" w:hAnsi="source serif 4" w:cs="source serif 4"/>
          <w:color w:val="000000"/>
        </w:rPr>
        <w:t>operar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pero retrasado no necesariamente es rentable si deteriora la satisfacción o genera penalizaciones</w:t>
      </w:r>
      <w:r w:rsidR="005864E6">
        <w:rPr>
          <w:rFonts w:ascii="source serif 4" w:eastAsia="source serif 4" w:hAnsi="source serif 4" w:cs="source serif 4"/>
          <w:color w:val="000000"/>
        </w:rPr>
        <w:t>.</w:t>
      </w:r>
    </w:p>
    <w:p w14:paraId="02A3632B" w14:textId="490292D5" w:rsidR="009A4770" w:rsidRDefault="005864E6" w:rsidP="005864E6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color w:val="000000"/>
        </w:rPr>
        <w:t>Acción: El objetivo debería ser encontrar el punto de equilibrio entre coste, puntualidad y volumen.</w:t>
      </w:r>
      <w:bookmarkStart w:id="9" w:name="fnref1_5"/>
      <w:bookmarkEnd w:id="9"/>
      <w:r w:rsidR="007858CE">
        <w:t xml:space="preserve"> </w:t>
      </w:r>
    </w:p>
    <w:p w14:paraId="51201354" w14:textId="77777777" w:rsidR="009A4770" w:rsidRDefault="00000000">
      <w:pPr>
        <w:spacing w:before="315" w:after="105" w:line="360" w:lineRule="auto"/>
        <w:ind w:left="-30"/>
      </w:pPr>
      <w:bookmarkStart w:id="10" w:name="prioridades_de_negocio"/>
      <w:r>
        <w:rPr>
          <w:rFonts w:ascii="source serif 4" w:eastAsia="source serif 4" w:hAnsi="source serif 4" w:cs="source serif 4"/>
          <w:b/>
          <w:color w:val="000000"/>
          <w:sz w:val="24"/>
        </w:rPr>
        <w:t>Prioridades de negocio</w:t>
      </w:r>
      <w:bookmarkEnd w:id="10"/>
    </w:p>
    <w:p w14:paraId="56926BE3" w14:textId="66687D1C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Proteger el canal Mayorista</w:t>
      </w:r>
      <w:r>
        <w:rPr>
          <w:rFonts w:ascii="source serif 4" w:eastAsia="source serif 4" w:hAnsi="source serif 4" w:cs="source serif 4"/>
          <w:color w:val="000000"/>
        </w:rPr>
        <w:t>, porque es el más valioso en volumen y probablemente en facturación.</w:t>
      </w:r>
      <w:bookmarkStart w:id="11" w:name="fnref2_5"/>
      <w:bookmarkEnd w:id="11"/>
      <w:r w:rsidR="007858CE">
        <w:t xml:space="preserve"> </w:t>
      </w:r>
    </w:p>
    <w:p w14:paraId="4A41C34C" w14:textId="4B9B34BF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Reducir retrasos y lead time</w:t>
      </w:r>
      <w:r>
        <w:rPr>
          <w:rFonts w:ascii="source serif 4" w:eastAsia="source serif 4" w:hAnsi="source serif 4" w:cs="source serif 4"/>
          <w:color w:val="000000"/>
        </w:rPr>
        <w:t>, porque impactan directamente en la experiencia y en la repetición de compra.</w:t>
      </w:r>
      <w:bookmarkStart w:id="12" w:name="fnref1_6"/>
      <w:bookmarkEnd w:id="12"/>
      <w:r w:rsidR="007858CE">
        <w:t xml:space="preserve"> </w:t>
      </w:r>
    </w:p>
    <w:p w14:paraId="57EE20A9" w14:textId="60F19981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Estandarizar descuentos y precios</w:t>
      </w:r>
      <w:r>
        <w:rPr>
          <w:rFonts w:ascii="source serif 4" w:eastAsia="source serif 4" w:hAnsi="source serif 4" w:cs="source serif 4"/>
          <w:color w:val="000000"/>
        </w:rPr>
        <w:t>, para cuidar margen sin perder competitividad.</w:t>
      </w:r>
      <w:bookmarkStart w:id="13" w:name="fnref2_6"/>
      <w:bookmarkEnd w:id="13"/>
      <w:r w:rsidR="007858CE">
        <w:t xml:space="preserve"> </w:t>
      </w:r>
    </w:p>
    <w:p w14:paraId="6567DC5E" w14:textId="28AC6014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Segmentar clientes y productos</w:t>
      </w:r>
      <w:r>
        <w:rPr>
          <w:rFonts w:ascii="source serif 4" w:eastAsia="source serif 4" w:hAnsi="source serif 4" w:cs="source serif 4"/>
          <w:color w:val="000000"/>
        </w:rPr>
        <w:t>, para detectar dónde vender más y dónde operar mejor.</w:t>
      </w:r>
      <w:bookmarkStart w:id="14" w:name="fnref2_7"/>
      <w:bookmarkStart w:id="15" w:name="fnref1_7"/>
      <w:bookmarkEnd w:id="14"/>
      <w:bookmarkEnd w:id="15"/>
      <w:r w:rsidR="007858CE">
        <w:t xml:space="preserve"> </w:t>
      </w:r>
    </w:p>
    <w:p w14:paraId="5C7DEE58" w14:textId="33DDF779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Cruzar ventas con operación</w:t>
      </w:r>
      <w:r>
        <w:rPr>
          <w:rFonts w:ascii="source serif 4" w:eastAsia="source serif 4" w:hAnsi="source serif 4" w:cs="source serif 4"/>
          <w:color w:val="000000"/>
        </w:rPr>
        <w:t>, porque ahí suele aparecer la causa real de la pérdida de rentabilidad.</w:t>
      </w:r>
      <w:bookmarkStart w:id="16" w:name="fnref1_8"/>
      <w:bookmarkStart w:id="17" w:name="fnref2_8"/>
      <w:bookmarkEnd w:id="16"/>
      <w:bookmarkEnd w:id="17"/>
      <w:r w:rsidR="007858CE">
        <w:t xml:space="preserve"> </w:t>
      </w:r>
    </w:p>
    <w:sectPr w:rsidR="009A477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202"/>
    <w:multiLevelType w:val="hybridMultilevel"/>
    <w:tmpl w:val="007E5C2E"/>
    <w:lvl w:ilvl="0" w:tplc="D45E9C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CEF78E">
      <w:numFmt w:val="decimal"/>
      <w:lvlText w:val=""/>
      <w:lvlJc w:val="left"/>
    </w:lvl>
    <w:lvl w:ilvl="2" w:tplc="853E402C">
      <w:numFmt w:val="decimal"/>
      <w:lvlText w:val=""/>
      <w:lvlJc w:val="left"/>
    </w:lvl>
    <w:lvl w:ilvl="3" w:tplc="49000446">
      <w:numFmt w:val="decimal"/>
      <w:lvlText w:val=""/>
      <w:lvlJc w:val="left"/>
    </w:lvl>
    <w:lvl w:ilvl="4" w:tplc="433CB66E">
      <w:numFmt w:val="decimal"/>
      <w:lvlText w:val=""/>
      <w:lvlJc w:val="left"/>
    </w:lvl>
    <w:lvl w:ilvl="5" w:tplc="26B08B04">
      <w:numFmt w:val="decimal"/>
      <w:lvlText w:val=""/>
      <w:lvlJc w:val="left"/>
    </w:lvl>
    <w:lvl w:ilvl="6" w:tplc="A6C4575C">
      <w:numFmt w:val="decimal"/>
      <w:lvlText w:val=""/>
      <w:lvlJc w:val="left"/>
    </w:lvl>
    <w:lvl w:ilvl="7" w:tplc="D70C7ABC">
      <w:numFmt w:val="decimal"/>
      <w:lvlText w:val=""/>
      <w:lvlJc w:val="left"/>
    </w:lvl>
    <w:lvl w:ilvl="8" w:tplc="FF7CEC00">
      <w:numFmt w:val="decimal"/>
      <w:lvlText w:val=""/>
      <w:lvlJc w:val="left"/>
    </w:lvl>
  </w:abstractNum>
  <w:abstractNum w:abstractNumId="1" w15:restartNumberingAfterBreak="0">
    <w:nsid w:val="226A03CA"/>
    <w:multiLevelType w:val="hybridMultilevel"/>
    <w:tmpl w:val="3C5622BA"/>
    <w:lvl w:ilvl="0" w:tplc="AA2858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286948">
      <w:numFmt w:val="decimal"/>
      <w:lvlText w:val=""/>
      <w:lvlJc w:val="left"/>
    </w:lvl>
    <w:lvl w:ilvl="2" w:tplc="8D16F722">
      <w:numFmt w:val="decimal"/>
      <w:lvlText w:val=""/>
      <w:lvlJc w:val="left"/>
    </w:lvl>
    <w:lvl w:ilvl="3" w:tplc="7F2AF61E">
      <w:numFmt w:val="decimal"/>
      <w:lvlText w:val=""/>
      <w:lvlJc w:val="left"/>
    </w:lvl>
    <w:lvl w:ilvl="4" w:tplc="959AC208">
      <w:numFmt w:val="decimal"/>
      <w:lvlText w:val=""/>
      <w:lvlJc w:val="left"/>
    </w:lvl>
    <w:lvl w:ilvl="5" w:tplc="21C26996">
      <w:numFmt w:val="decimal"/>
      <w:lvlText w:val=""/>
      <w:lvlJc w:val="left"/>
    </w:lvl>
    <w:lvl w:ilvl="6" w:tplc="0DDC0C34">
      <w:numFmt w:val="decimal"/>
      <w:lvlText w:val=""/>
      <w:lvlJc w:val="left"/>
    </w:lvl>
    <w:lvl w:ilvl="7" w:tplc="AC40881E">
      <w:numFmt w:val="decimal"/>
      <w:lvlText w:val=""/>
      <w:lvlJc w:val="left"/>
    </w:lvl>
    <w:lvl w:ilvl="8" w:tplc="4B4ABFC6">
      <w:numFmt w:val="decimal"/>
      <w:lvlText w:val=""/>
      <w:lvlJc w:val="left"/>
    </w:lvl>
  </w:abstractNum>
  <w:abstractNum w:abstractNumId="2" w15:restartNumberingAfterBreak="0">
    <w:nsid w:val="3ED36F4E"/>
    <w:multiLevelType w:val="hybridMultilevel"/>
    <w:tmpl w:val="7F5EBC38"/>
    <w:lvl w:ilvl="0" w:tplc="3EE66C9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source serif 4" w:eastAsia="source serif 4" w:hAnsi="source serif 4" w:cs="source serif 4"/>
      </w:rPr>
    </w:lvl>
    <w:lvl w:ilvl="1" w:tplc="32347968">
      <w:numFmt w:val="decimal"/>
      <w:lvlText w:val=""/>
      <w:lvlJc w:val="left"/>
    </w:lvl>
    <w:lvl w:ilvl="2" w:tplc="F566E8FA">
      <w:numFmt w:val="decimal"/>
      <w:lvlText w:val=""/>
      <w:lvlJc w:val="left"/>
    </w:lvl>
    <w:lvl w:ilvl="3" w:tplc="672C7B5A">
      <w:numFmt w:val="decimal"/>
      <w:lvlText w:val=""/>
      <w:lvlJc w:val="left"/>
    </w:lvl>
    <w:lvl w:ilvl="4" w:tplc="BB507EBE">
      <w:numFmt w:val="decimal"/>
      <w:lvlText w:val=""/>
      <w:lvlJc w:val="left"/>
    </w:lvl>
    <w:lvl w:ilvl="5" w:tplc="D13EF392">
      <w:numFmt w:val="decimal"/>
      <w:lvlText w:val=""/>
      <w:lvlJc w:val="left"/>
    </w:lvl>
    <w:lvl w:ilvl="6" w:tplc="BF18911A">
      <w:numFmt w:val="decimal"/>
      <w:lvlText w:val=""/>
      <w:lvlJc w:val="left"/>
    </w:lvl>
    <w:lvl w:ilvl="7" w:tplc="3B18549E">
      <w:numFmt w:val="decimal"/>
      <w:lvlText w:val=""/>
      <w:lvlJc w:val="left"/>
    </w:lvl>
    <w:lvl w:ilvl="8" w:tplc="9BCA2904">
      <w:numFmt w:val="decimal"/>
      <w:lvlText w:val=""/>
      <w:lvlJc w:val="left"/>
    </w:lvl>
  </w:abstractNum>
  <w:abstractNum w:abstractNumId="3" w15:restartNumberingAfterBreak="0">
    <w:nsid w:val="6C3E4CED"/>
    <w:multiLevelType w:val="hybridMultilevel"/>
    <w:tmpl w:val="DBE201B4"/>
    <w:lvl w:ilvl="0" w:tplc="CF384808">
      <w:numFmt w:val="decimal"/>
      <w:lvlText w:val=""/>
      <w:lvlJc w:val="left"/>
    </w:lvl>
    <w:lvl w:ilvl="1" w:tplc="E7A0A0D4">
      <w:numFmt w:val="decimal"/>
      <w:lvlText w:val=""/>
      <w:lvlJc w:val="left"/>
    </w:lvl>
    <w:lvl w:ilvl="2" w:tplc="7136B546">
      <w:numFmt w:val="decimal"/>
      <w:lvlText w:val=""/>
      <w:lvlJc w:val="left"/>
    </w:lvl>
    <w:lvl w:ilvl="3" w:tplc="DCA8A61A">
      <w:numFmt w:val="decimal"/>
      <w:lvlText w:val=""/>
      <w:lvlJc w:val="left"/>
    </w:lvl>
    <w:lvl w:ilvl="4" w:tplc="E3945E4E">
      <w:numFmt w:val="decimal"/>
      <w:lvlText w:val=""/>
      <w:lvlJc w:val="left"/>
    </w:lvl>
    <w:lvl w:ilvl="5" w:tplc="61880898">
      <w:numFmt w:val="decimal"/>
      <w:lvlText w:val=""/>
      <w:lvlJc w:val="left"/>
    </w:lvl>
    <w:lvl w:ilvl="6" w:tplc="2A60FF4E">
      <w:numFmt w:val="decimal"/>
      <w:lvlText w:val=""/>
      <w:lvlJc w:val="left"/>
    </w:lvl>
    <w:lvl w:ilvl="7" w:tplc="FA6EFC54">
      <w:numFmt w:val="decimal"/>
      <w:lvlText w:val=""/>
      <w:lvlJc w:val="left"/>
    </w:lvl>
    <w:lvl w:ilvl="8" w:tplc="BF361700">
      <w:numFmt w:val="decimal"/>
      <w:lvlText w:val=""/>
      <w:lvlJc w:val="left"/>
    </w:lvl>
  </w:abstractNum>
  <w:abstractNum w:abstractNumId="4" w15:restartNumberingAfterBreak="0">
    <w:nsid w:val="78407FD8"/>
    <w:multiLevelType w:val="hybridMultilevel"/>
    <w:tmpl w:val="A1FCEC5C"/>
    <w:lvl w:ilvl="0" w:tplc="3BA46B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0EF998">
      <w:numFmt w:val="decimal"/>
      <w:lvlText w:val=""/>
      <w:lvlJc w:val="left"/>
    </w:lvl>
    <w:lvl w:ilvl="2" w:tplc="F0AC82DE">
      <w:numFmt w:val="decimal"/>
      <w:lvlText w:val=""/>
      <w:lvlJc w:val="left"/>
    </w:lvl>
    <w:lvl w:ilvl="3" w:tplc="DCFE974C">
      <w:numFmt w:val="decimal"/>
      <w:lvlText w:val=""/>
      <w:lvlJc w:val="left"/>
    </w:lvl>
    <w:lvl w:ilvl="4" w:tplc="AD869AE8">
      <w:numFmt w:val="decimal"/>
      <w:lvlText w:val=""/>
      <w:lvlJc w:val="left"/>
    </w:lvl>
    <w:lvl w:ilvl="5" w:tplc="38B87108">
      <w:numFmt w:val="decimal"/>
      <w:lvlText w:val=""/>
      <w:lvlJc w:val="left"/>
    </w:lvl>
    <w:lvl w:ilvl="6" w:tplc="DE6A0858">
      <w:numFmt w:val="decimal"/>
      <w:lvlText w:val=""/>
      <w:lvlJc w:val="left"/>
    </w:lvl>
    <w:lvl w:ilvl="7" w:tplc="87D0B90A">
      <w:numFmt w:val="decimal"/>
      <w:lvlText w:val=""/>
      <w:lvlJc w:val="left"/>
    </w:lvl>
    <w:lvl w:ilvl="8" w:tplc="62AA804E">
      <w:numFmt w:val="decimal"/>
      <w:lvlText w:val=""/>
      <w:lvlJc w:val="left"/>
    </w:lvl>
  </w:abstractNum>
  <w:num w:numId="1" w16cid:durableId="2014723835">
    <w:abstractNumId w:val="2"/>
  </w:num>
  <w:num w:numId="2" w16cid:durableId="439571112">
    <w:abstractNumId w:val="4"/>
  </w:num>
  <w:num w:numId="3" w16cid:durableId="1376269181">
    <w:abstractNumId w:val="1"/>
  </w:num>
  <w:num w:numId="4" w16cid:durableId="1211528812">
    <w:abstractNumId w:val="3"/>
  </w:num>
  <w:num w:numId="5" w16cid:durableId="4176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770"/>
    <w:rsid w:val="00017B44"/>
    <w:rsid w:val="0012645B"/>
    <w:rsid w:val="00183D1F"/>
    <w:rsid w:val="00190132"/>
    <w:rsid w:val="001E37C4"/>
    <w:rsid w:val="0022322D"/>
    <w:rsid w:val="005238E3"/>
    <w:rsid w:val="005864E6"/>
    <w:rsid w:val="00656437"/>
    <w:rsid w:val="006863D2"/>
    <w:rsid w:val="007858CE"/>
    <w:rsid w:val="00824AB2"/>
    <w:rsid w:val="009A4770"/>
    <w:rsid w:val="009D2777"/>
    <w:rsid w:val="00A1346C"/>
    <w:rsid w:val="00BC4EB5"/>
    <w:rsid w:val="00BC5037"/>
    <w:rsid w:val="00DB189E"/>
    <w:rsid w:val="00F0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27B2"/>
  <w15:docId w15:val="{818220E4-BF29-482F-B5CA-CEB58AA8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17B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134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509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17</cp:revision>
  <dcterms:created xsi:type="dcterms:W3CDTF">2026-06-02T17:24:00Z</dcterms:created>
  <dcterms:modified xsi:type="dcterms:W3CDTF">2026-06-25T23:29:00Z</dcterms:modified>
</cp:coreProperties>
</file>