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A927B" w14:textId="66A10CA0" w:rsidR="008A394D" w:rsidRDefault="00A310D5" w:rsidP="00A310D5">
      <w:pPr>
        <w:pStyle w:val="Title"/>
      </w:pPr>
      <w:r>
        <w:rPr>
          <w:rFonts w:eastAsia="source serif 4"/>
        </w:rPr>
        <w:t>R</w:t>
      </w:r>
      <w:r w:rsidR="00A05D44">
        <w:rPr>
          <w:rFonts w:eastAsia="source serif 4"/>
        </w:rPr>
        <w:t>esum</w:t>
      </w:r>
      <w:r>
        <w:rPr>
          <w:rFonts w:eastAsia="source serif 4"/>
        </w:rPr>
        <w:t>en de</w:t>
      </w:r>
      <w:r w:rsidR="00A05D44">
        <w:rPr>
          <w:rFonts w:eastAsia="source serif 4"/>
        </w:rPr>
        <w:t xml:space="preserve"> funciones de limpieza usadas</w:t>
      </w:r>
    </w:p>
    <w:p w14:paraId="607D2282" w14:textId="77777777" w:rsidR="00A310D5" w:rsidRDefault="00A310D5">
      <w:pPr>
        <w:spacing w:before="315" w:after="105" w:line="360" w:lineRule="auto"/>
        <w:ind w:left="-30"/>
        <w:rPr>
          <w:rFonts w:ascii="source serif 4" w:eastAsia="source serif 4" w:hAnsi="source serif 4" w:cs="source serif 4"/>
          <w:b/>
          <w:color w:val="000000"/>
          <w:sz w:val="24"/>
        </w:rPr>
      </w:pPr>
      <w:bookmarkStart w:id="0" w:name="funciones_y_uso"/>
    </w:p>
    <w:p w14:paraId="70F23599" w14:textId="4B6E45EB" w:rsidR="008A394D" w:rsidRDefault="00A05D44">
      <w:pPr>
        <w:spacing w:before="315" w:after="105" w:line="360" w:lineRule="auto"/>
        <w:ind w:left="-30"/>
      </w:pPr>
      <w:r>
        <w:rPr>
          <w:rFonts w:ascii="source serif 4" w:eastAsia="source serif 4" w:hAnsi="source serif 4" w:cs="source serif 4"/>
          <w:b/>
          <w:color w:val="000000"/>
          <w:sz w:val="24"/>
        </w:rPr>
        <w:t>Funciones y uso</w:t>
      </w:r>
      <w:bookmarkEnd w:id="0"/>
    </w:p>
    <w:tbl>
      <w:tblPr>
        <w:tblStyle w:val="NormalGrid"/>
        <w:tblW w:w="10062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429"/>
        <w:gridCol w:w="6633"/>
      </w:tblGrid>
      <w:tr w:rsidR="008A394D" w14:paraId="2EC299F3" w14:textId="77777777" w:rsidTr="00A05D4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FF2246" w14:textId="77777777" w:rsidR="008A394D" w:rsidRPr="00520354" w:rsidRDefault="00A05D44">
            <w:pPr>
              <w:spacing w:line="360" w:lineRule="auto"/>
              <w:rPr>
                <w:rFonts w:ascii="Consolas" w:hAnsi="Consolas"/>
              </w:rPr>
            </w:pPr>
            <w:r w:rsidRPr="00520354">
              <w:rPr>
                <w:rFonts w:ascii="Consolas" w:eastAsia="source sans 3" w:hAnsi="Consolas" w:cs="source sans 3"/>
                <w:color w:val="000000"/>
                <w:sz w:val="17"/>
              </w:rPr>
              <w:t>Función / método</w:t>
            </w:r>
          </w:p>
        </w:tc>
        <w:tc>
          <w:tcPr>
            <w:tcW w:w="6633" w:type="dxa"/>
            <w:tcBorders>
              <w:top w:val="single" w:sz="1" w:space="0" w:color="000000"/>
              <w:bottom w:val="single" w:sz="1" w:space="0" w:color="000000"/>
            </w:tcBorders>
          </w:tcPr>
          <w:p w14:paraId="54D29C4A" w14:textId="77777777" w:rsidR="008A394D" w:rsidRDefault="00A05D4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Descripción</w:t>
            </w:r>
          </w:p>
        </w:tc>
      </w:tr>
      <w:tr w:rsidR="008A394D" w14:paraId="28DE3BB6" w14:textId="77777777" w:rsidTr="00A05D4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98DBA9" w14:textId="77777777" w:rsidR="008A394D" w:rsidRPr="00520354" w:rsidRDefault="00A05D44">
            <w:pPr>
              <w:spacing w:line="336" w:lineRule="auto"/>
              <w:rPr>
                <w:rFonts w:ascii="Consolas" w:hAnsi="Consolas"/>
              </w:rPr>
            </w:pPr>
            <w:proofErr w:type="gramStart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Path(</w:t>
            </w:r>
            <w:proofErr w:type="gramEnd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)</w:t>
            </w:r>
          </w:p>
        </w:tc>
        <w:tc>
          <w:tcPr>
            <w:tcW w:w="6633" w:type="dxa"/>
            <w:tcBorders>
              <w:top w:val="single" w:sz="1" w:space="0" w:color="000000"/>
              <w:bottom w:val="single" w:sz="1" w:space="0" w:color="000000"/>
            </w:tcBorders>
          </w:tcPr>
          <w:p w14:paraId="552FE12C" w14:textId="77777777" w:rsidR="008A394D" w:rsidRDefault="00A05D4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Crea rutas de archivos y carpetas de forma segura y portable. Se usa para apuntar al CSV original y a la carpeta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output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</w:t>
            </w:r>
            <w:hyperlink w:anchor="fn1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.</w:t>
            </w:r>
          </w:p>
        </w:tc>
      </w:tr>
      <w:tr w:rsidR="008A394D" w14:paraId="6A47E0AB" w14:textId="77777777" w:rsidTr="00A05D4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A59014" w14:textId="77777777" w:rsidR="008A394D" w:rsidRPr="00520354" w:rsidRDefault="00A05D44">
            <w:pPr>
              <w:spacing w:line="336" w:lineRule="auto"/>
              <w:rPr>
                <w:rFonts w:ascii="Consolas" w:hAnsi="Consolas"/>
              </w:rPr>
            </w:pPr>
            <w:proofErr w:type="gramStart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mkdir</w:t>
            </w:r>
            <w:proofErr w:type="spellEnd"/>
            <w:proofErr w:type="gramEnd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(</w:t>
            </w:r>
            <w:proofErr w:type="spellStart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exist_ok</w:t>
            </w:r>
            <w:proofErr w:type="spellEnd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=True)</w:t>
            </w:r>
          </w:p>
        </w:tc>
        <w:tc>
          <w:tcPr>
            <w:tcW w:w="6633" w:type="dxa"/>
            <w:tcBorders>
              <w:top w:val="single" w:sz="1" w:space="0" w:color="000000"/>
              <w:bottom w:val="single" w:sz="1" w:space="0" w:color="000000"/>
            </w:tcBorders>
          </w:tcPr>
          <w:p w14:paraId="1A953CBD" w14:textId="77777777" w:rsidR="008A394D" w:rsidRDefault="00A05D4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Crea la carpeta de salida si no existe; si ya existe, no da error </w:t>
            </w:r>
            <w:hyperlink w:anchor="fn1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.</w:t>
            </w:r>
          </w:p>
        </w:tc>
      </w:tr>
      <w:tr w:rsidR="008A394D" w14:paraId="5C6D759E" w14:textId="77777777" w:rsidTr="00A05D4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83014C" w14:textId="77777777" w:rsidR="008A394D" w:rsidRPr="00520354" w:rsidRDefault="00A05D44">
            <w:pPr>
              <w:spacing w:line="336" w:lineRule="auto"/>
              <w:rPr>
                <w:rFonts w:ascii="Consolas" w:hAnsi="Consolas"/>
              </w:rPr>
            </w:pPr>
            <w:proofErr w:type="spellStart"/>
            <w:proofErr w:type="gramStart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pd.read</w:t>
            </w:r>
            <w:proofErr w:type="gramEnd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_</w:t>
            </w:r>
            <w:proofErr w:type="gramStart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csv</w:t>
            </w:r>
            <w:proofErr w:type="spellEnd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(</w:t>
            </w:r>
            <w:proofErr w:type="gramEnd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)</w:t>
            </w:r>
          </w:p>
        </w:tc>
        <w:tc>
          <w:tcPr>
            <w:tcW w:w="6633" w:type="dxa"/>
            <w:tcBorders>
              <w:top w:val="single" w:sz="1" w:space="0" w:color="000000"/>
              <w:bottom w:val="single" w:sz="1" w:space="0" w:color="000000"/>
            </w:tcBorders>
          </w:tcPr>
          <w:p w14:paraId="56D5A024" w14:textId="77777777" w:rsidR="008A394D" w:rsidRDefault="00A05D4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Lee el archivo CSV bruto y lo carga como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DataFrame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para poder limpiarlo </w:t>
            </w:r>
            <w:hyperlink w:anchor="fn1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.</w:t>
            </w:r>
          </w:p>
        </w:tc>
      </w:tr>
      <w:tr w:rsidR="008A394D" w14:paraId="3D7B9BA1" w14:textId="77777777" w:rsidTr="00A05D4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4627DB" w14:textId="77777777" w:rsidR="008A394D" w:rsidRPr="00520354" w:rsidRDefault="00A05D44">
            <w:pPr>
              <w:spacing w:line="336" w:lineRule="auto"/>
              <w:rPr>
                <w:rFonts w:ascii="Consolas" w:hAnsi="Consolas"/>
              </w:rPr>
            </w:pPr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proofErr w:type="gramStart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str.strip</w:t>
            </w:r>
            <w:proofErr w:type="spellEnd"/>
            <w:proofErr w:type="gramEnd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()</w:t>
            </w:r>
          </w:p>
        </w:tc>
        <w:tc>
          <w:tcPr>
            <w:tcW w:w="6633" w:type="dxa"/>
            <w:tcBorders>
              <w:top w:val="single" w:sz="1" w:space="0" w:color="000000"/>
              <w:bottom w:val="single" w:sz="1" w:space="0" w:color="000000"/>
            </w:tcBorders>
          </w:tcPr>
          <w:p w14:paraId="1473E742" w14:textId="77777777" w:rsidR="008A394D" w:rsidRDefault="00A05D4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Elimina espacios al inicio y al final de los nombres de columnas o valores de texto </w:t>
            </w:r>
            <w:hyperlink w:anchor="fn1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.</w:t>
            </w:r>
          </w:p>
        </w:tc>
      </w:tr>
      <w:tr w:rsidR="008A394D" w14:paraId="5146ABFF" w14:textId="77777777" w:rsidTr="00A05D4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0E425C" w14:textId="77777777" w:rsidR="008A394D" w:rsidRPr="00520354" w:rsidRDefault="00A05D44">
            <w:pPr>
              <w:spacing w:line="336" w:lineRule="auto"/>
              <w:rPr>
                <w:rFonts w:ascii="Consolas" w:hAnsi="Consolas"/>
              </w:rPr>
            </w:pPr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proofErr w:type="gramStart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str.lower</w:t>
            </w:r>
            <w:proofErr w:type="spellEnd"/>
            <w:proofErr w:type="gramEnd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()</w:t>
            </w:r>
          </w:p>
        </w:tc>
        <w:tc>
          <w:tcPr>
            <w:tcW w:w="6633" w:type="dxa"/>
            <w:tcBorders>
              <w:top w:val="single" w:sz="1" w:space="0" w:color="000000"/>
              <w:bottom w:val="single" w:sz="1" w:space="0" w:color="000000"/>
            </w:tcBorders>
          </w:tcPr>
          <w:p w14:paraId="20149938" w14:textId="77777777" w:rsidR="008A394D" w:rsidRDefault="00A05D4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Convierte texto a minúsculas para normalizar nombres de columnas </w:t>
            </w:r>
            <w:hyperlink w:anchor="fn1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.</w:t>
            </w:r>
          </w:p>
        </w:tc>
      </w:tr>
      <w:tr w:rsidR="008A394D" w14:paraId="48613979" w14:textId="77777777" w:rsidTr="00A05D4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412763" w14:textId="77777777" w:rsidR="008A394D" w:rsidRPr="00520354" w:rsidRDefault="00A05D44">
            <w:pPr>
              <w:spacing w:line="336" w:lineRule="auto"/>
              <w:rPr>
                <w:rFonts w:ascii="Consolas" w:hAnsi="Consolas"/>
                <w:lang w:val="en-US"/>
              </w:rPr>
            </w:pPr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  <w:lang w:val="en-US"/>
              </w:rPr>
              <w:t>.</w:t>
            </w:r>
            <w:proofErr w:type="spellStart"/>
            <w:proofErr w:type="gramStart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  <w:lang w:val="en-US"/>
              </w:rPr>
              <w:t>str.replace</w:t>
            </w:r>
            <w:proofErr w:type="spellEnd"/>
            <w:proofErr w:type="gramEnd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  <w:lang w:val="en-US"/>
              </w:rPr>
              <w:t>(' ', '_')</w:t>
            </w:r>
          </w:p>
        </w:tc>
        <w:tc>
          <w:tcPr>
            <w:tcW w:w="6633" w:type="dxa"/>
            <w:tcBorders>
              <w:top w:val="single" w:sz="1" w:space="0" w:color="000000"/>
              <w:bottom w:val="single" w:sz="1" w:space="0" w:color="000000"/>
            </w:tcBorders>
          </w:tcPr>
          <w:p w14:paraId="2190BAF6" w14:textId="77777777" w:rsidR="008A394D" w:rsidRDefault="00A05D4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Sustituye espacios por guiones bajos en los nombres de columnas </w:t>
            </w:r>
            <w:hyperlink w:anchor="fn1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.</w:t>
            </w:r>
          </w:p>
        </w:tc>
      </w:tr>
      <w:tr w:rsidR="008A394D" w14:paraId="5F5A470E" w14:textId="77777777" w:rsidTr="00A05D4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E6A315" w14:textId="77777777" w:rsidR="008A394D" w:rsidRPr="00520354" w:rsidRDefault="00A05D44">
            <w:pPr>
              <w:spacing w:line="336" w:lineRule="auto"/>
              <w:rPr>
                <w:rFonts w:ascii="Consolas" w:hAnsi="Consolas"/>
              </w:rPr>
            </w:pPr>
            <w:proofErr w:type="spellStart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raise</w:t>
            </w:r>
            <w:proofErr w:type="spellEnd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 xml:space="preserve"> </w:t>
            </w:r>
            <w:proofErr w:type="spellStart"/>
            <w:proofErr w:type="gramStart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ValueError</w:t>
            </w:r>
            <w:proofErr w:type="spellEnd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(</w:t>
            </w:r>
            <w:proofErr w:type="gramEnd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)</w:t>
            </w:r>
          </w:p>
        </w:tc>
        <w:tc>
          <w:tcPr>
            <w:tcW w:w="6633" w:type="dxa"/>
            <w:tcBorders>
              <w:top w:val="single" w:sz="1" w:space="0" w:color="000000"/>
              <w:bottom w:val="single" w:sz="1" w:space="0" w:color="000000"/>
            </w:tcBorders>
          </w:tcPr>
          <w:p w14:paraId="2F0B4B73" w14:textId="77777777" w:rsidR="008A394D" w:rsidRDefault="00A05D4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Detiene el script si faltan columnas obligatorias, evitando continuar con un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dataset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incompleto </w:t>
            </w:r>
            <w:hyperlink w:anchor="fn1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.</w:t>
            </w:r>
          </w:p>
        </w:tc>
      </w:tr>
      <w:tr w:rsidR="008A394D" w14:paraId="16519DFD" w14:textId="77777777" w:rsidTr="00A05D4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64BA7B" w14:textId="77777777" w:rsidR="008A394D" w:rsidRPr="00520354" w:rsidRDefault="00A05D44">
            <w:pPr>
              <w:spacing w:line="336" w:lineRule="auto"/>
              <w:rPr>
                <w:rFonts w:ascii="Consolas" w:hAnsi="Consolas"/>
              </w:rPr>
            </w:pPr>
            <w:proofErr w:type="spellStart"/>
            <w:proofErr w:type="gramStart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pd.isna</w:t>
            </w:r>
            <w:proofErr w:type="spellEnd"/>
            <w:proofErr w:type="gramEnd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()</w:t>
            </w:r>
          </w:p>
        </w:tc>
        <w:tc>
          <w:tcPr>
            <w:tcW w:w="6633" w:type="dxa"/>
            <w:tcBorders>
              <w:top w:val="single" w:sz="1" w:space="0" w:color="000000"/>
              <w:bottom w:val="single" w:sz="1" w:space="0" w:color="000000"/>
            </w:tcBorders>
          </w:tcPr>
          <w:p w14:paraId="2452C4B8" w14:textId="77777777" w:rsidR="008A394D" w:rsidRDefault="00A05D4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Detecta valores vacíos o nulos antes de limpiarlos </w:t>
            </w:r>
            <w:hyperlink w:anchor="fn1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.</w:t>
            </w:r>
          </w:p>
        </w:tc>
      </w:tr>
      <w:tr w:rsidR="008A394D" w14:paraId="38CFCFB8" w14:textId="77777777" w:rsidTr="00A05D4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26AFE7" w14:textId="77777777" w:rsidR="008A394D" w:rsidRPr="00520354" w:rsidRDefault="00A05D44">
            <w:pPr>
              <w:spacing w:line="336" w:lineRule="auto"/>
              <w:rPr>
                <w:rFonts w:ascii="Consolas" w:hAnsi="Consolas"/>
              </w:rPr>
            </w:pPr>
            <w:proofErr w:type="spellStart"/>
            <w:proofErr w:type="gramStart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pd.NaT</w:t>
            </w:r>
            <w:proofErr w:type="spellEnd"/>
            <w:proofErr w:type="gramEnd"/>
          </w:p>
        </w:tc>
        <w:tc>
          <w:tcPr>
            <w:tcW w:w="6633" w:type="dxa"/>
            <w:tcBorders>
              <w:top w:val="single" w:sz="1" w:space="0" w:color="000000"/>
              <w:bottom w:val="single" w:sz="1" w:space="0" w:color="000000"/>
            </w:tcBorders>
          </w:tcPr>
          <w:p w14:paraId="6B370536" w14:textId="77777777" w:rsidR="008A394D" w:rsidRDefault="00A05D4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Representa una fecha nula cuando un valor no se puede interpretar como fecha </w:t>
            </w:r>
            <w:hyperlink w:anchor="fn1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.</w:t>
            </w:r>
          </w:p>
        </w:tc>
      </w:tr>
      <w:tr w:rsidR="008A394D" w14:paraId="4C59E3C6" w14:textId="77777777" w:rsidTr="00A05D4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609D4A" w14:textId="77777777" w:rsidR="008A394D" w:rsidRPr="00520354" w:rsidRDefault="00A05D44">
            <w:pPr>
              <w:spacing w:line="336" w:lineRule="auto"/>
              <w:rPr>
                <w:rFonts w:ascii="Consolas" w:hAnsi="Consolas"/>
              </w:rPr>
            </w:pPr>
            <w:proofErr w:type="spellStart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pd.to_</w:t>
            </w:r>
            <w:proofErr w:type="gramStart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datetime</w:t>
            </w:r>
            <w:proofErr w:type="spellEnd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(</w:t>
            </w:r>
            <w:proofErr w:type="gramEnd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)</w:t>
            </w:r>
          </w:p>
        </w:tc>
        <w:tc>
          <w:tcPr>
            <w:tcW w:w="6633" w:type="dxa"/>
            <w:tcBorders>
              <w:top w:val="single" w:sz="1" w:space="0" w:color="000000"/>
              <w:bottom w:val="single" w:sz="1" w:space="0" w:color="000000"/>
            </w:tcBorders>
          </w:tcPr>
          <w:p w14:paraId="707ED262" w14:textId="77777777" w:rsidR="008A394D" w:rsidRDefault="00A05D4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Convierte texto o fechas en formato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string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a tipo fecha real de pandas </w:t>
            </w:r>
            <w:hyperlink w:anchor="fn1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.</w:t>
            </w:r>
          </w:p>
        </w:tc>
      </w:tr>
      <w:tr w:rsidR="008A394D" w14:paraId="50845AE6" w14:textId="77777777" w:rsidTr="00A05D4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40B9B" w14:textId="77777777" w:rsidR="008A394D" w:rsidRPr="00520354" w:rsidRDefault="00A05D44">
            <w:pPr>
              <w:spacing w:line="336" w:lineRule="auto"/>
              <w:rPr>
                <w:rFonts w:ascii="Consolas" w:hAnsi="Consolas"/>
              </w:rPr>
            </w:pPr>
            <w:proofErr w:type="gramStart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apply</w:t>
            </w:r>
            <w:proofErr w:type="spellEnd"/>
            <w:proofErr w:type="gramEnd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(</w:t>
            </w:r>
            <w:proofErr w:type="spellStart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parse_fecha</w:t>
            </w:r>
            <w:proofErr w:type="spellEnd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)</w:t>
            </w:r>
          </w:p>
        </w:tc>
        <w:tc>
          <w:tcPr>
            <w:tcW w:w="6633" w:type="dxa"/>
            <w:tcBorders>
              <w:top w:val="single" w:sz="1" w:space="0" w:color="000000"/>
              <w:bottom w:val="single" w:sz="1" w:space="0" w:color="000000"/>
            </w:tcBorders>
          </w:tcPr>
          <w:p w14:paraId="77BE09A1" w14:textId="77777777" w:rsidR="008A394D" w:rsidRDefault="00A05D4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Aplica la función de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parseo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de fechas a toda la columna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fecha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</w:t>
            </w:r>
            <w:hyperlink w:anchor="fn1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.</w:t>
            </w:r>
          </w:p>
        </w:tc>
      </w:tr>
      <w:tr w:rsidR="008A394D" w14:paraId="0871CCC1" w14:textId="77777777" w:rsidTr="00A05D4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A01BAD" w14:textId="77777777" w:rsidR="008A394D" w:rsidRPr="00520354" w:rsidRDefault="00A05D44">
            <w:pPr>
              <w:spacing w:line="336" w:lineRule="auto"/>
              <w:rPr>
                <w:rFonts w:ascii="Consolas" w:hAnsi="Consolas"/>
              </w:rPr>
            </w:pPr>
            <w:proofErr w:type="spellStart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np.nan</w:t>
            </w:r>
            <w:proofErr w:type="spellEnd"/>
          </w:p>
        </w:tc>
        <w:tc>
          <w:tcPr>
            <w:tcW w:w="6633" w:type="dxa"/>
            <w:tcBorders>
              <w:top w:val="single" w:sz="1" w:space="0" w:color="000000"/>
              <w:bottom w:val="single" w:sz="1" w:space="0" w:color="000000"/>
            </w:tcBorders>
          </w:tcPr>
          <w:p w14:paraId="19526177" w14:textId="77777777" w:rsidR="008A394D" w:rsidRDefault="00A05D4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Representa un valor numérico ausente al limpiar importes </w:t>
            </w:r>
            <w:hyperlink w:anchor="fn1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.</w:t>
            </w:r>
          </w:p>
        </w:tc>
      </w:tr>
      <w:tr w:rsidR="008A394D" w14:paraId="2848716A" w14:textId="77777777" w:rsidTr="00A05D4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C8C1C6" w14:textId="77777777" w:rsidR="008A394D" w:rsidRPr="00520354" w:rsidRDefault="00A05D44">
            <w:pPr>
              <w:spacing w:line="336" w:lineRule="auto"/>
              <w:rPr>
                <w:rFonts w:ascii="Consolas" w:hAnsi="Consolas"/>
              </w:rPr>
            </w:pPr>
            <w:proofErr w:type="spellStart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str</w:t>
            </w:r>
            <w:proofErr w:type="spellEnd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(x</w:t>
            </w:r>
            <w:proofErr w:type="gramStart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).</w:t>
            </w:r>
            <w:proofErr w:type="spellStart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strip</w:t>
            </w:r>
            <w:proofErr w:type="spellEnd"/>
            <w:proofErr w:type="gramEnd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()</w:t>
            </w:r>
          </w:p>
        </w:tc>
        <w:tc>
          <w:tcPr>
            <w:tcW w:w="6633" w:type="dxa"/>
            <w:tcBorders>
              <w:top w:val="single" w:sz="1" w:space="0" w:color="000000"/>
              <w:bottom w:val="single" w:sz="1" w:space="0" w:color="000000"/>
            </w:tcBorders>
          </w:tcPr>
          <w:p w14:paraId="00BE86DD" w14:textId="77777777" w:rsidR="008A394D" w:rsidRDefault="00A05D4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Convierte el importe a texto y quita espacios para poder limpiarlo mejor </w:t>
            </w:r>
            <w:hyperlink w:anchor="fn1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.</w:t>
            </w:r>
          </w:p>
        </w:tc>
      </w:tr>
      <w:tr w:rsidR="008A394D" w14:paraId="7F444FCD" w14:textId="77777777" w:rsidTr="00A05D4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33B646" w14:textId="77777777" w:rsidR="008A394D" w:rsidRPr="00520354" w:rsidRDefault="00A05D44">
            <w:pPr>
              <w:spacing w:line="336" w:lineRule="auto"/>
              <w:rPr>
                <w:rFonts w:ascii="Consolas" w:hAnsi="Consolas"/>
              </w:rPr>
            </w:pPr>
            <w:proofErr w:type="gramStart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replace</w:t>
            </w:r>
            <w:proofErr w:type="spellEnd"/>
            <w:proofErr w:type="gramEnd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(token, '')</w:t>
            </w:r>
          </w:p>
        </w:tc>
        <w:tc>
          <w:tcPr>
            <w:tcW w:w="6633" w:type="dxa"/>
            <w:tcBorders>
              <w:top w:val="single" w:sz="1" w:space="0" w:color="000000"/>
              <w:bottom w:val="single" w:sz="1" w:space="0" w:color="000000"/>
            </w:tcBorders>
          </w:tcPr>
          <w:p w14:paraId="20E4A96C" w14:textId="77777777" w:rsidR="008A394D" w:rsidRDefault="00A05D4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Elimina símbolos o textos de moneda como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EUR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USD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€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GBP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</w:t>
            </w:r>
            <w:hyperlink w:anchor="fn1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.</w:t>
            </w:r>
          </w:p>
        </w:tc>
      </w:tr>
      <w:tr w:rsidR="008A394D" w14:paraId="31C267DF" w14:textId="77777777" w:rsidTr="00A05D4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B654D2" w14:textId="77777777" w:rsidR="008A394D" w:rsidRPr="00520354" w:rsidRDefault="00A05D44">
            <w:pPr>
              <w:spacing w:line="336" w:lineRule="auto"/>
              <w:rPr>
                <w:rFonts w:ascii="Consolas" w:hAnsi="Consolas"/>
                <w:lang w:val="en-US"/>
              </w:rPr>
            </w:pPr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  <w:lang w:val="en-US"/>
              </w:rPr>
              <w:t>.replace(',', '.')</w:t>
            </w:r>
          </w:p>
        </w:tc>
        <w:tc>
          <w:tcPr>
            <w:tcW w:w="6633" w:type="dxa"/>
            <w:tcBorders>
              <w:top w:val="single" w:sz="1" w:space="0" w:color="000000"/>
              <w:bottom w:val="single" w:sz="1" w:space="0" w:color="000000"/>
            </w:tcBorders>
          </w:tcPr>
          <w:p w14:paraId="3FE0E51D" w14:textId="77777777" w:rsidR="008A394D" w:rsidRDefault="00A05D4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Normaliza el separador decimal para que pandas pueda convertir el valor a número </w:t>
            </w:r>
            <w:hyperlink w:anchor="fn1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.</w:t>
            </w:r>
          </w:p>
        </w:tc>
      </w:tr>
      <w:tr w:rsidR="008A394D" w14:paraId="5A9EF8A4" w14:textId="77777777" w:rsidTr="00A05D4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17A3CA" w14:textId="77777777" w:rsidR="008A394D" w:rsidRPr="00520354" w:rsidRDefault="00A05D44">
            <w:pPr>
              <w:spacing w:line="336" w:lineRule="auto"/>
              <w:rPr>
                <w:rFonts w:ascii="Consolas" w:hAnsi="Consolas"/>
                <w:lang w:val="en-US"/>
              </w:rPr>
            </w:pPr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  <w:lang w:val="en-US"/>
              </w:rPr>
              <w:t>pd.to_numeric(..., errors='coerce')</w:t>
            </w:r>
          </w:p>
        </w:tc>
        <w:tc>
          <w:tcPr>
            <w:tcW w:w="6633" w:type="dxa"/>
            <w:tcBorders>
              <w:top w:val="single" w:sz="1" w:space="0" w:color="000000"/>
              <w:bottom w:val="single" w:sz="1" w:space="0" w:color="000000"/>
            </w:tcBorders>
          </w:tcPr>
          <w:p w14:paraId="47F344B0" w14:textId="77777777" w:rsidR="008A394D" w:rsidRDefault="00A05D4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Convierte el texto limpio a número; si falla, devuelve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NaN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</w:t>
            </w:r>
            <w:hyperlink w:anchor="fn1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.</w:t>
            </w:r>
          </w:p>
        </w:tc>
      </w:tr>
      <w:tr w:rsidR="008A394D" w14:paraId="7249C5E3" w14:textId="77777777" w:rsidTr="00A05D4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58A37" w14:textId="77777777" w:rsidR="008A394D" w:rsidRPr="00520354" w:rsidRDefault="00A05D44">
            <w:pPr>
              <w:spacing w:line="336" w:lineRule="auto"/>
              <w:rPr>
                <w:rFonts w:ascii="Consolas" w:hAnsi="Consolas"/>
              </w:rPr>
            </w:pPr>
            <w:proofErr w:type="gramStart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replace</w:t>
            </w:r>
            <w:proofErr w:type="spellEnd"/>
            <w:proofErr w:type="gramEnd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(</w:t>
            </w:r>
            <w:proofErr w:type="spellStart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map_moneda</w:t>
            </w:r>
            <w:proofErr w:type="spellEnd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)</w:t>
            </w:r>
          </w:p>
        </w:tc>
        <w:tc>
          <w:tcPr>
            <w:tcW w:w="6633" w:type="dxa"/>
            <w:tcBorders>
              <w:top w:val="single" w:sz="1" w:space="0" w:color="000000"/>
              <w:bottom w:val="single" w:sz="1" w:space="0" w:color="000000"/>
            </w:tcBorders>
          </w:tcPr>
          <w:p w14:paraId="12842345" w14:textId="77777777" w:rsidR="008A394D" w:rsidRDefault="00A05D4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Traduce variantes de moneda a códigos estándar como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EUR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USD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o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GBP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</w:t>
            </w:r>
            <w:hyperlink w:anchor="fn1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.</w:t>
            </w:r>
          </w:p>
        </w:tc>
      </w:tr>
      <w:tr w:rsidR="008A394D" w14:paraId="79ADC712" w14:textId="77777777" w:rsidTr="00A05D4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397BAC" w14:textId="77777777" w:rsidR="008A394D" w:rsidRPr="00520354" w:rsidRDefault="00A05D44">
            <w:pPr>
              <w:spacing w:line="336" w:lineRule="auto"/>
              <w:rPr>
                <w:rFonts w:ascii="Consolas" w:hAnsi="Consolas"/>
              </w:rPr>
            </w:pPr>
            <w:proofErr w:type="gramStart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astype</w:t>
            </w:r>
            <w:proofErr w:type="spellEnd"/>
            <w:proofErr w:type="gramEnd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(</w:t>
            </w:r>
            <w:proofErr w:type="spellStart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str</w:t>
            </w:r>
            <w:proofErr w:type="spellEnd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)</w:t>
            </w:r>
          </w:p>
        </w:tc>
        <w:tc>
          <w:tcPr>
            <w:tcW w:w="6633" w:type="dxa"/>
            <w:tcBorders>
              <w:top w:val="single" w:sz="1" w:space="0" w:color="000000"/>
              <w:bottom w:val="single" w:sz="1" w:space="0" w:color="000000"/>
            </w:tcBorders>
          </w:tcPr>
          <w:p w14:paraId="1F4A1FAC" w14:textId="77777777" w:rsidR="008A394D" w:rsidRDefault="00A05D4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Convierte la columna a texto para poder aplicar normalización uniforme </w:t>
            </w:r>
            <w:hyperlink w:anchor="fn1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.</w:t>
            </w:r>
          </w:p>
        </w:tc>
      </w:tr>
      <w:tr w:rsidR="008A394D" w14:paraId="763547A5" w14:textId="77777777" w:rsidTr="00A05D4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BB0995" w14:textId="77777777" w:rsidR="008A394D" w:rsidRPr="00520354" w:rsidRDefault="00A05D44">
            <w:pPr>
              <w:spacing w:line="336" w:lineRule="auto"/>
              <w:rPr>
                <w:rFonts w:ascii="Consolas" w:hAnsi="Consolas"/>
              </w:rPr>
            </w:pPr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proofErr w:type="gramStart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str.upper</w:t>
            </w:r>
            <w:proofErr w:type="spellEnd"/>
            <w:proofErr w:type="gramEnd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()</w:t>
            </w:r>
          </w:p>
        </w:tc>
        <w:tc>
          <w:tcPr>
            <w:tcW w:w="6633" w:type="dxa"/>
            <w:tcBorders>
              <w:top w:val="single" w:sz="1" w:space="0" w:color="000000"/>
              <w:bottom w:val="single" w:sz="1" w:space="0" w:color="000000"/>
            </w:tcBorders>
          </w:tcPr>
          <w:p w14:paraId="146B5F57" w14:textId="77777777" w:rsidR="008A394D" w:rsidRDefault="00A05D4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Pone el texto en mayúsculas para unificar valores como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eur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y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EUR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</w:t>
            </w:r>
            <w:hyperlink w:anchor="fn1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.</w:t>
            </w:r>
          </w:p>
        </w:tc>
      </w:tr>
      <w:tr w:rsidR="008A394D" w14:paraId="59B5686F" w14:textId="77777777" w:rsidTr="00A05D4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A8A3C" w14:textId="77777777" w:rsidR="008A394D" w:rsidRPr="00520354" w:rsidRDefault="00A05D44">
            <w:pPr>
              <w:spacing w:line="336" w:lineRule="auto"/>
              <w:rPr>
                <w:rFonts w:ascii="Consolas" w:hAnsi="Consolas"/>
              </w:rPr>
            </w:pPr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proofErr w:type="gramStart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str.title</w:t>
            </w:r>
            <w:proofErr w:type="spellEnd"/>
            <w:proofErr w:type="gramEnd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()</w:t>
            </w:r>
          </w:p>
        </w:tc>
        <w:tc>
          <w:tcPr>
            <w:tcW w:w="6633" w:type="dxa"/>
            <w:tcBorders>
              <w:top w:val="single" w:sz="1" w:space="0" w:color="000000"/>
              <w:bottom w:val="single" w:sz="1" w:space="0" w:color="000000"/>
            </w:tcBorders>
          </w:tcPr>
          <w:p w14:paraId="30662565" w14:textId="77777777" w:rsidR="008A394D" w:rsidRDefault="00A05D4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Capitaliza valores de texto, útil para estados como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Pagado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Pendiente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, etc. </w:t>
            </w:r>
            <w:hyperlink w:anchor="fn1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.</w:t>
            </w:r>
          </w:p>
        </w:tc>
      </w:tr>
      <w:tr w:rsidR="008A394D" w14:paraId="1B1D5179" w14:textId="77777777" w:rsidTr="00A05D4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54E0" w14:textId="77777777" w:rsidR="008A394D" w:rsidRPr="00520354" w:rsidRDefault="00A05D44">
            <w:pPr>
              <w:spacing w:line="336" w:lineRule="auto"/>
              <w:rPr>
                <w:rFonts w:ascii="Consolas" w:hAnsi="Consolas"/>
              </w:rPr>
            </w:pPr>
            <w:proofErr w:type="gramStart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lastRenderedPageBreak/>
              <w:t>.</w:t>
            </w:r>
            <w:proofErr w:type="spellStart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replace</w:t>
            </w:r>
            <w:proofErr w:type="spellEnd"/>
            <w:proofErr w:type="gramEnd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(</w:t>
            </w:r>
            <w:proofErr w:type="spellStart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map_estado</w:t>
            </w:r>
            <w:proofErr w:type="spellEnd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)</w:t>
            </w:r>
          </w:p>
        </w:tc>
        <w:tc>
          <w:tcPr>
            <w:tcW w:w="6633" w:type="dxa"/>
            <w:tcBorders>
              <w:top w:val="single" w:sz="1" w:space="0" w:color="000000"/>
              <w:bottom w:val="single" w:sz="1" w:space="0" w:color="000000"/>
            </w:tcBorders>
          </w:tcPr>
          <w:p w14:paraId="4CE8D417" w14:textId="77777777" w:rsidR="008A394D" w:rsidRDefault="00A05D4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Normaliza distintos formatos de estado a una sola versión estándar </w:t>
            </w:r>
            <w:hyperlink w:anchor="fn1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.</w:t>
            </w:r>
          </w:p>
        </w:tc>
      </w:tr>
      <w:tr w:rsidR="008A394D" w14:paraId="6DAE3005" w14:textId="77777777" w:rsidTr="00A05D4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CB3DA3" w14:textId="77777777" w:rsidR="008A394D" w:rsidRPr="00520354" w:rsidRDefault="00A05D44">
            <w:pPr>
              <w:spacing w:line="336" w:lineRule="auto"/>
              <w:rPr>
                <w:rFonts w:ascii="Consolas" w:hAnsi="Consolas"/>
              </w:rPr>
            </w:pPr>
            <w:proofErr w:type="gramStart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replace</w:t>
            </w:r>
            <w:proofErr w:type="spellEnd"/>
            <w:proofErr w:type="gramEnd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(</w:t>
            </w:r>
            <w:proofErr w:type="spellStart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map_categoria</w:t>
            </w:r>
            <w:proofErr w:type="spellEnd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)</w:t>
            </w:r>
          </w:p>
        </w:tc>
        <w:tc>
          <w:tcPr>
            <w:tcW w:w="6633" w:type="dxa"/>
            <w:tcBorders>
              <w:top w:val="single" w:sz="1" w:space="0" w:color="000000"/>
              <w:bottom w:val="single" w:sz="1" w:space="0" w:color="000000"/>
            </w:tcBorders>
          </w:tcPr>
          <w:p w14:paraId="66087645" w14:textId="77777777" w:rsidR="008A394D" w:rsidRDefault="00A05D4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Unifica categorías escritas de forma distinta en un mismo valor estándar </w:t>
            </w:r>
            <w:hyperlink w:anchor="fn1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.</w:t>
            </w:r>
          </w:p>
        </w:tc>
      </w:tr>
      <w:tr w:rsidR="008A394D" w14:paraId="51333FC1" w14:textId="77777777" w:rsidTr="00A05D4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7532CA" w14:textId="77777777" w:rsidR="008A394D" w:rsidRPr="00520354" w:rsidRDefault="00A05D44">
            <w:pPr>
              <w:spacing w:line="336" w:lineRule="auto"/>
              <w:rPr>
                <w:rFonts w:ascii="Consolas" w:hAnsi="Consolas"/>
                <w:lang w:val="en-US"/>
              </w:rPr>
            </w:pPr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  <w:lang w:val="en-US"/>
              </w:rPr>
              <w:t>for c in text_cols:</w:t>
            </w:r>
          </w:p>
        </w:tc>
        <w:tc>
          <w:tcPr>
            <w:tcW w:w="6633" w:type="dxa"/>
            <w:tcBorders>
              <w:top w:val="single" w:sz="1" w:space="0" w:color="000000"/>
              <w:bottom w:val="single" w:sz="1" w:space="0" w:color="000000"/>
            </w:tcBorders>
          </w:tcPr>
          <w:p w14:paraId="012A5CB5" w14:textId="77777777" w:rsidR="008A394D" w:rsidRDefault="00A05D4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Recorre columnas de texto para limpiarlas de manera uniforme </w:t>
            </w:r>
            <w:hyperlink w:anchor="fn1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.</w:t>
            </w:r>
          </w:p>
        </w:tc>
      </w:tr>
      <w:tr w:rsidR="008A394D" w14:paraId="70028D62" w14:textId="77777777" w:rsidTr="00A05D4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21AB34" w14:textId="77777777" w:rsidR="008A394D" w:rsidRPr="00520354" w:rsidRDefault="00A05D44">
            <w:pPr>
              <w:spacing w:line="336" w:lineRule="auto"/>
              <w:rPr>
                <w:rFonts w:ascii="Consolas" w:hAnsi="Consolas"/>
                <w:lang w:val="en-US"/>
              </w:rPr>
            </w:pPr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  <w:lang w:val="en-US"/>
              </w:rPr>
              <w:t>if c in df.columns:</w:t>
            </w:r>
          </w:p>
        </w:tc>
        <w:tc>
          <w:tcPr>
            <w:tcW w:w="6633" w:type="dxa"/>
            <w:tcBorders>
              <w:top w:val="single" w:sz="1" w:space="0" w:color="000000"/>
              <w:bottom w:val="single" w:sz="1" w:space="0" w:color="000000"/>
            </w:tcBorders>
          </w:tcPr>
          <w:p w14:paraId="44B1B1E6" w14:textId="77777777" w:rsidR="008A394D" w:rsidRDefault="00A05D4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Verifica que la columna exista antes de intentar limpiarla </w:t>
            </w:r>
            <w:hyperlink w:anchor="fn1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.</w:t>
            </w:r>
          </w:p>
        </w:tc>
      </w:tr>
      <w:tr w:rsidR="008A394D" w14:paraId="6E8FFD6A" w14:textId="77777777" w:rsidTr="00A05D4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6D7B9" w14:textId="77777777" w:rsidR="008A394D" w:rsidRPr="00520354" w:rsidRDefault="00A05D44">
            <w:pPr>
              <w:spacing w:line="336" w:lineRule="auto"/>
              <w:rPr>
                <w:rFonts w:ascii="Consolas" w:hAnsi="Consolas"/>
                <w:lang w:val="en-US"/>
              </w:rPr>
            </w:pPr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  <w:lang w:val="en-US"/>
              </w:rPr>
              <w:t>.str.replace(r'\s+', ' ', regex=True)</w:t>
            </w:r>
          </w:p>
        </w:tc>
        <w:tc>
          <w:tcPr>
            <w:tcW w:w="6633" w:type="dxa"/>
            <w:tcBorders>
              <w:top w:val="single" w:sz="1" w:space="0" w:color="000000"/>
              <w:bottom w:val="single" w:sz="1" w:space="0" w:color="000000"/>
            </w:tcBorders>
          </w:tcPr>
          <w:p w14:paraId="14BE9612" w14:textId="77777777" w:rsidR="008A394D" w:rsidRDefault="00A05D4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Reduce múltiples espacios internos a un solo espacio </w:t>
            </w:r>
            <w:hyperlink w:anchor="fn1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.</w:t>
            </w:r>
          </w:p>
        </w:tc>
      </w:tr>
      <w:tr w:rsidR="008A394D" w14:paraId="667CE449" w14:textId="77777777" w:rsidTr="00A05D4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F9B349" w14:textId="77777777" w:rsidR="008A394D" w:rsidRPr="00520354" w:rsidRDefault="00A05D44">
            <w:pPr>
              <w:spacing w:line="336" w:lineRule="auto"/>
              <w:rPr>
                <w:rFonts w:ascii="Consolas" w:hAnsi="Consolas"/>
              </w:rPr>
            </w:pPr>
            <w:proofErr w:type="gramStart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replace</w:t>
            </w:r>
            <w:proofErr w:type="spellEnd"/>
            <w:proofErr w:type="gramEnd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('</w:t>
            </w:r>
            <w:proofErr w:type="spellStart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None</w:t>
            </w:r>
            <w:proofErr w:type="spellEnd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 xml:space="preserve">', </w:t>
            </w:r>
            <w:proofErr w:type="spellStart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np.nan</w:t>
            </w:r>
            <w:proofErr w:type="spellEnd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)</w:t>
            </w:r>
          </w:p>
        </w:tc>
        <w:tc>
          <w:tcPr>
            <w:tcW w:w="6633" w:type="dxa"/>
            <w:tcBorders>
              <w:top w:val="single" w:sz="1" w:space="0" w:color="000000"/>
              <w:bottom w:val="single" w:sz="1" w:space="0" w:color="000000"/>
            </w:tcBorders>
          </w:tcPr>
          <w:p w14:paraId="1A5FC107" w14:textId="77777777" w:rsidR="008A394D" w:rsidRDefault="00A05D4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Convierte el texto literal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"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None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"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en valor nulo real </w:t>
            </w:r>
            <w:hyperlink w:anchor="fn1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.</w:t>
            </w:r>
          </w:p>
        </w:tc>
      </w:tr>
      <w:tr w:rsidR="008A394D" w14:paraId="0A52D85F" w14:textId="77777777" w:rsidTr="00A05D4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4EADF1" w14:textId="77777777" w:rsidR="008A394D" w:rsidRPr="00520354" w:rsidRDefault="00A05D44">
            <w:pPr>
              <w:spacing w:line="336" w:lineRule="auto"/>
              <w:rPr>
                <w:rFonts w:ascii="Consolas" w:hAnsi="Consolas"/>
              </w:rPr>
            </w:pPr>
            <w:proofErr w:type="gramStart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fillna</w:t>
            </w:r>
            <w:proofErr w:type="spellEnd"/>
            <w:proofErr w:type="gramEnd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('DESCONOCIDO')</w:t>
            </w:r>
          </w:p>
        </w:tc>
        <w:tc>
          <w:tcPr>
            <w:tcW w:w="6633" w:type="dxa"/>
            <w:tcBorders>
              <w:top w:val="single" w:sz="1" w:space="0" w:color="000000"/>
              <w:bottom w:val="single" w:sz="1" w:space="0" w:color="000000"/>
            </w:tcBorders>
          </w:tcPr>
          <w:p w14:paraId="4573E632" w14:textId="77777777" w:rsidR="008A394D" w:rsidRDefault="00A05D4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Rellena valores faltantes de cliente/proveedor con una etiqueta útil para análisis </w:t>
            </w:r>
            <w:hyperlink w:anchor="fn1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.</w:t>
            </w:r>
          </w:p>
        </w:tc>
      </w:tr>
      <w:tr w:rsidR="008A394D" w14:paraId="140E7CB8" w14:textId="77777777" w:rsidTr="00A05D4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435D93" w14:textId="77777777" w:rsidR="008A394D" w:rsidRPr="00520354" w:rsidRDefault="00A05D44">
            <w:pPr>
              <w:spacing w:line="336" w:lineRule="auto"/>
              <w:rPr>
                <w:rFonts w:ascii="Consolas" w:hAnsi="Consolas"/>
              </w:rPr>
            </w:pPr>
            <w:proofErr w:type="gramStart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drop</w:t>
            </w:r>
            <w:proofErr w:type="gramEnd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_</w:t>
            </w:r>
            <w:proofErr w:type="gramStart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duplicates</w:t>
            </w:r>
            <w:proofErr w:type="spellEnd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(</w:t>
            </w:r>
            <w:proofErr w:type="gramEnd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)</w:t>
            </w:r>
          </w:p>
        </w:tc>
        <w:tc>
          <w:tcPr>
            <w:tcW w:w="6633" w:type="dxa"/>
            <w:tcBorders>
              <w:top w:val="single" w:sz="1" w:space="0" w:color="000000"/>
              <w:bottom w:val="single" w:sz="1" w:space="0" w:color="000000"/>
            </w:tcBorders>
          </w:tcPr>
          <w:p w14:paraId="5E69988F" w14:textId="77777777" w:rsidR="008A394D" w:rsidRDefault="00A05D4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Elimina filas duplicadas dejando una sola copia de cada registro </w:t>
            </w:r>
            <w:hyperlink w:anchor="fn1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.</w:t>
            </w:r>
          </w:p>
        </w:tc>
      </w:tr>
      <w:tr w:rsidR="008A394D" w14:paraId="5290B23B" w14:textId="77777777" w:rsidTr="00A05D4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D35F5C" w14:textId="77777777" w:rsidR="008A394D" w:rsidRPr="00520354" w:rsidRDefault="00A05D44">
            <w:pPr>
              <w:spacing w:line="336" w:lineRule="auto"/>
              <w:rPr>
                <w:rFonts w:ascii="Consolas" w:hAnsi="Consolas"/>
              </w:rPr>
            </w:pPr>
            <w:proofErr w:type="gramStart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copy</w:t>
            </w:r>
            <w:proofErr w:type="spellEnd"/>
            <w:proofErr w:type="gramEnd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()</w:t>
            </w:r>
          </w:p>
        </w:tc>
        <w:tc>
          <w:tcPr>
            <w:tcW w:w="6633" w:type="dxa"/>
            <w:tcBorders>
              <w:top w:val="single" w:sz="1" w:space="0" w:color="000000"/>
              <w:bottom w:val="single" w:sz="1" w:space="0" w:color="000000"/>
            </w:tcBorders>
          </w:tcPr>
          <w:p w14:paraId="69FE0EF5" w14:textId="77777777" w:rsidR="008A394D" w:rsidRDefault="00A05D4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Crea una copia limpia del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DataFrame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para evitar problemas de referencia </w:t>
            </w:r>
            <w:hyperlink w:anchor="fn1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.</w:t>
            </w:r>
          </w:p>
        </w:tc>
      </w:tr>
      <w:tr w:rsidR="008A394D" w14:paraId="0EB0DCA5" w14:textId="77777777" w:rsidTr="00A05D4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126A7C" w14:textId="77777777" w:rsidR="008A394D" w:rsidRPr="00520354" w:rsidRDefault="00A05D44">
            <w:pPr>
              <w:spacing w:line="336" w:lineRule="auto"/>
              <w:rPr>
                <w:rFonts w:ascii="Consolas" w:hAnsi="Consolas"/>
              </w:rPr>
            </w:pPr>
            <w:proofErr w:type="gramStart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abs</w:t>
            </w:r>
            <w:proofErr w:type="spellEnd"/>
            <w:proofErr w:type="gramEnd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()</w:t>
            </w:r>
          </w:p>
        </w:tc>
        <w:tc>
          <w:tcPr>
            <w:tcW w:w="6633" w:type="dxa"/>
            <w:tcBorders>
              <w:top w:val="single" w:sz="1" w:space="0" w:color="000000"/>
              <w:bottom w:val="single" w:sz="1" w:space="0" w:color="000000"/>
            </w:tcBorders>
          </w:tcPr>
          <w:p w14:paraId="218BE3DA" w14:textId="77777777" w:rsidR="008A394D" w:rsidRDefault="00A05D4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Convierte el importe a valor absoluto para evitar signos negativos en reportes financieros </w:t>
            </w:r>
            <w:hyperlink w:anchor="fn1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.</w:t>
            </w:r>
          </w:p>
        </w:tc>
      </w:tr>
      <w:tr w:rsidR="008A394D" w14:paraId="260CEAD2" w14:textId="77777777" w:rsidTr="00A05D4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0D4D21" w14:textId="77777777" w:rsidR="008A394D" w:rsidRPr="00520354" w:rsidRDefault="00A05D44">
            <w:pPr>
              <w:spacing w:line="336" w:lineRule="auto"/>
              <w:rPr>
                <w:rFonts w:ascii="Consolas" w:hAnsi="Consolas"/>
              </w:rPr>
            </w:pPr>
            <w:proofErr w:type="gramStart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notna</w:t>
            </w:r>
            <w:proofErr w:type="spellEnd"/>
            <w:proofErr w:type="gramEnd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()</w:t>
            </w:r>
          </w:p>
        </w:tc>
        <w:tc>
          <w:tcPr>
            <w:tcW w:w="6633" w:type="dxa"/>
            <w:tcBorders>
              <w:top w:val="single" w:sz="1" w:space="0" w:color="000000"/>
              <w:bottom w:val="single" w:sz="1" w:space="0" w:color="000000"/>
            </w:tcBorders>
          </w:tcPr>
          <w:p w14:paraId="4354C4C1" w14:textId="77777777" w:rsidR="008A394D" w:rsidRDefault="00A05D4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Filtra filas con fecha válida y elimina registros no utilizables para análisis temporal </w:t>
            </w:r>
            <w:hyperlink w:anchor="fn1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.</w:t>
            </w:r>
          </w:p>
        </w:tc>
      </w:tr>
      <w:tr w:rsidR="008A394D" w14:paraId="11997469" w14:textId="77777777" w:rsidTr="00A05D4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99316F" w14:textId="77777777" w:rsidR="008A394D" w:rsidRPr="00520354" w:rsidRDefault="00A05D44">
            <w:pPr>
              <w:spacing w:line="336" w:lineRule="auto"/>
              <w:rPr>
                <w:rFonts w:ascii="Consolas" w:hAnsi="Consolas"/>
              </w:rPr>
            </w:pPr>
            <w:proofErr w:type="spellStart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df</w:t>
            </w:r>
            <w:proofErr w:type="spellEnd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[</w:t>
            </w:r>
            <w:proofErr w:type="spellStart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df</w:t>
            </w:r>
            <w:proofErr w:type="spellEnd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['</w:t>
            </w:r>
            <w:proofErr w:type="spellStart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importe_limpio</w:t>
            </w:r>
            <w:proofErr w:type="spellEnd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'] &gt; 0]</w:t>
            </w:r>
          </w:p>
        </w:tc>
        <w:tc>
          <w:tcPr>
            <w:tcW w:w="6633" w:type="dxa"/>
            <w:tcBorders>
              <w:top w:val="single" w:sz="1" w:space="0" w:color="000000"/>
              <w:bottom w:val="single" w:sz="1" w:space="0" w:color="000000"/>
            </w:tcBorders>
          </w:tcPr>
          <w:p w14:paraId="080A638B" w14:textId="77777777" w:rsidR="008A394D" w:rsidRDefault="00A05D4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Elimina transacciones de importe 0, que no aportan valor analítico </w:t>
            </w:r>
            <w:hyperlink w:anchor="fn1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.</w:t>
            </w:r>
          </w:p>
        </w:tc>
      </w:tr>
      <w:tr w:rsidR="008A394D" w14:paraId="1B9211E0" w14:textId="77777777" w:rsidTr="00A05D4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139A5D" w14:textId="77777777" w:rsidR="008A394D" w:rsidRPr="00520354" w:rsidRDefault="00A05D44">
            <w:pPr>
              <w:spacing w:line="336" w:lineRule="auto"/>
              <w:rPr>
                <w:rFonts w:ascii="Consolas" w:hAnsi="Consolas"/>
              </w:rPr>
            </w:pPr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proofErr w:type="gramStart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dt.year</w:t>
            </w:r>
            <w:proofErr w:type="spellEnd"/>
            <w:proofErr w:type="gramEnd"/>
          </w:p>
        </w:tc>
        <w:tc>
          <w:tcPr>
            <w:tcW w:w="6633" w:type="dxa"/>
            <w:tcBorders>
              <w:top w:val="single" w:sz="1" w:space="0" w:color="000000"/>
              <w:bottom w:val="single" w:sz="1" w:space="0" w:color="000000"/>
            </w:tcBorders>
          </w:tcPr>
          <w:p w14:paraId="5615C0CB" w14:textId="77777777" w:rsidR="008A394D" w:rsidRDefault="00A05D4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Extrae el año desde la columna fecha </w:t>
            </w:r>
            <w:hyperlink w:anchor="fn1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.</w:t>
            </w:r>
          </w:p>
        </w:tc>
      </w:tr>
      <w:tr w:rsidR="008A394D" w14:paraId="33E9E8C9" w14:textId="77777777" w:rsidTr="00A05D4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C487F4" w14:textId="77777777" w:rsidR="008A394D" w:rsidRPr="00520354" w:rsidRDefault="00A05D44">
            <w:pPr>
              <w:spacing w:line="336" w:lineRule="auto"/>
              <w:rPr>
                <w:rFonts w:ascii="Consolas" w:hAnsi="Consolas"/>
              </w:rPr>
            </w:pPr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proofErr w:type="gramStart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dt.month</w:t>
            </w:r>
            <w:proofErr w:type="spellEnd"/>
            <w:proofErr w:type="gramEnd"/>
          </w:p>
        </w:tc>
        <w:tc>
          <w:tcPr>
            <w:tcW w:w="6633" w:type="dxa"/>
            <w:tcBorders>
              <w:top w:val="single" w:sz="1" w:space="0" w:color="000000"/>
              <w:bottom w:val="single" w:sz="1" w:space="0" w:color="000000"/>
            </w:tcBorders>
          </w:tcPr>
          <w:p w14:paraId="07A083B8" w14:textId="77777777" w:rsidR="008A394D" w:rsidRDefault="00A05D4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Extrae el número del mes desde la fecha </w:t>
            </w:r>
            <w:hyperlink w:anchor="fn1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.</w:t>
            </w:r>
          </w:p>
        </w:tc>
      </w:tr>
      <w:tr w:rsidR="008A394D" w14:paraId="49D88D3A" w14:textId="77777777" w:rsidTr="00A05D4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9430AD" w14:textId="77777777" w:rsidR="008A394D" w:rsidRPr="00520354" w:rsidRDefault="00A05D44">
            <w:pPr>
              <w:spacing w:line="336" w:lineRule="auto"/>
              <w:rPr>
                <w:rFonts w:ascii="Consolas" w:hAnsi="Consolas"/>
              </w:rPr>
            </w:pPr>
            <w:proofErr w:type="gramStart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map</w:t>
            </w:r>
            <w:proofErr w:type="spellEnd"/>
            <w:proofErr w:type="gramEnd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(</w:t>
            </w:r>
            <w:proofErr w:type="spellStart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mes_map</w:t>
            </w:r>
            <w:proofErr w:type="spellEnd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)</w:t>
            </w:r>
          </w:p>
        </w:tc>
        <w:tc>
          <w:tcPr>
            <w:tcW w:w="6633" w:type="dxa"/>
            <w:tcBorders>
              <w:top w:val="single" w:sz="1" w:space="0" w:color="000000"/>
              <w:bottom w:val="single" w:sz="1" w:space="0" w:color="000000"/>
            </w:tcBorders>
          </w:tcPr>
          <w:p w14:paraId="631C2587" w14:textId="77777777" w:rsidR="008A394D" w:rsidRDefault="00A05D4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Convierte el número de mes en nombre del mes en español </w:t>
            </w:r>
            <w:hyperlink w:anchor="fn1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.</w:t>
            </w:r>
          </w:p>
        </w:tc>
      </w:tr>
      <w:tr w:rsidR="008A394D" w14:paraId="247D1CE3" w14:textId="77777777" w:rsidTr="00A05D4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AEB41A" w14:textId="77777777" w:rsidR="008A394D" w:rsidRPr="00520354" w:rsidRDefault="00A05D44">
            <w:pPr>
              <w:spacing w:line="336" w:lineRule="auto"/>
              <w:rPr>
                <w:rFonts w:ascii="Consolas" w:hAnsi="Consolas"/>
              </w:rPr>
            </w:pPr>
            <w:proofErr w:type="spellStart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df</w:t>
            </w:r>
            <w:proofErr w:type="spellEnd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[</w:t>
            </w:r>
            <w:proofErr w:type="spellStart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final_cols</w:t>
            </w:r>
            <w:proofErr w:type="spellEnd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]</w:t>
            </w:r>
          </w:p>
        </w:tc>
        <w:tc>
          <w:tcPr>
            <w:tcW w:w="6633" w:type="dxa"/>
            <w:tcBorders>
              <w:top w:val="single" w:sz="1" w:space="0" w:color="000000"/>
              <w:bottom w:val="single" w:sz="1" w:space="0" w:color="000000"/>
            </w:tcBorders>
          </w:tcPr>
          <w:p w14:paraId="30400E9B" w14:textId="77777777" w:rsidR="008A394D" w:rsidRDefault="00A05D4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Selecciona solo las columnas finales deseadas para el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dataset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limpio </w:t>
            </w:r>
            <w:hyperlink w:anchor="fn1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.</w:t>
            </w:r>
          </w:p>
        </w:tc>
      </w:tr>
      <w:tr w:rsidR="008A394D" w14:paraId="131B4A75" w14:textId="77777777" w:rsidTr="00A05D4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C9FC5D" w14:textId="77777777" w:rsidR="008A394D" w:rsidRPr="00520354" w:rsidRDefault="00A05D44">
            <w:pPr>
              <w:spacing w:line="336" w:lineRule="auto"/>
              <w:rPr>
                <w:rFonts w:ascii="Consolas" w:hAnsi="Consolas"/>
              </w:rPr>
            </w:pPr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to_</w:t>
            </w:r>
            <w:proofErr w:type="gramStart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csv</w:t>
            </w:r>
            <w:proofErr w:type="spellEnd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(</w:t>
            </w:r>
            <w:proofErr w:type="gramEnd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)</w:t>
            </w:r>
          </w:p>
        </w:tc>
        <w:tc>
          <w:tcPr>
            <w:tcW w:w="6633" w:type="dxa"/>
            <w:tcBorders>
              <w:top w:val="single" w:sz="1" w:space="0" w:color="000000"/>
              <w:bottom w:val="single" w:sz="1" w:space="0" w:color="000000"/>
            </w:tcBorders>
          </w:tcPr>
          <w:p w14:paraId="55E37C10" w14:textId="77777777" w:rsidR="008A394D" w:rsidRDefault="00A05D4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Guarda el CSV limpio y el resumen de limpieza en la carpeta de salida </w:t>
            </w:r>
            <w:hyperlink w:anchor="fn1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.</w:t>
            </w:r>
          </w:p>
        </w:tc>
      </w:tr>
      <w:tr w:rsidR="008A394D" w14:paraId="02B02A9F" w14:textId="77777777" w:rsidTr="00A05D4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041969" w14:textId="77777777" w:rsidR="008A394D" w:rsidRPr="00520354" w:rsidRDefault="00A05D44">
            <w:pPr>
              <w:spacing w:line="336" w:lineRule="auto"/>
              <w:rPr>
                <w:rFonts w:ascii="Consolas" w:hAnsi="Consolas"/>
              </w:rPr>
            </w:pPr>
            <w:proofErr w:type="spellStart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len</w:t>
            </w:r>
            <w:proofErr w:type="spellEnd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(</w:t>
            </w:r>
            <w:proofErr w:type="spellStart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df</w:t>
            </w:r>
            <w:proofErr w:type="spellEnd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)</w:t>
            </w:r>
          </w:p>
        </w:tc>
        <w:tc>
          <w:tcPr>
            <w:tcW w:w="6633" w:type="dxa"/>
            <w:tcBorders>
              <w:top w:val="single" w:sz="1" w:space="0" w:color="000000"/>
              <w:bottom w:val="single" w:sz="1" w:space="0" w:color="000000"/>
            </w:tcBorders>
          </w:tcPr>
          <w:p w14:paraId="4D4F9FBE" w14:textId="77777777" w:rsidR="008A394D" w:rsidRDefault="00A05D4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Cuenta filas para medir volumen antes y después de la limpieza </w:t>
            </w:r>
            <w:hyperlink w:anchor="fn1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.</w:t>
            </w:r>
          </w:p>
        </w:tc>
      </w:tr>
      <w:tr w:rsidR="008A394D" w14:paraId="676C3015" w14:textId="77777777" w:rsidTr="00A05D4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5FCD22" w14:textId="77777777" w:rsidR="008A394D" w:rsidRPr="00520354" w:rsidRDefault="00A05D44">
            <w:pPr>
              <w:spacing w:line="336" w:lineRule="auto"/>
              <w:rPr>
                <w:rFonts w:ascii="Consolas" w:hAnsi="Consolas"/>
              </w:rPr>
            </w:pPr>
            <w:proofErr w:type="spellStart"/>
            <w:proofErr w:type="gramStart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df.shape</w:t>
            </w:r>
            <w:proofErr w:type="spellEnd"/>
            <w:proofErr w:type="gramEnd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[^1]</w:t>
            </w:r>
          </w:p>
        </w:tc>
        <w:tc>
          <w:tcPr>
            <w:tcW w:w="6633" w:type="dxa"/>
            <w:tcBorders>
              <w:top w:val="single" w:sz="1" w:space="0" w:color="000000"/>
              <w:bottom w:val="single" w:sz="1" w:space="0" w:color="000000"/>
            </w:tcBorders>
          </w:tcPr>
          <w:p w14:paraId="654D741C" w14:textId="77777777" w:rsidR="008A394D" w:rsidRDefault="00A05D4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Cuenta el número de columnas finales </w:t>
            </w:r>
            <w:hyperlink w:anchor="fn1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.</w:t>
            </w:r>
          </w:p>
        </w:tc>
      </w:tr>
      <w:tr w:rsidR="008A394D" w14:paraId="1A91D3DD" w14:textId="77777777" w:rsidTr="00A05D4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7D94A2" w14:textId="77777777" w:rsidR="008A394D" w:rsidRPr="00520354" w:rsidRDefault="00A05D44">
            <w:pPr>
              <w:spacing w:line="336" w:lineRule="auto"/>
              <w:rPr>
                <w:rFonts w:ascii="Consolas" w:hAnsi="Consolas"/>
              </w:rPr>
            </w:pPr>
            <w:proofErr w:type="gramStart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isna</w:t>
            </w:r>
            <w:proofErr w:type="spellEnd"/>
            <w:proofErr w:type="gramEnd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(</w:t>
            </w:r>
            <w:proofErr w:type="gramStart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).sum</w:t>
            </w:r>
            <w:proofErr w:type="gramEnd"/>
            <w:r w:rsidRPr="00520354">
              <w:rPr>
                <w:rStyle w:val="VerbatimChar"/>
                <w:rFonts w:eastAsia="menlo" w:cs="menlo"/>
                <w:color w:val="000000"/>
                <w:sz w:val="18"/>
                <w:shd w:val="clear" w:color="auto" w:fill="F8F8FA"/>
              </w:rPr>
              <w:t>()</w:t>
            </w:r>
          </w:p>
        </w:tc>
        <w:tc>
          <w:tcPr>
            <w:tcW w:w="6633" w:type="dxa"/>
            <w:tcBorders>
              <w:top w:val="single" w:sz="1" w:space="0" w:color="000000"/>
              <w:bottom w:val="single" w:sz="1" w:space="0" w:color="000000"/>
            </w:tcBorders>
          </w:tcPr>
          <w:p w14:paraId="38BBE01F" w14:textId="77777777" w:rsidR="008A394D" w:rsidRDefault="00A05D4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Cuenta cuántos nulos quedan en una columna </w:t>
            </w:r>
            <w:hyperlink w:anchor="fn1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.</w:t>
            </w:r>
          </w:p>
        </w:tc>
      </w:tr>
    </w:tbl>
    <w:p w14:paraId="67798D84" w14:textId="77777777" w:rsidR="008A394D" w:rsidRDefault="008A394D"/>
    <w:p w14:paraId="3D36DEB0" w14:textId="77777777" w:rsidR="008A394D" w:rsidRDefault="00A05D44">
      <w:pPr>
        <w:spacing w:before="315" w:after="105" w:line="360" w:lineRule="auto"/>
        <w:ind w:left="-30"/>
      </w:pPr>
      <w:bookmarkStart w:id="1" w:name="resumen_del_flujo"/>
      <w:r>
        <w:rPr>
          <w:rFonts w:ascii="source serif 4" w:eastAsia="source serif 4" w:hAnsi="source serif 4" w:cs="source serif 4"/>
          <w:b/>
          <w:color w:val="000000"/>
          <w:sz w:val="24"/>
        </w:rPr>
        <w:t>Resumen del flujo</w:t>
      </w:r>
      <w:bookmarkEnd w:id="1"/>
    </w:p>
    <w:p w14:paraId="7D09E8B1" w14:textId="083A68AC" w:rsidR="008A394D" w:rsidRDefault="00A05D44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El script hace cuatro cosas principales: </w:t>
      </w:r>
      <w:r>
        <w:rPr>
          <w:rFonts w:ascii="source serif 4" w:eastAsia="source serif 4" w:hAnsi="source serif 4" w:cs="source serif 4"/>
          <w:b/>
          <w:color w:val="000000"/>
        </w:rPr>
        <w:t>normaliza nombres y textos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Fonts w:ascii="source serif 4" w:eastAsia="source serif 4" w:hAnsi="source serif 4" w:cs="source serif 4"/>
          <w:b/>
          <w:color w:val="000000"/>
        </w:rPr>
        <w:t>convierte fechas e importes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Fonts w:ascii="source serif 4" w:eastAsia="source serif 4" w:hAnsi="source serif 4" w:cs="source serif 4"/>
          <w:b/>
          <w:color w:val="000000"/>
        </w:rPr>
        <w:t>elimina duplicados o filas inválidas</w:t>
      </w:r>
      <w:r>
        <w:rPr>
          <w:rFonts w:ascii="source serif 4" w:eastAsia="source serif 4" w:hAnsi="source serif 4" w:cs="source serif 4"/>
          <w:color w:val="000000"/>
        </w:rPr>
        <w:t xml:space="preserve">, y </w:t>
      </w:r>
      <w:r>
        <w:rPr>
          <w:rFonts w:ascii="source serif 4" w:eastAsia="source serif 4" w:hAnsi="source serif 4" w:cs="source serif 4"/>
          <w:b/>
          <w:color w:val="000000"/>
        </w:rPr>
        <w:t>genera columnas temporales y archivos finales</w:t>
      </w:r>
      <w:r>
        <w:rPr>
          <w:rFonts w:ascii="source serif 4" w:eastAsia="source serif 4" w:hAnsi="source serif 4" w:cs="source serif 4"/>
          <w:color w:val="000000"/>
        </w:rPr>
        <w:t>.</w:t>
      </w:r>
      <w:bookmarkStart w:id="2" w:name="fnref1_41"/>
      <w:bookmarkEnd w:id="2"/>
      <w:r w:rsidR="003315B9"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br/>
        <w:t xml:space="preserve">En términos de negocio, la limpieza busca dejar un </w:t>
      </w:r>
      <w:proofErr w:type="spellStart"/>
      <w:r>
        <w:rPr>
          <w:rFonts w:ascii="source serif 4" w:eastAsia="source serif 4" w:hAnsi="source serif 4" w:cs="source serif 4"/>
          <w:color w:val="000000"/>
        </w:rPr>
        <w:t>dataset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consistente para análisis financiero, evitando errores por formatos distintos, nulos, duplicados o importes mal interpretados.</w:t>
      </w:r>
      <w:bookmarkStart w:id="3" w:name="fnref1_42"/>
      <w:bookmarkEnd w:id="3"/>
      <w:r w:rsidR="003315B9">
        <w:t xml:space="preserve"> </w:t>
      </w:r>
    </w:p>
    <w:p w14:paraId="0030B794" w14:textId="77777777" w:rsidR="008A394D" w:rsidRDefault="00A05D44">
      <w:pPr>
        <w:spacing w:before="315" w:after="105" w:line="360" w:lineRule="auto"/>
        <w:ind w:left="-30"/>
      </w:pPr>
      <w:bookmarkStart w:id="4" w:name="lo_más_importante"/>
      <w:r>
        <w:rPr>
          <w:rFonts w:ascii="source serif 4" w:eastAsia="source serif 4" w:hAnsi="source serif 4" w:cs="source serif 4"/>
          <w:b/>
          <w:color w:val="000000"/>
          <w:sz w:val="24"/>
        </w:rPr>
        <w:t>Lo más importante</w:t>
      </w:r>
      <w:bookmarkEnd w:id="4"/>
    </w:p>
    <w:p w14:paraId="67FF642F" w14:textId="3977390A" w:rsidR="008A394D" w:rsidRDefault="00A05D44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 xml:space="preserve">Las funciones más críticas del proceso son: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parse_fecha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clean_importe</w:t>
      </w:r>
      <w:proofErr w:type="spellEnd"/>
      <w:proofErr w:type="gramStart"/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.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drop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_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duplicates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)</w:t>
      </w:r>
      <w:proofErr w:type="gramStart"/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.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fillna</w:t>
      </w:r>
      <w:proofErr w:type="spellEnd"/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('DESCONOCIDO')</w:t>
      </w:r>
      <w:r>
        <w:rPr>
          <w:rFonts w:ascii="source serif 4" w:eastAsia="source serif 4" w:hAnsi="source serif 4" w:cs="source serif 4"/>
          <w:color w:val="000000"/>
        </w:rPr>
        <w:t xml:space="preserve"> y las normalizaciones </w:t>
      </w:r>
      <w:proofErr w:type="gramStart"/>
      <w:r>
        <w:rPr>
          <w:rFonts w:ascii="source serif 4" w:eastAsia="source serif 4" w:hAnsi="source serif 4" w:cs="source serif 4"/>
          <w:color w:val="000000"/>
        </w:rPr>
        <w:t xml:space="preserve">con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.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replace</w:t>
      </w:r>
      <w:proofErr w:type="spellEnd"/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()</w:t>
      </w:r>
      <w:r>
        <w:rPr>
          <w:rFonts w:ascii="source serif 4" w:eastAsia="source serif 4" w:hAnsi="source serif 4" w:cs="source serif 4"/>
          <w:color w:val="000000"/>
        </w:rPr>
        <w:t xml:space="preserve"> y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.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str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.*</w:t>
      </w:r>
      <w:r>
        <w:rPr>
          <w:rFonts w:ascii="source serif 4" w:eastAsia="source serif 4" w:hAnsi="source serif 4" w:cs="source serif 4"/>
          <w:color w:val="000000"/>
        </w:rPr>
        <w:t>.</w:t>
      </w:r>
      <w:bookmarkStart w:id="5" w:name="fnref1_43"/>
      <w:bookmarkEnd w:id="5"/>
      <w:r w:rsidR="002C08B0"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br/>
        <w:t xml:space="preserve">Esas son las que realmente transforman el CSV bruto en un </w:t>
      </w:r>
      <w:proofErr w:type="spellStart"/>
      <w:r>
        <w:rPr>
          <w:rFonts w:ascii="source serif 4" w:eastAsia="source serif 4" w:hAnsi="source serif 4" w:cs="source serif 4"/>
          <w:color w:val="000000"/>
        </w:rPr>
        <w:t>dataset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utilizable para </w:t>
      </w:r>
      <w:proofErr w:type="spellStart"/>
      <w:r>
        <w:rPr>
          <w:rFonts w:ascii="source serif 4" w:eastAsia="source serif 4" w:hAnsi="source serif 4" w:cs="source serif 4"/>
          <w:color w:val="000000"/>
        </w:rPr>
        <w:t>reporting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y </w:t>
      </w:r>
      <w:proofErr w:type="spellStart"/>
      <w:r>
        <w:rPr>
          <w:rFonts w:ascii="source serif 4" w:eastAsia="source serif 4" w:hAnsi="source serif 4" w:cs="source serif 4"/>
          <w:color w:val="000000"/>
        </w:rPr>
        <w:t>dashboards</w:t>
      </w:r>
      <w:proofErr w:type="spellEnd"/>
      <w:r>
        <w:rPr>
          <w:rFonts w:ascii="source serif 4" w:eastAsia="source serif 4" w:hAnsi="source serif 4" w:cs="source serif 4"/>
          <w:color w:val="000000"/>
        </w:rPr>
        <w:t>.</w:t>
      </w:r>
      <w:bookmarkStart w:id="6" w:name="fnref1_44"/>
      <w:bookmarkEnd w:id="6"/>
      <w:r w:rsidR="002C08B0">
        <w:t xml:space="preserve"> </w:t>
      </w:r>
    </w:p>
    <w:sectPr w:rsidR="008A394D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ource serif 4">
    <w:altName w:val="Cambria"/>
    <w:panose1 w:val="00000000000000000000"/>
    <w:charset w:val="00"/>
    <w:family w:val="roman"/>
    <w:notTrueType/>
    <w:pitch w:val="default"/>
  </w:font>
  <w:font w:name="source sans 3">
    <w:altName w:val="Cambria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4713C"/>
    <w:multiLevelType w:val="hybridMultilevel"/>
    <w:tmpl w:val="B720ECC8"/>
    <w:lvl w:ilvl="0" w:tplc="62220D0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ED2396A">
      <w:numFmt w:val="decimal"/>
      <w:lvlText w:val=""/>
      <w:lvlJc w:val="left"/>
    </w:lvl>
    <w:lvl w:ilvl="2" w:tplc="F2949B44">
      <w:numFmt w:val="decimal"/>
      <w:lvlText w:val=""/>
      <w:lvlJc w:val="left"/>
    </w:lvl>
    <w:lvl w:ilvl="3" w:tplc="F600F2B8">
      <w:numFmt w:val="decimal"/>
      <w:lvlText w:val=""/>
      <w:lvlJc w:val="left"/>
    </w:lvl>
    <w:lvl w:ilvl="4" w:tplc="FE30FB84">
      <w:numFmt w:val="decimal"/>
      <w:lvlText w:val=""/>
      <w:lvlJc w:val="left"/>
    </w:lvl>
    <w:lvl w:ilvl="5" w:tplc="90A22A12">
      <w:numFmt w:val="decimal"/>
      <w:lvlText w:val=""/>
      <w:lvlJc w:val="left"/>
    </w:lvl>
    <w:lvl w:ilvl="6" w:tplc="4FA01488">
      <w:numFmt w:val="decimal"/>
      <w:lvlText w:val=""/>
      <w:lvlJc w:val="left"/>
    </w:lvl>
    <w:lvl w:ilvl="7" w:tplc="EFFAD7D4">
      <w:numFmt w:val="decimal"/>
      <w:lvlText w:val=""/>
      <w:lvlJc w:val="left"/>
    </w:lvl>
    <w:lvl w:ilvl="8" w:tplc="5B5C40DC">
      <w:numFmt w:val="decimal"/>
      <w:lvlText w:val=""/>
      <w:lvlJc w:val="left"/>
    </w:lvl>
  </w:abstractNum>
  <w:abstractNum w:abstractNumId="1" w15:restartNumberingAfterBreak="0">
    <w:nsid w:val="60F84247"/>
    <w:multiLevelType w:val="hybridMultilevel"/>
    <w:tmpl w:val="97EA952C"/>
    <w:lvl w:ilvl="0" w:tplc="62FA70D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E3C74C2">
      <w:numFmt w:val="decimal"/>
      <w:lvlText w:val=""/>
      <w:lvlJc w:val="left"/>
    </w:lvl>
    <w:lvl w:ilvl="2" w:tplc="C546C19A">
      <w:numFmt w:val="decimal"/>
      <w:lvlText w:val=""/>
      <w:lvlJc w:val="left"/>
    </w:lvl>
    <w:lvl w:ilvl="3" w:tplc="E96A2E78">
      <w:numFmt w:val="decimal"/>
      <w:lvlText w:val=""/>
      <w:lvlJc w:val="left"/>
    </w:lvl>
    <w:lvl w:ilvl="4" w:tplc="FC086280">
      <w:numFmt w:val="decimal"/>
      <w:lvlText w:val=""/>
      <w:lvlJc w:val="left"/>
    </w:lvl>
    <w:lvl w:ilvl="5" w:tplc="426A306C">
      <w:numFmt w:val="decimal"/>
      <w:lvlText w:val=""/>
      <w:lvlJc w:val="left"/>
    </w:lvl>
    <w:lvl w:ilvl="6" w:tplc="EC90EB74">
      <w:numFmt w:val="decimal"/>
      <w:lvlText w:val=""/>
      <w:lvlJc w:val="left"/>
    </w:lvl>
    <w:lvl w:ilvl="7" w:tplc="7A1AA6D2">
      <w:numFmt w:val="decimal"/>
      <w:lvlText w:val=""/>
      <w:lvlJc w:val="left"/>
    </w:lvl>
    <w:lvl w:ilvl="8" w:tplc="68087790">
      <w:numFmt w:val="decimal"/>
      <w:lvlText w:val=""/>
      <w:lvlJc w:val="left"/>
    </w:lvl>
  </w:abstractNum>
  <w:abstractNum w:abstractNumId="2" w15:restartNumberingAfterBreak="0">
    <w:nsid w:val="65886855"/>
    <w:multiLevelType w:val="hybridMultilevel"/>
    <w:tmpl w:val="A448FFD6"/>
    <w:lvl w:ilvl="0" w:tplc="4112BCB0">
      <w:numFmt w:val="decimal"/>
      <w:lvlText w:val=""/>
      <w:lvlJc w:val="left"/>
    </w:lvl>
    <w:lvl w:ilvl="1" w:tplc="3D50919A">
      <w:numFmt w:val="decimal"/>
      <w:lvlText w:val=""/>
      <w:lvlJc w:val="left"/>
    </w:lvl>
    <w:lvl w:ilvl="2" w:tplc="2F3C8392">
      <w:numFmt w:val="decimal"/>
      <w:lvlText w:val=""/>
      <w:lvlJc w:val="left"/>
    </w:lvl>
    <w:lvl w:ilvl="3" w:tplc="E8CC6D50">
      <w:numFmt w:val="decimal"/>
      <w:lvlText w:val=""/>
      <w:lvlJc w:val="left"/>
    </w:lvl>
    <w:lvl w:ilvl="4" w:tplc="35508C10">
      <w:numFmt w:val="decimal"/>
      <w:lvlText w:val=""/>
      <w:lvlJc w:val="left"/>
    </w:lvl>
    <w:lvl w:ilvl="5" w:tplc="D074A8D8">
      <w:numFmt w:val="decimal"/>
      <w:lvlText w:val=""/>
      <w:lvlJc w:val="left"/>
    </w:lvl>
    <w:lvl w:ilvl="6" w:tplc="EA6CF75E">
      <w:numFmt w:val="decimal"/>
      <w:lvlText w:val=""/>
      <w:lvlJc w:val="left"/>
    </w:lvl>
    <w:lvl w:ilvl="7" w:tplc="806AD6F0">
      <w:numFmt w:val="decimal"/>
      <w:lvlText w:val=""/>
      <w:lvlJc w:val="left"/>
    </w:lvl>
    <w:lvl w:ilvl="8" w:tplc="4B28975A">
      <w:numFmt w:val="decimal"/>
      <w:lvlText w:val=""/>
      <w:lvlJc w:val="left"/>
    </w:lvl>
  </w:abstractNum>
  <w:num w:numId="1" w16cid:durableId="309362259">
    <w:abstractNumId w:val="1"/>
  </w:num>
  <w:num w:numId="2" w16cid:durableId="1417095921">
    <w:abstractNumId w:val="2"/>
  </w:num>
  <w:num w:numId="3" w16cid:durableId="1490899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94D"/>
    <w:rsid w:val="002C08B0"/>
    <w:rsid w:val="003315B9"/>
    <w:rsid w:val="00520354"/>
    <w:rsid w:val="008A394D"/>
    <w:rsid w:val="009171C3"/>
    <w:rsid w:val="00A05D44"/>
    <w:rsid w:val="00A310D5"/>
    <w:rsid w:val="00DA7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8FB4C"/>
  <w15:docId w15:val="{C59E332C-6205-487A-863A-EFE079DDA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s-E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A310D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0D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822</Words>
  <Characters>4525</Characters>
  <Application>Microsoft Office Word</Application>
  <DocSecurity>0</DocSecurity>
  <Lines>37</Lines>
  <Paragraphs>10</Paragraphs>
  <ScaleCrop>false</ScaleCrop>
  <Company/>
  <LinksUpToDate>false</LinksUpToDate>
  <CharactersWithSpaces>5337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DAVID</cp:lastModifiedBy>
  <cp:revision>7</cp:revision>
  <dcterms:created xsi:type="dcterms:W3CDTF">2026-06-03T23:59:00Z</dcterms:created>
  <dcterms:modified xsi:type="dcterms:W3CDTF">2026-06-14T23:10:00Z</dcterms:modified>
</cp:coreProperties>
</file>