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CD72" w14:textId="6318561C" w:rsidR="009A4770" w:rsidRDefault="00017B44" w:rsidP="00017B44">
      <w:pPr>
        <w:pStyle w:val="Title"/>
        <w:jc w:val="center"/>
        <w:rPr>
          <w:rFonts w:eastAsia="source serif 4"/>
        </w:rPr>
      </w:pPr>
      <w:bookmarkStart w:id="0" w:name="con_los_datos_que_te_he_dado_reda_4cd872"/>
      <w:r>
        <w:rPr>
          <w:rFonts w:eastAsia="source serif 4"/>
        </w:rPr>
        <w:t>Insights accionables</w:t>
      </w:r>
      <w:bookmarkEnd w:id="0"/>
    </w:p>
    <w:p w14:paraId="6849BF21" w14:textId="77777777" w:rsidR="00017B44" w:rsidRDefault="00017B44">
      <w:pPr>
        <w:spacing w:before="157" w:after="157" w:line="270" w:lineRule="auto"/>
      </w:pPr>
    </w:p>
    <w:p w14:paraId="6A80AB64" w14:textId="77777777" w:rsidR="00F00CE9" w:rsidRPr="00F00CE9" w:rsidRDefault="00000000" w:rsidP="00F00CE9">
      <w:pPr>
        <w:pStyle w:val="ListParagraph"/>
        <w:numPr>
          <w:ilvl w:val="0"/>
          <w:numId w:val="1"/>
        </w:numPr>
        <w:spacing w:after="210" w:line="360" w:lineRule="auto"/>
      </w:pPr>
      <w:r w:rsidRPr="00A1346C">
        <w:rPr>
          <w:rFonts w:ascii="source serif 4" w:eastAsia="source serif 4" w:hAnsi="source serif 4" w:cs="source serif 4"/>
          <w:b/>
          <w:color w:val="000000"/>
        </w:rPr>
        <w:t>El canal Mayorista es el motor principal y debe priorizarse.</w:t>
      </w:r>
      <w:r w:rsidRPr="00A1346C">
        <w:rPr>
          <w:rFonts w:ascii="source serif 4" w:eastAsia="source serif 4" w:hAnsi="source serif 4" w:cs="source serif 4"/>
          <w:color w:val="000000"/>
        </w:rPr>
        <w:t xml:space="preserve"> En la muestra, la mayoría de las ventas relevantes aparecen en Mayorista, con unidades altas y presencia repetida en varios pedidos</w:t>
      </w:r>
      <w:r w:rsidR="00F00CE9">
        <w:rPr>
          <w:rFonts w:ascii="source serif 4" w:eastAsia="source serif 4" w:hAnsi="source serif 4" w:cs="source serif 4"/>
          <w:color w:val="000000"/>
        </w:rPr>
        <w:t>.</w:t>
      </w:r>
      <w:r w:rsidR="00F00CE9">
        <w:rPr>
          <w:rFonts w:ascii="source serif 4" w:eastAsia="source serif 4" w:hAnsi="source serif 4" w:cs="source serif 4"/>
          <w:color w:val="000000"/>
        </w:rPr>
        <w:br/>
      </w:r>
    </w:p>
    <w:p w14:paraId="3BE83664" w14:textId="71E49DA5" w:rsidR="009A4770" w:rsidRDefault="00F00CE9" w:rsidP="00F00CE9">
      <w:pPr>
        <w:pStyle w:val="ListParagraph"/>
        <w:spacing w:after="210" w:line="360" w:lineRule="auto"/>
        <w:ind w:left="540"/>
      </w:pPr>
      <w:r w:rsidRPr="00F00CE9">
        <w:rPr>
          <w:rFonts w:ascii="source serif 4" w:eastAsia="source serif 4" w:hAnsi="source serif 4" w:cs="source serif 4"/>
          <w:b/>
          <w:color w:val="000000"/>
        </w:rPr>
        <w:t>Acción:</w:t>
      </w:r>
      <w:r w:rsidRPr="00F00CE9">
        <w:rPr>
          <w:rFonts w:ascii="source serif 4" w:eastAsia="source serif 4" w:hAnsi="source serif 4" w:cs="source serif 4"/>
          <w:color w:val="000000"/>
        </w:rPr>
        <w:t xml:space="preserve"> E</w:t>
      </w:r>
      <w:r w:rsidR="00000000" w:rsidRPr="00F00CE9">
        <w:rPr>
          <w:rFonts w:ascii="source serif 4" w:eastAsia="source serif 4" w:hAnsi="source serif 4" w:cs="source serif 4"/>
          <w:color w:val="000000"/>
        </w:rPr>
        <w:t>sto sugiere que concentrar precios, disponibilidad y servicio en ese canal tendría el mayor impacto en ingresos.</w:t>
      </w:r>
      <w:bookmarkStart w:id="1" w:name="fnref2_1"/>
      <w:bookmarkEnd w:id="1"/>
      <w:r w:rsidR="007858CE">
        <w:t xml:space="preserve"> </w:t>
      </w:r>
    </w:p>
    <w:p w14:paraId="2ED88A88" w14:textId="5A06FD26" w:rsidR="00183D1F" w:rsidRPr="00183D1F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Hay una dependencia clara de Transferencia en el canal mayorista.</w:t>
      </w:r>
      <w:r>
        <w:rPr>
          <w:rFonts w:ascii="source serif 4" w:eastAsia="source serif 4" w:hAnsi="source serif 4" w:cs="source serif 4"/>
          <w:color w:val="000000"/>
        </w:rPr>
        <w:t xml:space="preserve"> Eso indica que el proceso comercial está bastante alineado con condiciones B2B, pero también concentra el riesgo en un solo medio de cobro</w:t>
      </w:r>
      <w:r w:rsidR="00183D1F">
        <w:rPr>
          <w:rFonts w:ascii="source serif 4" w:eastAsia="source serif 4" w:hAnsi="source serif 4" w:cs="source serif 4"/>
          <w:color w:val="000000"/>
        </w:rPr>
        <w:t>.</w:t>
      </w:r>
    </w:p>
    <w:p w14:paraId="567B71FE" w14:textId="51DB02CB" w:rsidR="009A4770" w:rsidRDefault="00183D1F" w:rsidP="00183D1F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 w:rsidR="00000000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C</w:t>
      </w:r>
      <w:r w:rsidR="00000000">
        <w:rPr>
          <w:rFonts w:ascii="source serif 4" w:eastAsia="source serif 4" w:hAnsi="source serif 4" w:cs="source serif 4"/>
          <w:color w:val="000000"/>
        </w:rPr>
        <w:t>onviene revisar si se puede acelerar el cierre con condiciones de pago más flexibles para clientes estratégicos.</w:t>
      </w:r>
      <w:bookmarkStart w:id="2" w:name="fnref2_2"/>
      <w:bookmarkEnd w:id="2"/>
      <w:r w:rsidR="007858CE">
        <w:t xml:space="preserve"> </w:t>
      </w:r>
    </w:p>
    <w:p w14:paraId="51A41DE8" w14:textId="77777777" w:rsidR="005238E3" w:rsidRPr="005238E3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canal Directo parece tener pedidos más pequeños y más simples.</w:t>
      </w:r>
      <w:r>
        <w:rPr>
          <w:rFonts w:ascii="source serif 4" w:eastAsia="source serif 4" w:hAnsi="source serif 4" w:cs="source serif 4"/>
          <w:color w:val="000000"/>
        </w:rPr>
        <w:t xml:space="preserve"> En la muestra, Directo aparece asociado a tickets más bajos y pagos como Tarjeta o Efectivo, lo que sugiere un patrón más transaccional que relacional</w:t>
      </w:r>
    </w:p>
    <w:p w14:paraId="58D10B0B" w14:textId="152BB2F6" w:rsidR="009A4770" w:rsidRDefault="005238E3" w:rsidP="005238E3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A</w:t>
      </w:r>
      <w:r w:rsidR="00000000">
        <w:rPr>
          <w:rFonts w:ascii="source serif 4" w:eastAsia="source serif 4" w:hAnsi="source serif 4" w:cs="source serif 4"/>
          <w:color w:val="000000"/>
        </w:rPr>
        <w:t>quí la oportunidad está en automatizar ventas, cross-sell y promociones para subir el valor por pedido.</w:t>
      </w:r>
      <w:bookmarkStart w:id="3" w:name="fnref2_3"/>
      <w:bookmarkEnd w:id="3"/>
      <w:r w:rsidR="007858CE">
        <w:t xml:space="preserve"> </w:t>
      </w:r>
    </w:p>
    <w:p w14:paraId="48516E49" w14:textId="77777777" w:rsidR="00BC4EB5" w:rsidRPr="00BC4EB5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Los descuentos ya están siendo usados, pero no se observa aún una política homogénea.</w:t>
      </w:r>
      <w:r>
        <w:rPr>
          <w:rFonts w:ascii="source serif 4" w:eastAsia="source serif 4" w:hAnsi="source serif 4" w:cs="source serif 4"/>
          <w:color w:val="000000"/>
        </w:rPr>
        <w:t xml:space="preserve"> Hay pedidos con descuento 0 y otros con descuentos altos, lo que puede indicar negociación caso por caso</w:t>
      </w:r>
      <w:r w:rsidR="00BC4EB5">
        <w:rPr>
          <w:rFonts w:ascii="source serif 4" w:eastAsia="source serif 4" w:hAnsi="source serif 4" w:cs="source serif 4"/>
          <w:color w:val="000000"/>
        </w:rPr>
        <w:t>.</w:t>
      </w:r>
    </w:p>
    <w:p w14:paraId="66A182CE" w14:textId="331BDD2F" w:rsidR="009A4770" w:rsidRDefault="00BC4EB5" w:rsidP="00BC4EB5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  <w:r w:rsidR="00000000">
        <w:rPr>
          <w:rFonts w:ascii="source serif 4" w:eastAsia="source serif 4" w:hAnsi="source serif 4" w:cs="source serif 4"/>
          <w:color w:val="000000"/>
        </w:rPr>
        <w:t>onviene definir reglas por canal, producto o cliente para evitar erosión de margen sin control.</w:t>
      </w:r>
      <w:bookmarkStart w:id="4" w:name="fnref2_4"/>
      <w:bookmarkEnd w:id="4"/>
      <w:r w:rsidR="007858CE">
        <w:t xml:space="preserve"> </w:t>
      </w:r>
    </w:p>
    <w:p w14:paraId="4F2E3648" w14:textId="77777777" w:rsidR="00656437" w:rsidRPr="00656437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 operación muestra señales de retraso que pueden estar afectando el servicio.</w:t>
      </w:r>
      <w:r>
        <w:rPr>
          <w:rFonts w:ascii="source serif 4" w:eastAsia="source serif 4" w:hAnsi="source serif 4" w:cs="source serif 4"/>
          <w:color w:val="000000"/>
        </w:rPr>
        <w:t xml:space="preserve"> Existen registros con estado Retrasado y otros con OnTimeDelivery en 0, lo que apunta a problemas puntuales de cumplimiento</w:t>
      </w:r>
    </w:p>
    <w:p w14:paraId="5D24028F" w14:textId="708A3FF7" w:rsidR="009A4770" w:rsidRDefault="00656437" w:rsidP="00656437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E</w:t>
      </w:r>
      <w:r w:rsidR="00000000">
        <w:rPr>
          <w:rFonts w:ascii="source serif 4" w:eastAsia="source serif 4" w:hAnsi="source serif 4" w:cs="source serif 4"/>
          <w:color w:val="000000"/>
        </w:rPr>
        <w:t>sto es una alerta porque cualquier retraso en mayorista suele impactar más fuerte que en venta directa.</w:t>
      </w:r>
      <w:bookmarkStart w:id="5" w:name="fnref1_1"/>
      <w:bookmarkEnd w:id="5"/>
      <w:r w:rsidR="007858CE">
        <w:t xml:space="preserve"> </w:t>
      </w:r>
    </w:p>
    <w:p w14:paraId="6E0886B6" w14:textId="77777777" w:rsidR="00BC5037" w:rsidRPr="00BC5037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El Lead Time es variable y merece segmentación.</w:t>
      </w:r>
      <w:r>
        <w:rPr>
          <w:rFonts w:ascii="source serif 4" w:eastAsia="source serif 4" w:hAnsi="source serif 4" w:cs="source serif 4"/>
          <w:color w:val="000000"/>
        </w:rPr>
        <w:t xml:space="preserve"> En la muestra hay operaciones con lead times desde valores bajos hasta valores altos, lo que sugiere que no todos los productos o rutas se comportan igual</w:t>
      </w:r>
      <w:r w:rsidR="00BC5037">
        <w:rPr>
          <w:rFonts w:ascii="source serif 4" w:eastAsia="source serif 4" w:hAnsi="source serif 4" w:cs="source serif 4"/>
          <w:color w:val="000000"/>
        </w:rPr>
        <w:t>.</w:t>
      </w:r>
    </w:p>
    <w:p w14:paraId="49830D1A" w14:textId="01BE0843" w:rsidR="009A4770" w:rsidRDefault="00BC5037" w:rsidP="00BC5037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E</w:t>
      </w:r>
      <w:r w:rsidR="00000000">
        <w:rPr>
          <w:rFonts w:ascii="source serif 4" w:eastAsia="source serif 4" w:hAnsi="source serif 4" w:cs="source serif 4"/>
          <w:color w:val="000000"/>
        </w:rPr>
        <w:t>l siguiente paso es identificar qué combinación de producto, sucursal y empleado genera más demora.</w:t>
      </w:r>
      <w:bookmarkStart w:id="6" w:name="fnref1_2"/>
      <w:bookmarkEnd w:id="6"/>
      <w:r w:rsidR="007858CE">
        <w:t xml:space="preserve"> </w:t>
      </w:r>
    </w:p>
    <w:p w14:paraId="659F9F3B" w14:textId="77777777" w:rsidR="006863D2" w:rsidRPr="006863D2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stock sí parece estar controlado en términos de salida, pero no necesariamente optimizado.</w:t>
      </w:r>
      <w:r>
        <w:rPr>
          <w:rFonts w:ascii="source serif 4" w:eastAsia="source serif 4" w:hAnsi="source serif 4" w:cs="source serif 4"/>
          <w:color w:val="000000"/>
        </w:rPr>
        <w:t xml:space="preserve"> Las filas muestran stock inicial, entradas y salidas coherentes, pero no basta con que cuadre el inventario</w:t>
      </w:r>
      <w:r w:rsidR="006863D2">
        <w:rPr>
          <w:rFonts w:ascii="source serif 4" w:eastAsia="source serif 4" w:hAnsi="source serif 4" w:cs="source serif 4"/>
          <w:color w:val="000000"/>
        </w:rPr>
        <w:t>.</w:t>
      </w:r>
    </w:p>
    <w:p w14:paraId="439A8087" w14:textId="1017F691" w:rsidR="009A4770" w:rsidRDefault="006863D2" w:rsidP="006863D2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 w:rsidR="00000000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H</w:t>
      </w:r>
      <w:r w:rsidR="00000000">
        <w:rPr>
          <w:rFonts w:ascii="source serif 4" w:eastAsia="source serif 4" w:hAnsi="source serif 4" w:cs="source serif 4"/>
          <w:color w:val="000000"/>
        </w:rPr>
        <w:t>ay que medir si hay exceso de stock en unas referencias y riesgo de ruptura en otras.</w:t>
      </w:r>
      <w:bookmarkStart w:id="7" w:name="fnref1_3"/>
      <w:bookmarkEnd w:id="7"/>
      <w:r w:rsidR="007858CE">
        <w:t xml:space="preserve"> </w:t>
      </w:r>
    </w:p>
    <w:p w14:paraId="280E70EF" w14:textId="77777777" w:rsidR="0012645B" w:rsidRPr="0012645B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Hay margen para mejorar la productividad operativa por pedido.</w:t>
      </w:r>
      <w:r>
        <w:rPr>
          <w:rFonts w:ascii="source serif 4" w:eastAsia="source serif 4" w:hAnsi="source serif 4" w:cs="source serif 4"/>
          <w:color w:val="000000"/>
        </w:rPr>
        <w:t xml:space="preserve"> Los tiempos de preparación y entrega sugieren una carga operativa significativa en ciertos casos</w:t>
      </w:r>
      <w:r w:rsidR="0012645B">
        <w:rPr>
          <w:rFonts w:ascii="source serif 4" w:eastAsia="source serif 4" w:hAnsi="source serif 4" w:cs="source serif 4"/>
          <w:color w:val="000000"/>
        </w:rPr>
        <w:t>.</w:t>
      </w:r>
    </w:p>
    <w:p w14:paraId="19418BF8" w14:textId="72AED0DA" w:rsidR="009A4770" w:rsidRDefault="0012645B" w:rsidP="0012645B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S</w:t>
      </w:r>
      <w:r w:rsidR="00000000">
        <w:rPr>
          <w:rFonts w:ascii="source serif 4" w:eastAsia="source serif 4" w:hAnsi="source serif 4" w:cs="source serif 4"/>
          <w:color w:val="000000"/>
        </w:rPr>
        <w:t>i esos tiempos se reducen, probablemente también bajen los costes operativos y mejoren el cumplimiento.</w:t>
      </w:r>
      <w:bookmarkStart w:id="8" w:name="fnref1_4"/>
      <w:bookmarkEnd w:id="8"/>
      <w:r w:rsidR="007858CE">
        <w:t xml:space="preserve"> </w:t>
      </w:r>
    </w:p>
    <w:p w14:paraId="7C0D72B2" w14:textId="77777777" w:rsidR="005864E6" w:rsidRPr="005864E6" w:rsidRDefault="00000000">
      <w:pPr>
        <w:numPr>
          <w:ilvl w:val="0"/>
          <w:numId w:val="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 coste operativo debería analizarse junto con el nivel de servicio, no aislado.</w:t>
      </w:r>
      <w:r>
        <w:rPr>
          <w:rFonts w:ascii="source serif 4" w:eastAsia="source serif 4" w:hAnsi="source serif 4" w:cs="source serif 4"/>
          <w:color w:val="000000"/>
        </w:rPr>
        <w:t xml:space="preserve"> Un pedido barato de operar pero retrasado no necesariamente es rentable si deteriora la satisfacción o genera penalizaciones</w:t>
      </w:r>
      <w:r w:rsidR="005864E6">
        <w:rPr>
          <w:rFonts w:ascii="source serif 4" w:eastAsia="source serif 4" w:hAnsi="source serif 4" w:cs="source serif 4"/>
          <w:color w:val="000000"/>
        </w:rPr>
        <w:t>.</w:t>
      </w:r>
    </w:p>
    <w:p w14:paraId="02A3632B" w14:textId="490292D5" w:rsidR="009A4770" w:rsidRDefault="005864E6" w:rsidP="005864E6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Acción: E</w:t>
      </w:r>
      <w:r w:rsidR="00000000">
        <w:rPr>
          <w:rFonts w:ascii="source serif 4" w:eastAsia="source serif 4" w:hAnsi="source serif 4" w:cs="source serif 4"/>
          <w:color w:val="000000"/>
        </w:rPr>
        <w:t>l objetivo debería ser encontrar el punto de equilibrio entre coste, puntualidad y volumen.</w:t>
      </w:r>
      <w:bookmarkStart w:id="9" w:name="fnref1_5"/>
      <w:bookmarkEnd w:id="9"/>
      <w:r w:rsidR="007858CE">
        <w:t xml:space="preserve"> </w:t>
      </w:r>
    </w:p>
    <w:p w14:paraId="51201354" w14:textId="77777777" w:rsidR="009A4770" w:rsidRDefault="00000000">
      <w:pPr>
        <w:spacing w:before="315" w:after="105" w:line="360" w:lineRule="auto"/>
        <w:ind w:left="-30"/>
      </w:pPr>
      <w:bookmarkStart w:id="10" w:name="prioridades_de_negocio"/>
      <w:r>
        <w:rPr>
          <w:rFonts w:ascii="source serif 4" w:eastAsia="source serif 4" w:hAnsi="source serif 4" w:cs="source serif 4"/>
          <w:b/>
          <w:color w:val="000000"/>
          <w:sz w:val="24"/>
        </w:rPr>
        <w:t>Prioridades de negocio</w:t>
      </w:r>
      <w:bookmarkEnd w:id="10"/>
    </w:p>
    <w:p w14:paraId="56926BE3" w14:textId="66687D1C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Proteger el canal Mayorista</w:t>
      </w:r>
      <w:r>
        <w:rPr>
          <w:rFonts w:ascii="source serif 4" w:eastAsia="source serif 4" w:hAnsi="source serif 4" w:cs="source serif 4"/>
          <w:color w:val="000000"/>
        </w:rPr>
        <w:t>, porque es el más valioso en volumen y probablemente en facturación.</w:t>
      </w:r>
      <w:bookmarkStart w:id="11" w:name="fnref2_5"/>
      <w:bookmarkEnd w:id="11"/>
      <w:r w:rsidR="007858CE">
        <w:t xml:space="preserve"> </w:t>
      </w:r>
    </w:p>
    <w:p w14:paraId="4A41C34C" w14:textId="4B9B34BF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Reducir retrasos y lead time</w:t>
      </w:r>
      <w:r>
        <w:rPr>
          <w:rFonts w:ascii="source serif 4" w:eastAsia="source serif 4" w:hAnsi="source serif 4" w:cs="source serif 4"/>
          <w:color w:val="000000"/>
        </w:rPr>
        <w:t>, porque impactan directamente en la experiencia y en la repetición de compra.</w:t>
      </w:r>
      <w:bookmarkStart w:id="12" w:name="fnref1_6"/>
      <w:bookmarkEnd w:id="12"/>
      <w:r w:rsidR="007858CE">
        <w:t xml:space="preserve"> </w:t>
      </w:r>
    </w:p>
    <w:p w14:paraId="57EE20A9" w14:textId="60F19981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Estandarizar descuentos y precios</w:t>
      </w:r>
      <w:r>
        <w:rPr>
          <w:rFonts w:ascii="source serif 4" w:eastAsia="source serif 4" w:hAnsi="source serif 4" w:cs="source serif 4"/>
          <w:color w:val="000000"/>
        </w:rPr>
        <w:t>, para cuidar margen sin perder competitividad.</w:t>
      </w:r>
      <w:bookmarkStart w:id="13" w:name="fnref2_6"/>
      <w:bookmarkEnd w:id="13"/>
      <w:r w:rsidR="007858CE">
        <w:t xml:space="preserve"> </w:t>
      </w:r>
    </w:p>
    <w:p w14:paraId="6567DC5E" w14:textId="28AC6014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Segmentar clientes y productos</w:t>
      </w:r>
      <w:r>
        <w:rPr>
          <w:rFonts w:ascii="source serif 4" w:eastAsia="source serif 4" w:hAnsi="source serif 4" w:cs="source serif 4"/>
          <w:color w:val="000000"/>
        </w:rPr>
        <w:t>, para detectar dónde vender más y dónde operar mejor.</w:t>
      </w:r>
      <w:bookmarkStart w:id="14" w:name="fnref2_7"/>
      <w:bookmarkStart w:id="15" w:name="fnref1_7"/>
      <w:bookmarkEnd w:id="14"/>
      <w:bookmarkEnd w:id="15"/>
      <w:r w:rsidR="007858CE">
        <w:t xml:space="preserve"> </w:t>
      </w:r>
    </w:p>
    <w:p w14:paraId="5C7DEE58" w14:textId="33DDF779" w:rsidR="009A477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Cruzar ventas con operación</w:t>
      </w:r>
      <w:r>
        <w:rPr>
          <w:rFonts w:ascii="source serif 4" w:eastAsia="source serif 4" w:hAnsi="source serif 4" w:cs="source serif 4"/>
          <w:color w:val="000000"/>
        </w:rPr>
        <w:t>, porque ahí suele aparecer la causa real de la pérdida de rentabilidad.</w:t>
      </w:r>
      <w:bookmarkStart w:id="16" w:name="fnref1_8"/>
      <w:bookmarkStart w:id="17" w:name="fnref2_8"/>
      <w:bookmarkEnd w:id="16"/>
      <w:bookmarkEnd w:id="17"/>
      <w:r w:rsidR="007858CE">
        <w:t xml:space="preserve"> </w:t>
      </w:r>
    </w:p>
    <w:p w14:paraId="662D8AE5" w14:textId="77777777" w:rsidR="009A4770" w:rsidRDefault="00000000">
      <w:pPr>
        <w:spacing w:before="315" w:after="105" w:line="360" w:lineRule="auto"/>
        <w:ind w:left="-30"/>
      </w:pPr>
      <w:bookmarkStart w:id="18" w:name="qué_haría_primero"/>
      <w:r>
        <w:rPr>
          <w:rFonts w:ascii="source serif 4" w:eastAsia="source serif 4" w:hAnsi="source serif 4" w:cs="source serif 4"/>
          <w:b/>
          <w:color w:val="000000"/>
          <w:sz w:val="24"/>
        </w:rPr>
        <w:t>Qué haría primero</w:t>
      </w:r>
      <w:bookmarkEnd w:id="18"/>
    </w:p>
    <w:p w14:paraId="7C3666BA" w14:textId="77777777" w:rsidR="009A4770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El análisis más útil ahora sería construir un cuadro con estos KPI:</w:t>
      </w:r>
    </w:p>
    <w:p w14:paraId="4E0FF138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Ventas por canal.</w:t>
      </w:r>
    </w:p>
    <w:p w14:paraId="54A5D0BA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Ticket medio.</w:t>
      </w:r>
    </w:p>
    <w:p w14:paraId="7845522C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Descuento medio.</w:t>
      </w:r>
    </w:p>
    <w:p w14:paraId="166E63B0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OnTimeDelivery.</w:t>
      </w:r>
    </w:p>
    <w:p w14:paraId="23F31A9A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PedidoPerfecto.</w:t>
      </w:r>
    </w:p>
    <w:p w14:paraId="40503A3F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Lead Time medio.</w:t>
      </w:r>
    </w:p>
    <w:p w14:paraId="60D7547B" w14:textId="77777777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Coste operativo medio.</w:t>
      </w:r>
    </w:p>
    <w:p w14:paraId="3FD0EB78" w14:textId="54133BE5" w:rsidR="009A477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Margen estimado por pedido o por cliente.</w:t>
      </w:r>
      <w:bookmarkStart w:id="19" w:name="fnref2_9"/>
      <w:bookmarkStart w:id="20" w:name="fnref1_9"/>
      <w:bookmarkEnd w:id="19"/>
      <w:bookmarkEnd w:id="20"/>
      <w:r w:rsidR="007858CE">
        <w:t xml:space="preserve"> </w:t>
      </w:r>
    </w:p>
    <w:p w14:paraId="4CE62CF1" w14:textId="4B7D606B" w:rsidR="009A4770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 eso se puede pasar de “insights descriptivos” a </w:t>
      </w:r>
      <w:r>
        <w:rPr>
          <w:rFonts w:ascii="source serif 4" w:eastAsia="source serif 4" w:hAnsi="source serif 4" w:cs="source serif 4"/>
          <w:b/>
          <w:color w:val="000000"/>
        </w:rPr>
        <w:t>decisiones concretas</w:t>
      </w:r>
      <w:r>
        <w:rPr>
          <w:rFonts w:ascii="source serif 4" w:eastAsia="source serif 4" w:hAnsi="source serif 4" w:cs="source serif 4"/>
          <w:color w:val="000000"/>
        </w:rPr>
        <w:t>: qué canal priorizar, qué productos revisar, qué sucursales requieren mejora y dónde ajustar precios o descuentos.</w:t>
      </w:r>
      <w:bookmarkStart w:id="21" w:name="fnref1_10"/>
      <w:bookmarkStart w:id="22" w:name="fnref2_10"/>
      <w:bookmarkEnd w:id="21"/>
      <w:bookmarkEnd w:id="22"/>
      <w:r w:rsidR="007858CE">
        <w:t xml:space="preserve"> </w:t>
      </w:r>
    </w:p>
    <w:p w14:paraId="277BE120" w14:textId="351ABF6D" w:rsidR="009A4770" w:rsidRDefault="00000000" w:rsidP="007858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¿Quieres que el siguiente paso lo convierta en una versión de </w:t>
      </w:r>
      <w:r>
        <w:rPr>
          <w:rFonts w:ascii="source serif 4" w:eastAsia="source serif 4" w:hAnsi="source serif 4" w:cs="source serif 4"/>
          <w:b/>
          <w:color w:val="000000"/>
        </w:rPr>
        <w:t>insights ejecutivos para presentación</w:t>
      </w:r>
      <w:r>
        <w:rPr>
          <w:rFonts w:ascii="source serif 4" w:eastAsia="source serif 4" w:hAnsi="source serif 4" w:cs="source serif 4"/>
          <w:color w:val="000000"/>
        </w:rPr>
        <w:t xml:space="preserve"> o en </w:t>
      </w:r>
      <w:r>
        <w:rPr>
          <w:rFonts w:ascii="source serif 4" w:eastAsia="source serif 4" w:hAnsi="source serif 4" w:cs="source serif 4"/>
          <w:b/>
          <w:color w:val="000000"/>
        </w:rPr>
        <w:t>insights analíticos más técnicos</w:t>
      </w:r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9A477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202"/>
    <w:multiLevelType w:val="hybridMultilevel"/>
    <w:tmpl w:val="007E5C2E"/>
    <w:lvl w:ilvl="0" w:tplc="D45E9C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CEF78E">
      <w:numFmt w:val="decimal"/>
      <w:lvlText w:val=""/>
      <w:lvlJc w:val="left"/>
    </w:lvl>
    <w:lvl w:ilvl="2" w:tplc="853E402C">
      <w:numFmt w:val="decimal"/>
      <w:lvlText w:val=""/>
      <w:lvlJc w:val="left"/>
    </w:lvl>
    <w:lvl w:ilvl="3" w:tplc="49000446">
      <w:numFmt w:val="decimal"/>
      <w:lvlText w:val=""/>
      <w:lvlJc w:val="left"/>
    </w:lvl>
    <w:lvl w:ilvl="4" w:tplc="433CB66E">
      <w:numFmt w:val="decimal"/>
      <w:lvlText w:val=""/>
      <w:lvlJc w:val="left"/>
    </w:lvl>
    <w:lvl w:ilvl="5" w:tplc="26B08B04">
      <w:numFmt w:val="decimal"/>
      <w:lvlText w:val=""/>
      <w:lvlJc w:val="left"/>
    </w:lvl>
    <w:lvl w:ilvl="6" w:tplc="A6C4575C">
      <w:numFmt w:val="decimal"/>
      <w:lvlText w:val=""/>
      <w:lvlJc w:val="left"/>
    </w:lvl>
    <w:lvl w:ilvl="7" w:tplc="D70C7ABC">
      <w:numFmt w:val="decimal"/>
      <w:lvlText w:val=""/>
      <w:lvlJc w:val="left"/>
    </w:lvl>
    <w:lvl w:ilvl="8" w:tplc="FF7CEC00">
      <w:numFmt w:val="decimal"/>
      <w:lvlText w:val=""/>
      <w:lvlJc w:val="left"/>
    </w:lvl>
  </w:abstractNum>
  <w:abstractNum w:abstractNumId="1" w15:restartNumberingAfterBreak="0">
    <w:nsid w:val="226A03CA"/>
    <w:multiLevelType w:val="hybridMultilevel"/>
    <w:tmpl w:val="3C5622BA"/>
    <w:lvl w:ilvl="0" w:tplc="AA2858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286948">
      <w:numFmt w:val="decimal"/>
      <w:lvlText w:val=""/>
      <w:lvlJc w:val="left"/>
    </w:lvl>
    <w:lvl w:ilvl="2" w:tplc="8D16F722">
      <w:numFmt w:val="decimal"/>
      <w:lvlText w:val=""/>
      <w:lvlJc w:val="left"/>
    </w:lvl>
    <w:lvl w:ilvl="3" w:tplc="7F2AF61E">
      <w:numFmt w:val="decimal"/>
      <w:lvlText w:val=""/>
      <w:lvlJc w:val="left"/>
    </w:lvl>
    <w:lvl w:ilvl="4" w:tplc="959AC208">
      <w:numFmt w:val="decimal"/>
      <w:lvlText w:val=""/>
      <w:lvlJc w:val="left"/>
    </w:lvl>
    <w:lvl w:ilvl="5" w:tplc="21C26996">
      <w:numFmt w:val="decimal"/>
      <w:lvlText w:val=""/>
      <w:lvlJc w:val="left"/>
    </w:lvl>
    <w:lvl w:ilvl="6" w:tplc="0DDC0C34">
      <w:numFmt w:val="decimal"/>
      <w:lvlText w:val=""/>
      <w:lvlJc w:val="left"/>
    </w:lvl>
    <w:lvl w:ilvl="7" w:tplc="AC40881E">
      <w:numFmt w:val="decimal"/>
      <w:lvlText w:val=""/>
      <w:lvlJc w:val="left"/>
    </w:lvl>
    <w:lvl w:ilvl="8" w:tplc="4B4ABFC6">
      <w:numFmt w:val="decimal"/>
      <w:lvlText w:val=""/>
      <w:lvlJc w:val="left"/>
    </w:lvl>
  </w:abstractNum>
  <w:abstractNum w:abstractNumId="2" w15:restartNumberingAfterBreak="0">
    <w:nsid w:val="3ED36F4E"/>
    <w:multiLevelType w:val="hybridMultilevel"/>
    <w:tmpl w:val="7F5EBC38"/>
    <w:lvl w:ilvl="0" w:tplc="3EE66C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source serif 4" w:eastAsia="source serif 4" w:hAnsi="source serif 4" w:cs="source serif 4"/>
      </w:rPr>
    </w:lvl>
    <w:lvl w:ilvl="1" w:tplc="32347968">
      <w:numFmt w:val="decimal"/>
      <w:lvlText w:val=""/>
      <w:lvlJc w:val="left"/>
    </w:lvl>
    <w:lvl w:ilvl="2" w:tplc="F566E8FA">
      <w:numFmt w:val="decimal"/>
      <w:lvlText w:val=""/>
      <w:lvlJc w:val="left"/>
    </w:lvl>
    <w:lvl w:ilvl="3" w:tplc="672C7B5A">
      <w:numFmt w:val="decimal"/>
      <w:lvlText w:val=""/>
      <w:lvlJc w:val="left"/>
    </w:lvl>
    <w:lvl w:ilvl="4" w:tplc="BB507EBE">
      <w:numFmt w:val="decimal"/>
      <w:lvlText w:val=""/>
      <w:lvlJc w:val="left"/>
    </w:lvl>
    <w:lvl w:ilvl="5" w:tplc="D13EF392">
      <w:numFmt w:val="decimal"/>
      <w:lvlText w:val=""/>
      <w:lvlJc w:val="left"/>
    </w:lvl>
    <w:lvl w:ilvl="6" w:tplc="BF18911A">
      <w:numFmt w:val="decimal"/>
      <w:lvlText w:val=""/>
      <w:lvlJc w:val="left"/>
    </w:lvl>
    <w:lvl w:ilvl="7" w:tplc="3B18549E">
      <w:numFmt w:val="decimal"/>
      <w:lvlText w:val=""/>
      <w:lvlJc w:val="left"/>
    </w:lvl>
    <w:lvl w:ilvl="8" w:tplc="9BCA2904">
      <w:numFmt w:val="decimal"/>
      <w:lvlText w:val=""/>
      <w:lvlJc w:val="left"/>
    </w:lvl>
  </w:abstractNum>
  <w:abstractNum w:abstractNumId="3" w15:restartNumberingAfterBreak="0">
    <w:nsid w:val="6C3E4CED"/>
    <w:multiLevelType w:val="hybridMultilevel"/>
    <w:tmpl w:val="DBE201B4"/>
    <w:lvl w:ilvl="0" w:tplc="CF384808">
      <w:numFmt w:val="decimal"/>
      <w:lvlText w:val=""/>
      <w:lvlJc w:val="left"/>
    </w:lvl>
    <w:lvl w:ilvl="1" w:tplc="E7A0A0D4">
      <w:numFmt w:val="decimal"/>
      <w:lvlText w:val=""/>
      <w:lvlJc w:val="left"/>
    </w:lvl>
    <w:lvl w:ilvl="2" w:tplc="7136B546">
      <w:numFmt w:val="decimal"/>
      <w:lvlText w:val=""/>
      <w:lvlJc w:val="left"/>
    </w:lvl>
    <w:lvl w:ilvl="3" w:tplc="DCA8A61A">
      <w:numFmt w:val="decimal"/>
      <w:lvlText w:val=""/>
      <w:lvlJc w:val="left"/>
    </w:lvl>
    <w:lvl w:ilvl="4" w:tplc="E3945E4E">
      <w:numFmt w:val="decimal"/>
      <w:lvlText w:val=""/>
      <w:lvlJc w:val="left"/>
    </w:lvl>
    <w:lvl w:ilvl="5" w:tplc="61880898">
      <w:numFmt w:val="decimal"/>
      <w:lvlText w:val=""/>
      <w:lvlJc w:val="left"/>
    </w:lvl>
    <w:lvl w:ilvl="6" w:tplc="2A60FF4E">
      <w:numFmt w:val="decimal"/>
      <w:lvlText w:val=""/>
      <w:lvlJc w:val="left"/>
    </w:lvl>
    <w:lvl w:ilvl="7" w:tplc="FA6EFC54">
      <w:numFmt w:val="decimal"/>
      <w:lvlText w:val=""/>
      <w:lvlJc w:val="left"/>
    </w:lvl>
    <w:lvl w:ilvl="8" w:tplc="BF361700">
      <w:numFmt w:val="decimal"/>
      <w:lvlText w:val=""/>
      <w:lvlJc w:val="left"/>
    </w:lvl>
  </w:abstractNum>
  <w:abstractNum w:abstractNumId="4" w15:restartNumberingAfterBreak="0">
    <w:nsid w:val="78407FD8"/>
    <w:multiLevelType w:val="hybridMultilevel"/>
    <w:tmpl w:val="A1FCEC5C"/>
    <w:lvl w:ilvl="0" w:tplc="3BA46B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0EF998">
      <w:numFmt w:val="decimal"/>
      <w:lvlText w:val=""/>
      <w:lvlJc w:val="left"/>
    </w:lvl>
    <w:lvl w:ilvl="2" w:tplc="F0AC82DE">
      <w:numFmt w:val="decimal"/>
      <w:lvlText w:val=""/>
      <w:lvlJc w:val="left"/>
    </w:lvl>
    <w:lvl w:ilvl="3" w:tplc="DCFE974C">
      <w:numFmt w:val="decimal"/>
      <w:lvlText w:val=""/>
      <w:lvlJc w:val="left"/>
    </w:lvl>
    <w:lvl w:ilvl="4" w:tplc="AD869AE8">
      <w:numFmt w:val="decimal"/>
      <w:lvlText w:val=""/>
      <w:lvlJc w:val="left"/>
    </w:lvl>
    <w:lvl w:ilvl="5" w:tplc="38B87108">
      <w:numFmt w:val="decimal"/>
      <w:lvlText w:val=""/>
      <w:lvlJc w:val="left"/>
    </w:lvl>
    <w:lvl w:ilvl="6" w:tplc="DE6A0858">
      <w:numFmt w:val="decimal"/>
      <w:lvlText w:val=""/>
      <w:lvlJc w:val="left"/>
    </w:lvl>
    <w:lvl w:ilvl="7" w:tplc="87D0B90A">
      <w:numFmt w:val="decimal"/>
      <w:lvlText w:val=""/>
      <w:lvlJc w:val="left"/>
    </w:lvl>
    <w:lvl w:ilvl="8" w:tplc="62AA804E">
      <w:numFmt w:val="decimal"/>
      <w:lvlText w:val=""/>
      <w:lvlJc w:val="left"/>
    </w:lvl>
  </w:abstractNum>
  <w:num w:numId="1" w16cid:durableId="2014723835">
    <w:abstractNumId w:val="2"/>
  </w:num>
  <w:num w:numId="2" w16cid:durableId="439571112">
    <w:abstractNumId w:val="4"/>
  </w:num>
  <w:num w:numId="3" w16cid:durableId="1376269181">
    <w:abstractNumId w:val="1"/>
  </w:num>
  <w:num w:numId="4" w16cid:durableId="1211528812">
    <w:abstractNumId w:val="3"/>
  </w:num>
  <w:num w:numId="5" w16cid:durableId="4176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770"/>
    <w:rsid w:val="00017B44"/>
    <w:rsid w:val="0012645B"/>
    <w:rsid w:val="00183D1F"/>
    <w:rsid w:val="00190132"/>
    <w:rsid w:val="0022322D"/>
    <w:rsid w:val="005238E3"/>
    <w:rsid w:val="005864E6"/>
    <w:rsid w:val="00656437"/>
    <w:rsid w:val="006863D2"/>
    <w:rsid w:val="007858CE"/>
    <w:rsid w:val="00824AB2"/>
    <w:rsid w:val="009A4770"/>
    <w:rsid w:val="009D2777"/>
    <w:rsid w:val="00A1346C"/>
    <w:rsid w:val="00BC4EB5"/>
    <w:rsid w:val="00BC5037"/>
    <w:rsid w:val="00F0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27B2"/>
  <w15:docId w15:val="{818220E4-BF29-482F-B5CA-CEB58AA8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17B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13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598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16</cp:revision>
  <dcterms:created xsi:type="dcterms:W3CDTF">2026-06-02T17:24:00Z</dcterms:created>
  <dcterms:modified xsi:type="dcterms:W3CDTF">2026-06-17T22:54:00Z</dcterms:modified>
</cp:coreProperties>
</file>