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57A5A" w14:textId="7A2CD42D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Coperta1</w:t>
      </w:r>
    </w:p>
    <w:p w14:paraId="101EB9A6" w14:textId="068CAABC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Coperta2</w:t>
      </w:r>
    </w:p>
    <w:p w14:paraId="5EEE50A4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7A6C4BB" w14:textId="412E8C87" w:rsidR="004D5A48" w:rsidRDefault="004D5A48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Cuprins</w:t>
      </w:r>
      <w:proofErr w:type="spellEnd"/>
    </w:p>
    <w:p w14:paraId="5CE7ED39" w14:textId="77777777" w:rsidR="004D5A48" w:rsidRDefault="004D5A48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EBCEAEE" w14:textId="153FCF46" w:rsidR="004D5A48" w:rsidRDefault="004D5A48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Motivatia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alegerii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temei</w:t>
      </w:r>
    </w:p>
    <w:p w14:paraId="1EE235E1" w14:textId="77777777" w:rsidR="004D5A48" w:rsidRDefault="004D5A48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51A4D7C" w14:textId="0A41292D" w:rsidR="004D5A48" w:rsidRDefault="004D5A48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Audit Informatic</w:t>
      </w:r>
    </w:p>
    <w:p w14:paraId="167BAB48" w14:textId="77777777" w:rsidR="004D5A48" w:rsidRDefault="004D5A48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7DEB82B" w14:textId="391F1934" w:rsidR="004D5A48" w:rsidRDefault="004D5A48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Standarde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de Audit </w:t>
      </w:r>
    </w:p>
    <w:p w14:paraId="756A88ED" w14:textId="77777777" w:rsidR="004D5A48" w:rsidRDefault="004D5A48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B9437CA" w14:textId="77777777" w:rsidR="004D5A48" w:rsidRDefault="004D5A48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1FCB8B5" w14:textId="77777777" w:rsidR="004D5A48" w:rsidRDefault="004D5A48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A33BC8B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F0A619D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3070777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B7FE5FE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4923537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5350D14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5561657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260575C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90D049D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29A727B" w14:textId="45E11E94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lastRenderedPageBreak/>
        <w:fldChar w:fldCharType="begin"/>
      </w:r>
      <w:r>
        <w:instrText xml:space="preserve"> INCLUDEPICTURE "https://uml.planttext.com/plantuml/png/ZLRRRjiu47tNLqox3xMnI0eKxKlHBI8hYkFMjrfAiaKH18n4MrpJf41HJet5_dk7f2ZRzSQn7opop933ENCXBofDbAvN77965egio4CcLwKKL6Zwi7uNlD85NL4eEM4Yg9PCb0Iru95aouMIjSWZoQM2fu9fkYFFwPpKN5z9eSS4ruUA4RuZRuqaUiCfA9ff8XPyTmlE1DMRae9Kkf0xWgeWkNnYOW5pmglT9KBcjA8bVFYm0oeYbWPylmkMU7woeBzR3pJJ25msNA0R4BLqm1cwOVpCTAq8Z6HUSsgSxwpVTOFWpL_F_88tS3MRZDDuV7b4gJaHlBvII1eLENHcb6GQ_eHRjDbz3QI2gnZ-6B95eNkyfl1l0F0ZcOQG59JpUwVm49QbmMUorbHvqCqC7jQwY8o5dxfTWP0HJT5-vK4xCUZDOCj1AxqPsBscAECC1UrMKokubdBPwjf9yDznXdfXzFL4WdeuiFoCCTpd_rJ8KFopLBIg74azJr9VKIeSIzTfEeM4gdL3IG-FXP0df0acTBxSfLslu6anNbh-AYznCoEx9PpbH3Cfl0mHIp_1X1co5TFm5gB9BC7FDUKhghrYGhFHdOqW7ejbszsJTMPXYMxgyy44-hZN4zbu-LrYWwLOXHawcOqyZaF3CXw7F98AYPhAIYyKJRuDBI-NlPONiZaUZR0VZzDJOX4kCFZGwSikLeUgHGLI0AbppDWS2hHlBOVznl9tp5Fvv48I3GVtJlY0GuF4GacE53NfX0A7M3vh8PhO8Uvc1XzHhLXMOHVYM9UorMXmep8GQznIgis14afS1k1vzmrOoCY6CYCS8f8L52EOb5BozjG6V2clX-7toKqA7Kxd6iu-Wp8qT8yimH8_-r6mFAVYtYhZebuSzFu73li1nhI5wzAfdjI9W64BK09zcsD4Zfx7T1GumxstVMGVj8NI2Ztg6eWVU1GRX_ttSzSSzY3JGqxf5IUxq1IxtRyjF3_mgAbRz_58K-NjoEFMtGFKLAqjpjy0_7Z45AZxM0HZzn6mED-cqVIum_7VQJmRXqDi9AFHpNWGXUbWCduXQDE1jskT_mYpEC54D9Easp1-VlxPTHGKtz57rtAWqxQU5wursoPE3eChT7keRMdlWqrTjoEF-se-49WAFW1TyMwNUTmLh5jrWDb5--W9ldyo3BzuTRNk7el8lXlFAA7XIMck6wHRKS8rmyTLLX1Snw6pfFZEaO9lWCrX8sl0zqDDECxn_IP0IwZnNc1wrzWpAI0RAsZo0YzRV246lm00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85EDEEB" wp14:editId="1A9ABE55">
            <wp:extent cx="5731510" cy="5797550"/>
            <wp:effectExtent l="0" t="0" r="0" b="6350"/>
            <wp:docPr id="1350250480" name="Pictur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9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ED43437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E771681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D1D2A8E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0AD45A4" w14:textId="39DFC6A9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8D507C0" wp14:editId="3746E141">
            <wp:extent cx="4419600" cy="8863330"/>
            <wp:effectExtent l="0" t="0" r="0" b="1270"/>
            <wp:docPr id="1357830716" name="Picture 2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30716" name="Picture 2" descr="A screenshot of a dia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3792C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ECB2740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5D777BB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BF411CD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2B61E05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C0F94C6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9844E28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815A62E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E710A7F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43E4940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BFB025C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D9EAF5B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F5955B1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6A29784" w14:textId="77777777" w:rsidR="00D86D55" w:rsidRDefault="00D86D55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6B78000" w14:textId="413919E1" w:rsidR="006B3AB4" w:rsidRDefault="00216FF7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Bibiliografie</w:t>
      </w:r>
      <w:proofErr w:type="spellEnd"/>
    </w:p>
    <w:p w14:paraId="27E8F09A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ISACA, </w:t>
      </w:r>
      <w:r>
        <w:rPr>
          <w:rStyle w:val="Emphasis"/>
          <w:rFonts w:eastAsiaTheme="majorEastAsia"/>
        </w:rPr>
        <w:t>COBIT® 2019 Framework: Governance and Management Objectives</w:t>
      </w:r>
      <w:r>
        <w:t xml:space="preserve">, ISACA, 2019. Disponibil la: </w:t>
      </w:r>
      <w:hyperlink r:id="rId6" w:tgtFrame="_new" w:history="1">
        <w:r>
          <w:rPr>
            <w:rStyle w:val="Hyperlink"/>
            <w:rFonts w:eastAsiaTheme="majorEastAsia"/>
          </w:rPr>
          <w:t>https://www.isaca.org/resources/cobit</w:t>
        </w:r>
      </w:hyperlink>
    </w:p>
    <w:p w14:paraId="2E62FE77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International Organization for Standardization, </w:t>
      </w:r>
      <w:r>
        <w:rPr>
          <w:rStyle w:val="Emphasis"/>
          <w:rFonts w:eastAsiaTheme="majorEastAsia"/>
        </w:rPr>
        <w:t>ISO/IEC 27001:2022 – Information Security Management Systems – Requirements</w:t>
      </w:r>
      <w:r>
        <w:t>, ISO, 2022.</w:t>
      </w:r>
    </w:p>
    <w:p w14:paraId="26C8EFC0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International Organization for Standardization, </w:t>
      </w:r>
      <w:r>
        <w:rPr>
          <w:rStyle w:val="Emphasis"/>
          <w:rFonts w:eastAsiaTheme="majorEastAsia"/>
        </w:rPr>
        <w:t>ISO/IEC 27002:2022 – Information Security Controls</w:t>
      </w:r>
      <w:r>
        <w:t>, ISO, 2022.</w:t>
      </w:r>
    </w:p>
    <w:p w14:paraId="05A26E66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European Union Agency for Cybersecurity (ENISA), </w:t>
      </w:r>
      <w:r>
        <w:rPr>
          <w:rStyle w:val="Emphasis"/>
          <w:rFonts w:eastAsiaTheme="majorEastAsia"/>
        </w:rPr>
        <w:t>Guidelines for Securing Containers and Kubernetes</w:t>
      </w:r>
      <w:r>
        <w:t xml:space="preserve">, ENISA, 2023. Disponibil la: </w:t>
      </w:r>
      <w:hyperlink r:id="rId7" w:tgtFrame="_new" w:history="1">
        <w:r>
          <w:rPr>
            <w:rStyle w:val="Hyperlink"/>
            <w:rFonts w:eastAsiaTheme="majorEastAsia"/>
          </w:rPr>
          <w:t>https://www.enisa.europa.eu</w:t>
        </w:r>
      </w:hyperlink>
    </w:p>
    <w:p w14:paraId="4371E3C5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National Institute of Standards and Technology, </w:t>
      </w:r>
      <w:r>
        <w:rPr>
          <w:rStyle w:val="Emphasis"/>
          <w:rFonts w:eastAsiaTheme="majorEastAsia"/>
        </w:rPr>
        <w:t>NIST Special Publication 800-53 Rev. 5: Security and Privacy Controls for Information Systems and Organizations</w:t>
      </w:r>
      <w:r>
        <w:t xml:space="preserve">, NIST, 2020. Disponibil la: </w:t>
      </w:r>
      <w:hyperlink r:id="rId8" w:tgtFrame="_new" w:history="1">
        <w:r>
          <w:rPr>
            <w:rStyle w:val="Hyperlink"/>
            <w:rFonts w:eastAsiaTheme="majorEastAsia"/>
          </w:rPr>
          <w:t>https://csrc.nist.gov</w:t>
        </w:r>
      </w:hyperlink>
    </w:p>
    <w:p w14:paraId="033BD68F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National Institute of Standards and Technology, </w:t>
      </w:r>
      <w:r>
        <w:rPr>
          <w:rStyle w:val="Emphasis"/>
          <w:rFonts w:eastAsiaTheme="majorEastAsia"/>
        </w:rPr>
        <w:t>NIST Special Publication 800-190: Application Container Security Guide</w:t>
      </w:r>
      <w:r>
        <w:t>, NIST, 2017.</w:t>
      </w:r>
    </w:p>
    <w:p w14:paraId="29A2E532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Tavares, G. et al., </w:t>
      </w:r>
      <w:r>
        <w:rPr>
          <w:rStyle w:val="Emphasis"/>
          <w:rFonts w:eastAsiaTheme="majorEastAsia"/>
        </w:rPr>
        <w:t>A Survey on Forensics and Compliance Auditing for Critical Infrastructure Protection</w:t>
      </w:r>
      <w:r>
        <w:t>, IEEE Access, 2023. Disponibil la: https://ieeexplore.ieee.org</w:t>
      </w:r>
    </w:p>
    <w:p w14:paraId="693F8050" w14:textId="77777777" w:rsidR="00216FF7" w:rsidRDefault="00216FF7" w:rsidP="00216FF7">
      <w:pPr>
        <w:pStyle w:val="NormalWeb"/>
      </w:pPr>
      <w:r>
        <w:rPr>
          <w:rFonts w:hAnsi="Symbol"/>
        </w:rPr>
        <w:lastRenderedPageBreak/>
        <w:t></w:t>
      </w:r>
      <w:r>
        <w:t xml:space="preserve">  Senft, S., Gallegos, F., </w:t>
      </w:r>
      <w:r>
        <w:rPr>
          <w:rStyle w:val="Emphasis"/>
          <w:rFonts w:eastAsiaTheme="majorEastAsia"/>
        </w:rPr>
        <w:t>Information Technology Control and Audit</w:t>
      </w:r>
      <w:r>
        <w:t>, CRC Press, Boca Raton, 2016.</w:t>
      </w:r>
    </w:p>
    <w:p w14:paraId="442A630A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Rice, L., </w:t>
      </w:r>
      <w:r>
        <w:rPr>
          <w:rStyle w:val="Emphasis"/>
          <w:rFonts w:eastAsiaTheme="majorEastAsia"/>
        </w:rPr>
        <w:t>Container Security: Fundamental Technology Concepts that Protect Containerized Applications</w:t>
      </w:r>
      <w:r>
        <w:t>, O’Reilly Media, 2020.</w:t>
      </w:r>
    </w:p>
    <w:p w14:paraId="292658A4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Center for Internet Security, </w:t>
      </w:r>
      <w:r>
        <w:rPr>
          <w:rStyle w:val="Emphasis"/>
          <w:rFonts w:eastAsiaTheme="majorEastAsia"/>
        </w:rPr>
        <w:t>CIS Benchmarks</w:t>
      </w:r>
      <w:r>
        <w:t xml:space="preserve">, CIS. Disponibil la: </w:t>
      </w:r>
      <w:hyperlink r:id="rId9" w:tgtFrame="_new" w:history="1">
        <w:r>
          <w:rPr>
            <w:rStyle w:val="Hyperlink"/>
            <w:rFonts w:eastAsiaTheme="majorEastAsia"/>
          </w:rPr>
          <w:t>https://www.cisecurity.org/cis-benchmarks</w:t>
        </w:r>
      </w:hyperlink>
    </w:p>
    <w:p w14:paraId="3F235588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OpenSCAP Project, </w:t>
      </w:r>
      <w:r>
        <w:rPr>
          <w:rStyle w:val="Emphasis"/>
          <w:rFonts w:eastAsiaTheme="majorEastAsia"/>
        </w:rPr>
        <w:t>OpenSCAP Security Compliance Toolkit – Official Documentation</w:t>
      </w:r>
      <w:r>
        <w:t xml:space="preserve">. Disponibil la: </w:t>
      </w:r>
      <w:hyperlink r:id="rId10" w:tgtFrame="_new" w:history="1">
        <w:r>
          <w:rPr>
            <w:rStyle w:val="Hyperlink"/>
            <w:rFonts w:eastAsiaTheme="majorEastAsia"/>
          </w:rPr>
          <w:t>https://www.open-scap.org</w:t>
        </w:r>
      </w:hyperlink>
    </w:p>
    <w:p w14:paraId="499526F6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Docker Inc., </w:t>
      </w:r>
      <w:r>
        <w:rPr>
          <w:rStyle w:val="Emphasis"/>
          <w:rFonts w:eastAsiaTheme="majorEastAsia"/>
        </w:rPr>
        <w:t>Docker Security Documentation</w:t>
      </w:r>
      <w:r>
        <w:t xml:space="preserve">. Disponibil la: </w:t>
      </w:r>
      <w:hyperlink r:id="rId11" w:tgtFrame="_new" w:history="1">
        <w:r>
          <w:rPr>
            <w:rStyle w:val="Hyperlink"/>
            <w:rFonts w:eastAsiaTheme="majorEastAsia"/>
          </w:rPr>
          <w:t>https://docs.docker.com/engine/security/</w:t>
        </w:r>
      </w:hyperlink>
    </w:p>
    <w:p w14:paraId="7A047C10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Kubernetes Authors, </w:t>
      </w:r>
      <w:r>
        <w:rPr>
          <w:rStyle w:val="Emphasis"/>
          <w:rFonts w:eastAsiaTheme="majorEastAsia"/>
        </w:rPr>
        <w:t>Kubernetes Security Best Practices</w:t>
      </w:r>
      <w:r>
        <w:t xml:space="preserve">. Disponibil la: </w:t>
      </w:r>
      <w:hyperlink r:id="rId12" w:tgtFrame="_new" w:history="1">
        <w:r>
          <w:rPr>
            <w:rStyle w:val="Hyperlink"/>
            <w:rFonts w:eastAsiaTheme="majorEastAsia"/>
          </w:rPr>
          <w:t>https://kubernetes.io/docs/concepts/security/</w:t>
        </w:r>
      </w:hyperlink>
    </w:p>
    <w:p w14:paraId="191863B5" w14:textId="77777777" w:rsidR="00216FF7" w:rsidRDefault="00216FF7" w:rsidP="00216FF7">
      <w:pPr>
        <w:pStyle w:val="NormalWeb"/>
      </w:pPr>
      <w:r>
        <w:rPr>
          <w:rFonts w:hAnsi="Symbol"/>
        </w:rPr>
        <w:t></w:t>
      </w:r>
      <w:r>
        <w:t xml:space="preserve">  European Union, </w:t>
      </w:r>
      <w:r>
        <w:rPr>
          <w:rStyle w:val="Emphasis"/>
          <w:rFonts w:eastAsiaTheme="majorEastAsia"/>
        </w:rPr>
        <w:t>Directive (EU) 2022/2555 on Measures for a High Common Level of Cybersecurity Across the Union (NIS2)</w:t>
      </w:r>
      <w:r>
        <w:t>, Official Journal of the European Union, 2022.</w:t>
      </w:r>
    </w:p>
    <w:p w14:paraId="750D9250" w14:textId="77777777" w:rsidR="00216FF7" w:rsidRPr="00216FF7" w:rsidRDefault="00216FF7" w:rsidP="00216F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sectPr w:rsidR="00216FF7" w:rsidRPr="00216F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F8E"/>
    <w:rsid w:val="00216FF7"/>
    <w:rsid w:val="00320F8E"/>
    <w:rsid w:val="004679C6"/>
    <w:rsid w:val="004D5A48"/>
    <w:rsid w:val="006B3AB4"/>
    <w:rsid w:val="008B4740"/>
    <w:rsid w:val="00D416A7"/>
    <w:rsid w:val="00D86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E79C035"/>
  <w15:chartTrackingRefBased/>
  <w15:docId w15:val="{0862E740-62C4-8A46-BFC2-05AEB1356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F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F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F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F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F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F8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F8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F8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F8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F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F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F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F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F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F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F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F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F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F8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F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F8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F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F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F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F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F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F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F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F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16FF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Emphasis">
    <w:name w:val="Emphasis"/>
    <w:basedOn w:val="DefaultParagraphFont"/>
    <w:uiPriority w:val="20"/>
    <w:qFormat/>
    <w:rsid w:val="00216FF7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16FF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rc.nist.gov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enisa.europa.eu" TargetMode="External"/><Relationship Id="rId12" Type="http://schemas.openxmlformats.org/officeDocument/2006/relationships/hyperlink" Target="https://kubernetes.io/docs/concepts/security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saca.org/resources/cobit" TargetMode="External"/><Relationship Id="rId11" Type="http://schemas.openxmlformats.org/officeDocument/2006/relationships/hyperlink" Target="https://docs.docker.com/engine/security/" TargetMode="External"/><Relationship Id="rId5" Type="http://schemas.openxmlformats.org/officeDocument/2006/relationships/image" Target="media/image2.png"/><Relationship Id="rId10" Type="http://schemas.openxmlformats.org/officeDocument/2006/relationships/hyperlink" Target="https://www.open-scap.org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www.cisecurity.org/cis-benchmark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573</Words>
  <Characters>3271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C D Alexandru-Bogdan</dc:creator>
  <cp:keywords/>
  <dc:description/>
  <cp:lastModifiedBy>David C D Alexandru-Bogdan</cp:lastModifiedBy>
  <cp:revision>3</cp:revision>
  <dcterms:created xsi:type="dcterms:W3CDTF">2026-01-21T15:50:00Z</dcterms:created>
  <dcterms:modified xsi:type="dcterms:W3CDTF">2026-02-23T21:47:00Z</dcterms:modified>
</cp:coreProperties>
</file>