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12 mar 2026</w:t>
      </w:r>
      <w:r w:rsidDel="00000000" w:rsidR="00000000" w:rsidRPr="00000000">
        <w:rPr>
          <w:rtl w:val="0"/>
        </w:rPr>
      </w:r>
    </w:p>
    <w:p w:rsidR="00000000" w:rsidDel="00000000" w:rsidP="00000000" w:rsidRDefault="00000000" w:rsidRPr="00000000" w14:paraId="00000002">
      <w:pPr>
        <w:pStyle w:val="Heading2"/>
        <w:rPr/>
      </w:pPr>
      <w:bookmarkStart w:colFirst="0" w:colLast="0" w:name="_v80w6sbu6u69" w:id="0"/>
      <w:bookmarkEnd w:id="0"/>
      <w:r w:rsidDel="00000000" w:rsidR="00000000" w:rsidRPr="00000000">
        <w:rPr>
          <w:rtl w:val="0"/>
        </w:rPr>
        <w:t xml:space="preserve">Assessment FICO | Track DBA Menu Andes</w:t>
      </w:r>
    </w:p>
    <w:p w:rsidR="00000000" w:rsidDel="00000000" w:rsidP="00000000" w:rsidRDefault="00000000" w:rsidRPr="00000000" w14:paraId="00000003">
      <w:pPr>
        <w:rPr/>
      </w:pPr>
      <w:r w:rsidDel="00000000" w:rsidR="00000000" w:rsidRPr="00000000">
        <w:rPr>
          <w:rtl w:val="0"/>
        </w:rPr>
        <w:t xml:space="preserve">Invitados </w:t>
      </w:r>
      <w:hyperlink r:id="rId6">
        <w:r w:rsidDel="00000000" w:rsidR="00000000" w:rsidRPr="00000000">
          <w:rPr>
            <w:color w:val="0000ee"/>
            <w:u w:val="single"/>
            <w:rtl w:val="0"/>
          </w:rPr>
          <w:t xml:space="preserve">Jose Mardones</w:t>
        </w:r>
      </w:hyperlink>
      <w:r w:rsidDel="00000000" w:rsidR="00000000" w:rsidRPr="00000000">
        <w:rPr>
          <w:rtl w:val="0"/>
        </w:rPr>
        <w:t xml:space="preserve"> </w:t>
      </w:r>
      <w:hyperlink r:id="rId7">
        <w:r w:rsidDel="00000000" w:rsidR="00000000" w:rsidRPr="00000000">
          <w:rPr>
            <w:color w:val="0000ee"/>
            <w:u w:val="single"/>
            <w:rtl w:val="0"/>
          </w:rPr>
          <w:t xml:space="preserve">Javiera Aspe</w:t>
        </w:r>
      </w:hyperlink>
      <w:r w:rsidDel="00000000" w:rsidR="00000000" w:rsidRPr="00000000">
        <w:rPr>
          <w:rtl w:val="0"/>
        </w:rPr>
        <w:t xml:space="preserve"> </w:t>
      </w:r>
      <w:hyperlink r:id="rId8">
        <w:r w:rsidDel="00000000" w:rsidR="00000000" w:rsidRPr="00000000">
          <w:rPr>
            <w:color w:val="0000ee"/>
            <w:u w:val="single"/>
            <w:rtl w:val="0"/>
          </w:rPr>
          <w:t xml:space="preserve">Matias Chavez</w:t>
        </w:r>
      </w:hyperlink>
      <w:r w:rsidDel="00000000" w:rsidR="00000000" w:rsidRPr="00000000">
        <w:rPr>
          <w:rtl w:val="0"/>
        </w:rPr>
        <w:t xml:space="preserve"> </w:t>
      </w:r>
      <w:hyperlink r:id="rId9">
        <w:r w:rsidDel="00000000" w:rsidR="00000000" w:rsidRPr="00000000">
          <w:rPr>
            <w:color w:val="0000ee"/>
            <w:u w:val="single"/>
            <w:rtl w:val="0"/>
          </w:rPr>
          <w:t xml:space="preserve">David Alfaro</w:t>
        </w:r>
      </w:hyperlink>
      <w:r w:rsidDel="00000000" w:rsidR="00000000" w:rsidRPr="00000000">
        <w:rPr>
          <w:rtl w:val="0"/>
        </w:rPr>
        <w:t xml:space="preserve"> </w:t>
      </w:r>
      <w:hyperlink r:id="rId10">
        <w:r w:rsidDel="00000000" w:rsidR="00000000" w:rsidRPr="00000000">
          <w:rPr>
            <w:color w:val="0000ee"/>
            <w:u w:val="single"/>
            <w:rtl w:val="0"/>
          </w:rPr>
          <w:t xml:space="preserve">Dorian Patricio Alegria</w:t>
        </w:r>
      </w:hyperlink>
      <w:r w:rsidDel="00000000" w:rsidR="00000000" w:rsidRPr="00000000">
        <w:rPr>
          <w:rtl w:val="0"/>
        </w:rPr>
        <w:t xml:space="preserve"> </w:t>
      </w:r>
      <w:hyperlink r:id="rId11">
        <w:r w:rsidDel="00000000" w:rsidR="00000000" w:rsidRPr="00000000">
          <w:rPr>
            <w:color w:val="0000ee"/>
            <w:u w:val="single"/>
            <w:rtl w:val="0"/>
          </w:rPr>
          <w:t xml:space="preserve">Noel Martinez</w:t>
        </w:r>
      </w:hyperlink>
      <w:r w:rsidDel="00000000" w:rsidR="00000000" w:rsidRPr="00000000">
        <w:rPr>
          <w:rtl w:val="0"/>
        </w:rPr>
        <w:t xml:space="preserve"> </w:t>
      </w:r>
      <w:hyperlink r:id="rId12">
        <w:r w:rsidDel="00000000" w:rsidR="00000000" w:rsidRPr="00000000">
          <w:rPr>
            <w:color w:val="0000ee"/>
            <w:u w:val="single"/>
            <w:rtl w:val="0"/>
          </w:rPr>
          <w:t xml:space="preserve">Loreto Gonzalez</w:t>
        </w:r>
      </w:hyperlink>
      <w:r w:rsidDel="00000000" w:rsidR="00000000" w:rsidRPr="00000000">
        <w:rPr>
          <w:rtl w:val="0"/>
        </w:rPr>
        <w:t xml:space="preserve"> </w:t>
      </w:r>
      <w:hyperlink r:id="rId13">
        <w:r w:rsidDel="00000000" w:rsidR="00000000" w:rsidRPr="00000000">
          <w:rPr>
            <w:color w:val="0000ee"/>
            <w:u w:val="single"/>
            <w:rtl w:val="0"/>
          </w:rPr>
          <w:t xml:space="preserve">Yuruady Noguera</w:t>
        </w:r>
      </w:hyperlink>
      <w:r w:rsidDel="00000000" w:rsidR="00000000" w:rsidRPr="00000000">
        <w:rPr>
          <w:rtl w:val="0"/>
        </w:rPr>
        <w:t xml:space="preserve"> </w:t>
      </w:r>
      <w:hyperlink r:id="rId14">
        <w:r w:rsidDel="00000000" w:rsidR="00000000" w:rsidRPr="00000000">
          <w:rPr>
            <w:color w:val="0000ee"/>
            <w:u w:val="single"/>
            <w:rtl w:val="0"/>
          </w:rPr>
          <w:t xml:space="preserve">Tomas Arancibia</w:t>
        </w:r>
      </w:hyperlink>
      <w:r w:rsidDel="00000000" w:rsidR="00000000" w:rsidRPr="00000000">
        <w:rPr>
          <w:rtl w:val="0"/>
        </w:rPr>
        <w:t xml:space="preserve"> </w:t>
      </w:r>
      <w:hyperlink r:id="rId15">
        <w:r w:rsidDel="00000000" w:rsidR="00000000" w:rsidRPr="00000000">
          <w:rPr>
            <w:color w:val="0000ee"/>
            <w:u w:val="single"/>
            <w:rtl w:val="0"/>
          </w:rPr>
          <w:t xml:space="preserve">Patrick Mardones</w:t>
        </w:r>
      </w:hyperlink>
      <w:r w:rsidDel="00000000" w:rsidR="00000000" w:rsidRPr="00000000">
        <w:rPr>
          <w:rtl w:val="0"/>
        </w:rPr>
        <w:t xml:space="preserve"> </w:t>
      </w:r>
      <w:hyperlink r:id="rId16">
        <w:r w:rsidDel="00000000" w:rsidR="00000000" w:rsidRPr="00000000">
          <w:rPr>
            <w:color w:val="0000ee"/>
            <w:u w:val="single"/>
            <w:rtl w:val="0"/>
          </w:rPr>
          <w:t xml:space="preserve">Francisco Araya</w:t>
        </w:r>
      </w:hyperlink>
      <w:r w:rsidDel="00000000" w:rsidR="00000000" w:rsidRPr="00000000">
        <w:rPr>
          <w:rtl w:val="0"/>
        </w:rPr>
        <w:t xml:space="preserve"> </w:t>
      </w:r>
      <w:hyperlink r:id="rId17">
        <w:r w:rsidDel="00000000" w:rsidR="00000000" w:rsidRPr="00000000">
          <w:rPr>
            <w:color w:val="0000ee"/>
            <w:u w:val="single"/>
            <w:rtl w:val="0"/>
          </w:rPr>
          <w:t xml:space="preserve">Edison Barra</w:t>
        </w:r>
      </w:hyperlink>
      <w:r w:rsidDel="00000000" w:rsidR="00000000" w:rsidRPr="00000000">
        <w:rPr>
          <w:rtl w:val="0"/>
        </w:rPr>
        <w:t xml:space="preserve"> </w:t>
      </w:r>
      <w:hyperlink r:id="rId18">
        <w:r w:rsidDel="00000000" w:rsidR="00000000" w:rsidRPr="00000000">
          <w:rPr>
            <w:color w:val="0000ee"/>
            <w:u w:val="single"/>
            <w:rtl w:val="0"/>
          </w:rPr>
          <w:t xml:space="preserve">Renato Berenguela</w:t>
        </w:r>
      </w:hyperlink>
      <w:r w:rsidDel="00000000" w:rsidR="00000000" w:rsidRPr="00000000">
        <w:rPr>
          <w:rtl w:val="0"/>
        </w:rPr>
        <w:t xml:space="preserve"> </w:t>
      </w:r>
      <w:hyperlink r:id="rId19">
        <w:r w:rsidDel="00000000" w:rsidR="00000000" w:rsidRPr="00000000">
          <w:rPr>
            <w:color w:val="0000ee"/>
            <w:u w:val="single"/>
            <w:rtl w:val="0"/>
          </w:rPr>
          <w:t xml:space="preserve">Esteban Pulgar</w:t>
        </w:r>
      </w:hyperlink>
      <w:r w:rsidDel="00000000" w:rsidR="00000000" w:rsidRPr="00000000">
        <w:rPr>
          <w:rtl w:val="0"/>
        </w:rPr>
        <w:t xml:space="preserve"> </w:t>
      </w:r>
      <w:hyperlink r:id="rId20">
        <w:r w:rsidDel="00000000" w:rsidR="00000000" w:rsidRPr="00000000">
          <w:rPr>
            <w:color w:val="0000ee"/>
            <w:u w:val="single"/>
            <w:rtl w:val="0"/>
          </w:rPr>
          <w:t xml:space="preserve">Esteban Pulgar (CL)</w:t>
        </w:r>
      </w:hyperlink>
      <w:r w:rsidDel="00000000" w:rsidR="00000000" w:rsidRPr="00000000">
        <w:rPr>
          <w:rtl w:val="0"/>
        </w:rPr>
        <w:t xml:space="preserve"> </w:t>
      </w:r>
      <w:hyperlink r:id="rId21">
        <w:r w:rsidDel="00000000" w:rsidR="00000000" w:rsidRPr="00000000">
          <w:rPr>
            <w:color w:val="0000ee"/>
            <w:u w:val="single"/>
            <w:rtl w:val="0"/>
          </w:rPr>
          <w:t xml:space="preserve">Esteban Loyola (CL)</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Archivos adjuntos </w:t>
      </w:r>
      <w:hyperlink r:id="rId22">
        <w:r w:rsidDel="00000000" w:rsidR="00000000" w:rsidRPr="00000000">
          <w:rPr>
            <w:color w:val="0000ee"/>
            <w:u w:val="single"/>
            <w:rtl w:val="0"/>
          </w:rPr>
          <w:t xml:space="preserve">Assessment FICO | Track DBA Menu Andes</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Registros de la reunión </w:t>
      </w:r>
      <w:hyperlink r:id="rId23">
        <w:r w:rsidDel="00000000" w:rsidR="00000000" w:rsidRPr="00000000">
          <w:rPr>
            <w:color w:val="0000ee"/>
            <w:u w:val="single"/>
            <w:rtl w:val="0"/>
          </w:rPr>
          <w:t xml:space="preserve">Transcripción</w:t>
        </w:r>
      </w:hyperlink>
      <w:r w:rsidDel="00000000" w:rsidR="00000000" w:rsidRPr="00000000">
        <w:rPr>
          <w:rtl w:val="0"/>
        </w:rPr>
        <w:t xml:space="preserve"> </w:t>
      </w:r>
      <w:hyperlink r:id="rId24">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w2wm1hg17wsm" w:id="1"/>
      <w:bookmarkEnd w:id="1"/>
      <w:r w:rsidDel="00000000" w:rsidR="00000000" w:rsidRPr="00000000">
        <w:rPr>
          <w:rtl w:val="0"/>
        </w:rPr>
        <w:t xml:space="preserve">Resumen</w:t>
      </w:r>
    </w:p>
    <w:p w:rsidR="00000000" w:rsidDel="00000000" w:rsidP="00000000" w:rsidRDefault="00000000" w:rsidRPr="00000000" w14:paraId="00000008">
      <w:pPr>
        <w:rPr>
          <w:sz w:val="28"/>
          <w:szCs w:val="28"/>
          <w:vertAlign w:val="baseline"/>
        </w:rPr>
      </w:pPr>
      <w:r w:rsidDel="00000000" w:rsidR="00000000" w:rsidRPr="00000000">
        <w:rPr>
          <w:sz w:val="28"/>
          <w:szCs w:val="28"/>
          <w:rtl w:val="0"/>
        </w:rPr>
        <w:t xml:space="preserve">Revisión de infraestructura de base de datos Menuandes vía Oracle Cloud Infrastructure y la discusión de gobernanza para procesos de onboarding y riesgos.</w:t>
        <w:br w:type="textWrapping"/>
        <w:br w:type="textWrapping"/>
      </w:r>
      <w:r w:rsidDel="00000000" w:rsidR="00000000" w:rsidRPr="00000000">
        <w:rPr>
          <w:b w:val="1"/>
          <w:bCs w:val="1"/>
          <w:sz w:val="28"/>
          <w:szCs w:val="28"/>
          <w:rtl w:val="0"/>
        </w:rPr>
        <w:t xml:space="preserve">Infraestructura Base de Datos Menuandes</w:t>
      </w:r>
      <w:r w:rsidDel="00000000" w:rsidR="00000000" w:rsidRPr="00000000">
        <w:rPr>
          <w:sz w:val="28"/>
          <w:szCs w:val="28"/>
          <w:rtl w:val="0"/>
        </w:rPr>
        <w:br w:type="textWrapping"/>
        <w:t xml:space="preserve">La base de datos Menuandes opera como una base de datos corporativa crítica en Oracle Cloud Infrastructure, utilizando Exadatas dedicados con soporte de administración 24/7 por Oracle CSS. El equipo interno solo interviene en la infraestructura solicitando parches, ya que la base de datos es fundamental para procesos ERP contables y de licencias médicas.</w:t>
        <w:br w:type="textWrapping"/>
        <w:br w:type="textWrapping"/>
      </w:r>
      <w:r w:rsidDel="00000000" w:rsidR="00000000" w:rsidRPr="00000000">
        <w:rPr>
          <w:b w:val="1"/>
          <w:bCs w:val="1"/>
          <w:sz w:val="28"/>
          <w:szCs w:val="28"/>
          <w:rtl w:val="0"/>
        </w:rPr>
        <w:t xml:space="preserve">Riesgos de Aplicativo Menuandes Forms</w:t>
      </w:r>
      <w:r w:rsidDel="00000000" w:rsidR="00000000" w:rsidRPr="00000000">
        <w:rPr>
          <w:sz w:val="28"/>
          <w:szCs w:val="28"/>
          <w:rtl w:val="0"/>
        </w:rPr>
        <w:br w:type="textWrapping"/>
        <w:t xml:space="preserve">El antiguo aplicativo Menuandes Forms obliga a la base de datos a mantenerse en una versión 12 obsoleta, lo que causa una 'personalidad muy reactiva' y propensión a bloqueos de sesión. La eliminación del aplicativo permitiría la actualización a versiones más modernas como Oracle 19 o 23, mejorando la estabilidad del sistema central.</w:t>
        <w:br w:type="textWrapping"/>
        <w:br w:type="textWrapping"/>
      </w:r>
      <w:r w:rsidDel="00000000" w:rsidR="00000000" w:rsidRPr="00000000">
        <w:rPr>
          <w:b w:val="1"/>
          <w:bCs w:val="1"/>
          <w:sz w:val="28"/>
          <w:szCs w:val="28"/>
          <w:rtl w:val="0"/>
        </w:rPr>
        <w:t xml:space="preserve">Gobierno de Onboarding y Datos</w:t>
      </w:r>
      <w:r w:rsidDel="00000000" w:rsidR="00000000" w:rsidRPr="00000000">
        <w:rPr>
          <w:sz w:val="28"/>
          <w:szCs w:val="28"/>
          <w:rtl w:val="0"/>
        </w:rPr>
        <w:br w:type="textWrapping"/>
        <w:t xml:space="preserve">El gobierno de onboarding se relaciona con los canales de venta del crédito y requiere la participación de ese equipo, mientras que el gobierno de datos aborda la calidad técnica. Se decidió ajustar la agenda de la tarde para incluir el gobierno de datos con Eduardo Olave, enfocando la conversación en la gobernanza funcional y la estructura de la base de aprobados.</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pStyle w:val="Heading3"/>
        <w:rPr/>
      </w:pPr>
      <w:bookmarkStart w:colFirst="0" w:colLast="0" w:name="_ei5yh1x2mi8w" w:id="2"/>
      <w:bookmarkEnd w:id="2"/>
      <w:r w:rsidDel="00000000" w:rsidR="00000000" w:rsidRPr="00000000">
        <w:rPr>
          <w:rtl w:val="0"/>
        </w:rPr>
        <w:t xml:space="preserve">Detalles</w:t>
      </w:r>
    </w:p>
    <w:p w:rsidR="00000000" w:rsidDel="00000000" w:rsidP="00000000" w:rsidRDefault="00000000" w:rsidRPr="00000000" w14:paraId="0000000B">
      <w:pPr>
        <w:numPr>
          <w:ilvl w:val="0"/>
          <w:numId w:val="1"/>
        </w:numPr>
        <w:spacing w:after="160" w:lineRule="auto"/>
        <w:ind w:left="720" w:hanging="360"/>
        <w:jc w:val="left"/>
      </w:pPr>
      <w:r w:rsidDel="00000000" w:rsidR="00000000" w:rsidRPr="00000000">
        <w:rPr>
          <w:b w:val="1"/>
          <w:bCs w:val="1"/>
          <w:rtl w:val="0"/>
        </w:rPr>
        <w:t xml:space="preserve">Introducción y Contexto de la Reunión</w:t>
      </w:r>
      <w:r w:rsidDel="00000000" w:rsidR="00000000" w:rsidRPr="00000000">
        <w:rPr>
          <w:rtl w:val="0"/>
        </w:rPr>
        <w:t xml:space="preserve">: Yuruady Noguera inició la reunión para proporcionar contexto sobre el acceso al sistema de base de datos Menuandes, con el objetivo de entender cómo se gestiona el seguimiento de la base de datos hoy en día (</w:t>
      </w:r>
      <w:hyperlink r:id="rId25">
        <w:r w:rsidDel="00000000" w:rsidR="00000000" w:rsidRPr="00000000">
          <w:rPr>
            <w:color w:val="1155cc"/>
            <w:u w:val="single"/>
            <w:rtl w:val="0"/>
          </w:rPr>
          <w:t xml:space="preserve">00:00:00</w:t>
        </w:r>
      </w:hyperlink>
      <w:r w:rsidDel="00000000" w:rsidR="00000000" w:rsidRPr="00000000">
        <w:rPr>
          <w:rtl w:val="0"/>
        </w:rPr>
        <w:t xml:space="preserve">). Loreto Gonzalez, líder del equipo de plataforma *cloud* y base de datos, realizó una presentación para explicar el funcionamiento del sistema (</w:t>
      </w:r>
      <w:hyperlink r:id="rId26">
        <w:r w:rsidDel="00000000" w:rsidR="00000000" w:rsidRPr="00000000">
          <w:rPr>
            <w:color w:val="1155cc"/>
            <w:u w:val="single"/>
            <w:rtl w:val="0"/>
          </w:rPr>
          <w:t xml:space="preserve">00:01:50</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jc w:val="left"/>
      </w:pPr>
      <w:r w:rsidDel="00000000" w:rsidR="00000000" w:rsidRPr="00000000">
        <w:rPr>
          <w:b w:val="1"/>
          <w:bCs w:val="1"/>
          <w:rtl w:val="0"/>
        </w:rPr>
        <w:t xml:space="preserve">Infraestructura de Base de Datos en la Nube de Oracle</w:t>
      </w:r>
      <w:r w:rsidDel="00000000" w:rsidR="00000000" w:rsidRPr="00000000">
        <w:rPr>
          <w:rtl w:val="0"/>
        </w:rPr>
        <w:t xml:space="preserve">: La base de datos Menuandes se encuentra en la nube de Oracle (OCI) utilizando Exadatas dedicados, lo que implica una infraestructura dedicada y optimizada para la gestión de bases de datos (</w:t>
      </w:r>
      <w:hyperlink r:id="rId27">
        <w:r w:rsidDel="00000000" w:rsidR="00000000" w:rsidRPr="00000000">
          <w:rPr>
            <w:color w:val="1155cc"/>
            <w:u w:val="single"/>
            <w:rtl w:val="0"/>
          </w:rPr>
          <w:t xml:space="preserve">00:01:50</w:t>
        </w:r>
      </w:hyperlink>
      <w:r w:rsidDel="00000000" w:rsidR="00000000" w:rsidRPr="00000000">
        <w:rPr>
          <w:rtl w:val="0"/>
        </w:rPr>
        <w:t xml:space="preserve">). Exadata es una tecnología desarrollada específicamente para bases de datos, con inteligencia a nivel de almacenamiento (*storage*) (</w:t>
      </w:r>
      <w:hyperlink r:id="rId28">
        <w:r w:rsidDel="00000000" w:rsidR="00000000" w:rsidRPr="00000000">
          <w:rPr>
            <w:color w:val="1155cc"/>
            <w:u w:val="single"/>
            <w:rtl w:val="0"/>
          </w:rPr>
          <w:t xml:space="preserve">00:03:18</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jc w:val="left"/>
      </w:pPr>
      <w:r w:rsidDel="00000000" w:rsidR="00000000" w:rsidRPr="00000000">
        <w:rPr>
          <w:b w:val="1"/>
          <w:bCs w:val="1"/>
          <w:rtl w:val="0"/>
        </w:rPr>
        <w:t xml:space="preserve">Configuración del Clúster y Contenedores</w:t>
      </w:r>
      <w:r w:rsidDel="00000000" w:rsidR="00000000" w:rsidRPr="00000000">
        <w:rPr>
          <w:rtl w:val="0"/>
        </w:rPr>
        <w:t xml:space="preserve">: Dentro del Exadata dedicado, existe un clúster de dos nodos virtuales. La base de datos Menuandes utiliza un solo contenedor dentro de este clúster, con una instancia activa en cada nodo (</w:t>
      </w:r>
      <w:hyperlink r:id="rId29">
        <w:r w:rsidDel="00000000" w:rsidR="00000000" w:rsidRPr="00000000">
          <w:rPr>
            <w:color w:val="1155cc"/>
            <w:u w:val="single"/>
            <w:rtl w:val="0"/>
          </w:rPr>
          <w:t xml:space="preserve">00:03:18</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jc w:val="left"/>
      </w:pPr>
      <w:r w:rsidDel="00000000" w:rsidR="00000000" w:rsidRPr="00000000">
        <w:rPr>
          <w:b w:val="1"/>
          <w:bCs w:val="1"/>
          <w:rtl w:val="0"/>
        </w:rPr>
        <w:t xml:space="preserve">Administración y Soporte de Oracle CSS</w:t>
      </w:r>
      <w:r w:rsidDel="00000000" w:rsidR="00000000" w:rsidRPr="00000000">
        <w:rPr>
          <w:rtl w:val="0"/>
        </w:rPr>
        <w:t xml:space="preserve">: Existe un contrato de administración con Oracle CSS (Customer Support Services) para que actúen como administradores, encargándose del monitoreo 24/7, parches y optimización de las bases de datos en la nube de Oracle. El soporte es a todo nivel, lo que permite recurrir a especialistas de Oracle mediante Solicitudes de Servicio (SR) internas cuando la complejidad lo requiere (</w:t>
      </w:r>
      <w:hyperlink r:id="rId30">
        <w:r w:rsidDel="00000000" w:rsidR="00000000" w:rsidRPr="00000000">
          <w:rPr>
            <w:color w:val="1155cc"/>
            <w:u w:val="single"/>
            <w:rtl w:val="0"/>
          </w:rPr>
          <w:t xml:space="preserve">00:04:49</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jc w:val="left"/>
      </w:pPr>
      <w:r w:rsidDel="00000000" w:rsidR="00000000" w:rsidRPr="00000000">
        <w:rPr>
          <w:b w:val="1"/>
          <w:bCs w:val="1"/>
          <w:rtl w:val="0"/>
        </w:rPr>
        <w:t xml:space="preserve">Alcance de la Administración Interna de Base de Datos</w:t>
      </w:r>
      <w:r w:rsidDel="00000000" w:rsidR="00000000" w:rsidRPr="00000000">
        <w:rPr>
          <w:rtl w:val="0"/>
        </w:rPr>
        <w:t xml:space="preserve">: El equipo interno de base de datos (*caja*) no realiza modificaciones directas en la infraestructura, sino que solicita a Oracle CSS que ejecute acciones como parches (</w:t>
      </w:r>
      <w:hyperlink r:id="rId31">
        <w:r w:rsidDel="00000000" w:rsidR="00000000" w:rsidRPr="00000000">
          <w:rPr>
            <w:color w:val="1155cc"/>
            <w:u w:val="single"/>
            <w:rtl w:val="0"/>
          </w:rPr>
          <w:t xml:space="preserve">00:06:30</w:t>
        </w:r>
      </w:hyperlink>
      <w:r w:rsidDel="00000000" w:rsidR="00000000" w:rsidRPr="00000000">
        <w:rPr>
          <w:rtl w:val="0"/>
        </w:rPr>
        <w:t xml:space="preserve">). Históricamente, el equipo de *caja* se enfoca más en la infraestructura (asegurar que la base de datos esté activa) y menos en la administración del modelo de datos o el desarrollo, ya que no administran el modelo de datos (</w:t>
      </w:r>
      <w:hyperlink r:id="rId32">
        <w:r w:rsidDel="00000000" w:rsidR="00000000" w:rsidRPr="00000000">
          <w:rPr>
            <w:color w:val="1155cc"/>
            <w:u w:val="single"/>
            <w:rtl w:val="0"/>
          </w:rPr>
          <w:t xml:space="preserve">00:12:15</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jc w:val="left"/>
      </w:pPr>
      <w:r w:rsidDel="00000000" w:rsidR="00000000" w:rsidRPr="00000000">
        <w:rPr>
          <w:b w:val="1"/>
          <w:bCs w:val="1"/>
          <w:rtl w:val="0"/>
        </w:rPr>
        <w:t xml:space="preserve">Discusión sobre Mejoras de Optimización</w:t>
      </w:r>
      <w:r w:rsidDel="00000000" w:rsidR="00000000" w:rsidRPr="00000000">
        <w:rPr>
          <w:rtl w:val="0"/>
        </w:rPr>
        <w:t xml:space="preserve">: Tomas Arancibia preguntó si las mejoras a nivel de optimización (como índices o procedimientos) son gestionadas por Oracle, a lo que Loreto Gonzalez aclaró que el contrato es para la administración de la infraestructura (</w:t>
      </w:r>
      <w:hyperlink r:id="rId33">
        <w:r w:rsidDel="00000000" w:rsidR="00000000" w:rsidRPr="00000000">
          <w:rPr>
            <w:color w:val="1155cc"/>
            <w:u w:val="single"/>
            <w:rtl w:val="0"/>
          </w:rPr>
          <w:t xml:space="preserve">00:07:50</w:t>
        </w:r>
      </w:hyperlink>
      <w:r w:rsidDel="00000000" w:rsidR="00000000" w:rsidRPr="00000000">
        <w:rPr>
          <w:rtl w:val="0"/>
        </w:rPr>
        <w:t xml:space="preserve">). El equipo interno de *caja* solo intervendría en el modelo de datos en casos de emergencia, como aplicar un índice correctivo (</w:t>
      </w:r>
      <w:hyperlink r:id="rId34">
        <w:r w:rsidDel="00000000" w:rsidR="00000000" w:rsidRPr="00000000">
          <w:rPr>
            <w:color w:val="1155cc"/>
            <w:u w:val="single"/>
            <w:rtl w:val="0"/>
          </w:rPr>
          <w:t xml:space="preserve">00:13:41</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jc w:val="left"/>
      </w:pPr>
      <w:r w:rsidDel="00000000" w:rsidR="00000000" w:rsidRPr="00000000">
        <w:rPr>
          <w:b w:val="1"/>
          <w:bCs w:val="1"/>
          <w:rtl w:val="0"/>
        </w:rPr>
        <w:t xml:space="preserve">Naturaleza Corporativa de la Base de Datos "Menuandes"</w:t>
      </w:r>
      <w:r w:rsidDel="00000000" w:rsidR="00000000" w:rsidRPr="00000000">
        <w:rPr>
          <w:rtl w:val="0"/>
        </w:rPr>
        <w:t xml:space="preserve">: Loreto Gonzalez aclaró que, aunque se llama "Menuandes," la base de datos hoy funciona como una base de datos corporativa y no está relacionada únicamente con la aplicación de *Forms* de Menuandes (</w:t>
      </w:r>
      <w:hyperlink r:id="rId35">
        <w:r w:rsidDel="00000000" w:rsidR="00000000" w:rsidRPr="00000000">
          <w:rPr>
            <w:color w:val="1155cc"/>
            <w:u w:val="single"/>
            <w:rtl w:val="0"/>
          </w:rPr>
          <w:t xml:space="preserve">00:14:59</w:t>
        </w:r>
      </w:hyperlink>
      <w:r w:rsidDel="00000000" w:rsidR="00000000" w:rsidRPr="00000000">
        <w:rPr>
          <w:rtl w:val="0"/>
        </w:rPr>
        <w:t xml:space="preserve">). Esta base de datos aloja información crítica como licencias médicas, datos de afiliados y procesos de ERP contable (RP Contab), con más de 100 servidores conectados, de los cuales solo tres son de la aplicación Menuandes (</w:t>
      </w:r>
      <w:hyperlink r:id="rId36">
        <w:r w:rsidDel="00000000" w:rsidR="00000000" w:rsidRPr="00000000">
          <w:rPr>
            <w:color w:val="1155cc"/>
            <w:u w:val="single"/>
            <w:rtl w:val="0"/>
          </w:rPr>
          <w:t xml:space="preserve">00:16:29</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jc w:val="left"/>
      </w:pPr>
      <w:r w:rsidDel="00000000" w:rsidR="00000000" w:rsidRPr="00000000">
        <w:rPr>
          <w:b w:val="1"/>
          <w:bCs w:val="1"/>
          <w:rtl w:val="0"/>
        </w:rPr>
        <w:t xml:space="preserve">Centralización de la Información y Esquemas</w:t>
      </w:r>
      <w:r w:rsidDel="00000000" w:rsidR="00000000" w:rsidRPr="00000000">
        <w:rPr>
          <w:rtl w:val="0"/>
        </w:rPr>
        <w:t xml:space="preserve">: La mayoría de los sistemas que se crearon posteriormente se conectaron al esquema base de la aplicación Menuandes, denominado OPS Andes, lo que resulta en una alta concentración de información en ese esquema. La base de datos contiene los datos operacionales más importantes de *caja* (</w:t>
      </w:r>
      <w:hyperlink r:id="rId37">
        <w:r w:rsidDel="00000000" w:rsidR="00000000" w:rsidRPr="00000000">
          <w:rPr>
            <w:color w:val="1155cc"/>
            <w:u w:val="single"/>
            <w:rtl w:val="0"/>
          </w:rPr>
          <w:t xml:space="preserve">00:17:53</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jc w:val="left"/>
      </w:pPr>
      <w:r w:rsidDel="00000000" w:rsidR="00000000" w:rsidRPr="00000000">
        <w:rPr>
          <w:b w:val="1"/>
          <w:bCs w:val="1"/>
          <w:rtl w:val="0"/>
        </w:rPr>
        <w:t xml:space="preserve">Rol de la Base de Datos Menuandes en Procesos Críticos</w:t>
      </w:r>
      <w:r w:rsidDel="00000000" w:rsidR="00000000" w:rsidRPr="00000000">
        <w:rPr>
          <w:rtl w:val="0"/>
        </w:rPr>
        <w:t xml:space="preserve">: La base de datos Menuandes (específicamente a través de la tabla RP Contab) es fundamental para procesos clave como el desembolso de créditos, ya que los servicios de sistemas como Pilar Financiero escriben en ella y SAP busca información para realizar pagos y actualizar estados (</w:t>
      </w:r>
      <w:hyperlink r:id="rId38">
        <w:r w:rsidDel="00000000" w:rsidR="00000000" w:rsidRPr="00000000">
          <w:rPr>
            <w:color w:val="1155cc"/>
            <w:u w:val="single"/>
            <w:rtl w:val="0"/>
          </w:rPr>
          <w:t xml:space="preserve">00:17:53</w:t>
        </w:r>
      </w:hyperlink>
      <w:r w:rsidDel="00000000" w:rsidR="00000000" w:rsidRPr="00000000">
        <w:rPr>
          <w:rtl w:val="0"/>
        </w:rPr>
        <w:t xml:space="preserve">). Esta tabla actúa como la interfaz principal entre los sistemas y SAP (</w:t>
      </w:r>
      <w:hyperlink r:id="rId39">
        <w:r w:rsidDel="00000000" w:rsidR="00000000" w:rsidRPr="00000000">
          <w:rPr>
            <w:color w:val="1155cc"/>
            <w:u w:val="single"/>
            <w:rtl w:val="0"/>
          </w:rPr>
          <w:t xml:space="preserve">00:57:30</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jc w:val="left"/>
      </w:pPr>
      <w:r w:rsidDel="00000000" w:rsidR="00000000" w:rsidRPr="00000000">
        <w:rPr>
          <w:b w:val="1"/>
          <w:bCs w:val="1"/>
          <w:rtl w:val="0"/>
        </w:rPr>
        <w:t xml:space="preserve">**Problema del Aplicativo Menuandes *Forms***</w:t>
      </w:r>
      <w:r w:rsidDel="00000000" w:rsidR="00000000" w:rsidRPr="00000000">
        <w:rPr>
          <w:rtl w:val="0"/>
        </w:rPr>
        <w:t xml:space="preserve">: El aplicativo Menuandes es muy antiguo y su uso obliga a la base de datos a mantenerse en una versión 12 de motor, la cual ya tiene soporte extendido, y obliga a usar sistemas operativos antiguos sin parches (</w:t>
      </w:r>
      <w:hyperlink r:id="rId40">
        <w:r w:rsidDel="00000000" w:rsidR="00000000" w:rsidRPr="00000000">
          <w:rPr>
            <w:color w:val="1155cc"/>
            <w:u w:val="single"/>
            <w:rtl w:val="0"/>
          </w:rPr>
          <w:t xml:space="preserve">00:34:20</w:t>
        </w:r>
      </w:hyperlink>
      <w:r w:rsidDel="00000000" w:rsidR="00000000" w:rsidRPr="00000000">
        <w:rPr>
          <w:rtl w:val="0"/>
        </w:rPr>
        <w:t xml:space="preserve">). Loreto Gonzalez afirmó que si se eliminara el aplicativo *Forms*, se podría actualizar la base de datos a versiones más modernas como Oracle 19 o 23 (</w:t>
      </w:r>
      <w:hyperlink r:id="rId41">
        <w:r w:rsidDel="00000000" w:rsidR="00000000" w:rsidRPr="00000000">
          <w:rPr>
            <w:color w:val="1155cc"/>
            <w:u w:val="single"/>
            <w:rtl w:val="0"/>
          </w:rPr>
          <w:t xml:space="preserve">00:37:26</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jc w:val="left"/>
      </w:pPr>
      <w:r w:rsidDel="00000000" w:rsidR="00000000" w:rsidRPr="00000000">
        <w:rPr>
          <w:b w:val="1"/>
          <w:bCs w:val="1"/>
          <w:rtl w:val="0"/>
        </w:rPr>
        <w:t xml:space="preserve">Administración de Sesiones y Bloqueos</w:t>
      </w:r>
      <w:r w:rsidDel="00000000" w:rsidR="00000000" w:rsidRPr="00000000">
        <w:rPr>
          <w:rtl w:val="0"/>
        </w:rPr>
        <w:t xml:space="preserve">: La base de datos tiene una "personalidad muy reactiva" y propensa a bloqueos debido a la forma en que funciona la aplicación Menuandes *Forms* (</w:t>
      </w:r>
      <w:hyperlink r:id="rId42">
        <w:r w:rsidDel="00000000" w:rsidR="00000000" w:rsidRPr="00000000">
          <w:rPr>
            <w:color w:val="1155cc"/>
            <w:u w:val="single"/>
            <w:rtl w:val="0"/>
          </w:rPr>
          <w:t xml:space="preserve">00:44:14</w:t>
        </w:r>
      </w:hyperlink>
      <w:r w:rsidDel="00000000" w:rsidR="00000000" w:rsidRPr="00000000">
        <w:rPr>
          <w:rtl w:val="0"/>
        </w:rPr>
        <w:t xml:space="preserve">). Los *forms* antiguos inician sesiones que bloquean registros automáticamente, ya que la lógica asume que el usuario que consulta planea modificar el dato, lo que impide que otros lean o modifiquen (</w:t>
      </w:r>
      <w:hyperlink r:id="rId43">
        <w:r w:rsidDel="00000000" w:rsidR="00000000" w:rsidRPr="00000000">
          <w:rPr>
            <w:color w:val="1155cc"/>
            <w:u w:val="single"/>
            <w:rtl w:val="0"/>
          </w:rPr>
          <w:t xml:space="preserve">00:45:31</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jc w:val="left"/>
      </w:pPr>
      <w:r w:rsidDel="00000000" w:rsidR="00000000" w:rsidRPr="00000000">
        <w:rPr>
          <w:b w:val="1"/>
          <w:bCs w:val="1"/>
          <w:rtl w:val="0"/>
        </w:rPr>
        <w:t xml:space="preserve">Mitigación de Bloqueos en Sesiones Inactivas</w:t>
      </w:r>
      <w:r w:rsidDel="00000000" w:rsidR="00000000" w:rsidRPr="00000000">
        <w:rPr>
          <w:rtl w:val="0"/>
        </w:rPr>
        <w:t xml:space="preserve">: El equipo de base de datos implementó una lógica para buscar y matar automáticamente las sesiones inactivas. Si una sesión permanece inactiva con registros bloqueados durante 5 minutos (por ejemplo, si el usuario cambia a otra ventana como el correo electrónico), el sistema la termina para prevenir incidentes (</w:t>
      </w:r>
      <w:hyperlink r:id="rId44">
        <w:r w:rsidDel="00000000" w:rsidR="00000000" w:rsidRPr="00000000">
          <w:rPr>
            <w:color w:val="1155cc"/>
            <w:u w:val="single"/>
            <w:rtl w:val="0"/>
          </w:rPr>
          <w:t xml:space="preserve">00:47:58</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jc w:val="left"/>
      </w:pPr>
      <w:r w:rsidDel="00000000" w:rsidR="00000000" w:rsidRPr="00000000">
        <w:rPr>
          <w:b w:val="1"/>
          <w:bCs w:val="1"/>
          <w:rtl w:val="0"/>
        </w:rPr>
        <w:t xml:space="preserve">Capacidad de la Base de Datos y Alto Rendimiento</w:t>
      </w:r>
      <w:r w:rsidDel="00000000" w:rsidR="00000000" w:rsidRPr="00000000">
        <w:rPr>
          <w:rtl w:val="0"/>
        </w:rPr>
        <w:t xml:space="preserve">: La base de datos de Menuandes está configurada con alta disponibilidad y contingencia, incluyendo una copia en línea con DataGuard para reportería y analítica, con el fin de separar las cargas transaccionales de las consultas pesadas (</w:t>
      </w:r>
      <w:hyperlink r:id="rId45">
        <w:r w:rsidDel="00000000" w:rsidR="00000000" w:rsidRPr="00000000">
          <w:rPr>
            <w:color w:val="1155cc"/>
            <w:u w:val="single"/>
            <w:rtl w:val="0"/>
          </w:rPr>
          <w:t xml:space="preserve">00:50:38</w:t>
        </w:r>
      </w:hyperlink>
      <w:r w:rsidDel="00000000" w:rsidR="00000000" w:rsidRPr="00000000">
        <w:rPr>
          <w:rtl w:val="0"/>
        </w:rPr>
        <w:t xml:space="preserve">). A pesar de los problemas de bloqueo inherentes al aplicativo *Forms*, el uso de la CPU es bajo y la base de datos es muy rápida para transacciones pequeñas, gracias a la inteligencia de almacenamiento de Exadata (</w:t>
      </w:r>
      <w:hyperlink r:id="rId46">
        <w:r w:rsidDel="00000000" w:rsidR="00000000" w:rsidRPr="00000000">
          <w:rPr>
            <w:color w:val="1155cc"/>
            <w:u w:val="single"/>
            <w:rtl w:val="0"/>
          </w:rPr>
          <w:t xml:space="preserve">00:51:57</w:t>
        </w:r>
      </w:hyperlink>
      <w:r w:rsidDel="00000000" w:rsidR="00000000" w:rsidRPr="00000000">
        <w:rPr>
          <w:rtl w:val="0"/>
        </w:rPr>
        <w:t xml:space="preserve">) (</w:t>
      </w:r>
      <w:hyperlink r:id="rId47">
        <w:r w:rsidDel="00000000" w:rsidR="00000000" w:rsidRPr="00000000">
          <w:rPr>
            <w:color w:val="1155cc"/>
            <w:u w:val="single"/>
            <w:rtl w:val="0"/>
          </w:rPr>
          <w:t xml:space="preserve">00:57:30</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jc w:val="left"/>
      </w:pPr>
      <w:r w:rsidDel="00000000" w:rsidR="00000000" w:rsidRPr="00000000">
        <w:rPr>
          <w:b w:val="1"/>
          <w:bCs w:val="1"/>
          <w:rtl w:val="0"/>
        </w:rPr>
        <w:t xml:space="preserve">Inteligencia del Storage Exadata</w:t>
      </w:r>
      <w:r w:rsidDel="00000000" w:rsidR="00000000" w:rsidRPr="00000000">
        <w:rPr>
          <w:rtl w:val="0"/>
        </w:rPr>
        <w:t xml:space="preserve">: El almacenamiento de Exadata es diferente del *storage* común; su inteligencia intermedia almacena la información como si fueran las mismas tablas, permitiendo un escaneo (*scan*) completo optimizado dentro del *storage* que funciona mejor que otras arquitecturas (</w:t>
      </w:r>
      <w:hyperlink r:id="rId48">
        <w:r w:rsidDel="00000000" w:rsidR="00000000" w:rsidRPr="00000000">
          <w:rPr>
            <w:color w:val="1155cc"/>
            <w:u w:val="single"/>
            <w:rtl w:val="0"/>
          </w:rPr>
          <w:t xml:space="preserve">00:51:57</w:t>
        </w:r>
      </w:hyperlink>
      <w:r w:rsidDel="00000000" w:rsidR="00000000" w:rsidRPr="00000000">
        <w:rPr>
          <w:rtl w:val="0"/>
        </w:rPr>
        <w:t xml:space="preserve">). La inteligencia del sistema permite un rendimiento rápido, a pesar de que utiliza discos que no son necesariamente los más rápidos (</w:t>
      </w:r>
      <w:hyperlink r:id="rId49">
        <w:r w:rsidDel="00000000" w:rsidR="00000000" w:rsidRPr="00000000">
          <w:rPr>
            <w:color w:val="1155cc"/>
            <w:u w:val="single"/>
            <w:rtl w:val="0"/>
          </w:rPr>
          <w:t xml:space="preserve">00:53:39</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jc w:val="left"/>
      </w:pPr>
      <w:r w:rsidDel="00000000" w:rsidR="00000000" w:rsidRPr="00000000">
        <w:rPr>
          <w:b w:val="1"/>
          <w:bCs w:val="1"/>
          <w:rtl w:val="0"/>
        </w:rPr>
        <w:t xml:space="preserve">Problema de Cuadre de Deuda entre SAP y Flex</w:t>
      </w:r>
      <w:r w:rsidDel="00000000" w:rsidR="00000000" w:rsidRPr="00000000">
        <w:rPr>
          <w:rtl w:val="0"/>
        </w:rPr>
        <w:t xml:space="preserve">: Matias Chavez planteó un problema en el que la deuda registrada en el sistema SAP y la registrada en Flex no coincidían al sumar las cifras, indicando una falta de cuadre. Loreto Gonzalez explicó que el desembolso se gestiona a través de un proceso en SAP que actualiza registros y dispara un "package" que llama a un servicio web, marcando la tarea como realizada en el pilar financiero (</w:t>
      </w:r>
      <w:hyperlink r:id="rId50">
        <w:r w:rsidDel="00000000" w:rsidR="00000000" w:rsidRPr="00000000">
          <w:rPr>
            <w:color w:val="1155cc"/>
            <w:u w:val="single"/>
            <w:rtl w:val="0"/>
          </w:rPr>
          <w:t xml:space="preserve">00:58:54</w:t>
        </w:r>
      </w:hyperlink>
      <w:r w:rsidDel="00000000" w:rsidR="00000000" w:rsidRPr="00000000">
        <w:rPr>
          <w:rtl w:val="0"/>
        </w:rPr>
        <w:t xml:space="preserve">). Loreto Gonzalez también mencionó que no encontraron procesos fuertes que consulten la base de datos entre las 12:00 p. m. y las 2:00 p. m. que pudieran estar causando bloqueos (</w:t>
      </w:r>
      <w:hyperlink r:id="rId51">
        <w:r w:rsidDel="00000000" w:rsidR="00000000" w:rsidRPr="00000000">
          <w:rPr>
            <w:color w:val="1155cc"/>
            <w:u w:val="single"/>
            <w:rtl w:val="0"/>
          </w:rPr>
          <w:t xml:space="preserve">01:00:34</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jc w:val="left"/>
      </w:pPr>
      <w:r w:rsidDel="00000000" w:rsidR="00000000" w:rsidRPr="00000000">
        <w:rPr>
          <w:b w:val="1"/>
          <w:bCs w:val="1"/>
          <w:rtl w:val="0"/>
        </w:rPr>
        <w:t xml:space="preserve">Estructura del Equipo de Loreto Gonzalez</w:t>
      </w:r>
      <w:r w:rsidDel="00000000" w:rsidR="00000000" w:rsidRPr="00000000">
        <w:rPr>
          <w:rtl w:val="0"/>
        </w:rPr>
        <w:t xml:space="preserve">: Loreto Gonzalez informó que trabaja en el equipo de la Subgerencia de Ingeniería, específicamente con Rodrigo Jeda. Pertenecen a la subgerencia que está en la gerencia de Redes (crt), pero su enfoque es Ingeniería. Loreto Gonzalez tuvo que retirarse de la reunión para asistir a otra convocada por su jefatura (</w:t>
      </w:r>
      <w:hyperlink r:id="rId52">
        <w:r w:rsidDel="00000000" w:rsidR="00000000" w:rsidRPr="00000000">
          <w:rPr>
            <w:color w:val="1155cc"/>
            <w:u w:val="single"/>
            <w:rtl w:val="0"/>
          </w:rPr>
          <w:t xml:space="preserve">00:58:54</w:t>
        </w:r>
      </w:hyperlink>
      <w:r w:rsidDel="00000000" w:rsidR="00000000" w:rsidRPr="00000000">
        <w:rPr>
          <w:rtl w:val="0"/>
        </w:rPr>
        <w:t xml:space="preserve">) (</w:t>
      </w:r>
      <w:hyperlink r:id="rId53">
        <w:r w:rsidDel="00000000" w:rsidR="00000000" w:rsidRPr="00000000">
          <w:rPr>
            <w:color w:val="1155cc"/>
            <w:u w:val="single"/>
            <w:rtl w:val="0"/>
          </w:rPr>
          <w:t xml:space="preserve">01:01:47</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jc w:val="left"/>
      </w:pPr>
      <w:r w:rsidDel="00000000" w:rsidR="00000000" w:rsidRPr="00000000">
        <w:rPr>
          <w:b w:val="1"/>
          <w:bCs w:val="1"/>
          <w:rtl w:val="0"/>
        </w:rPr>
        <w:t xml:space="preserve">Revisión de Asistencia para Sesión de Gobierno Onboarding</w:t>
      </w:r>
      <w:r w:rsidDel="00000000" w:rsidR="00000000" w:rsidRPr="00000000">
        <w:rPr>
          <w:rtl w:val="0"/>
        </w:rPr>
        <w:t xml:space="preserve">: Yuruady Noguera mencionó que Santiago Galleguillos (quien estaba agendado para la sesión de la tarde) se encontraba de vacaciones y que estaba intentando contactar a Fabián Ullard. Matias Chavez indicó que no necesitaban a Santiago ni a su equipo, ya que ellos construyeron el ETL para la base de aprobados y no tienen relación con el *onboarding*. Yuruady Noguera decidió cancelar inicialmente esa sesión, asumiendo que Matias Chavez tenía la información necesaria (</w:t>
      </w:r>
      <w:hyperlink r:id="rId54">
        <w:r w:rsidDel="00000000" w:rsidR="00000000" w:rsidRPr="00000000">
          <w:rPr>
            <w:color w:val="1155cc"/>
            <w:u w:val="single"/>
            <w:rtl w:val="0"/>
          </w:rPr>
          <w:t xml:space="preserve">01:01:47</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jc w:val="left"/>
      </w:pPr>
      <w:r w:rsidDel="00000000" w:rsidR="00000000" w:rsidRPr="00000000">
        <w:rPr>
          <w:b w:val="1"/>
          <w:bCs w:val="1"/>
          <w:rtl w:val="0"/>
        </w:rPr>
        <w:t xml:space="preserve">Alcance de la Reunión de Gobierno Onboarding</w:t>
      </w:r>
      <w:r w:rsidDel="00000000" w:rsidR="00000000" w:rsidRPr="00000000">
        <w:rPr>
          <w:rtl w:val="0"/>
        </w:rPr>
        <w:t xml:space="preserve">: Matias Chavez cuestionó el propósito de la reunión, sugiriendo que podría tratarse de la estructura de gobernanza o el estado de alineación actual. Yuruady Noguera proyectó las consultas, que se enfocaban en la identificación del dueño funcional del proceso *onboarding*, el propietario del proceso, la definición y aprobación de políticas, y los roles clave en la gobernanza funcional (</w:t>
      </w:r>
      <w:hyperlink r:id="rId55">
        <w:r w:rsidDel="00000000" w:rsidR="00000000" w:rsidRPr="00000000">
          <w:rPr>
            <w:color w:val="1155cc"/>
            <w:u w:val="single"/>
            <w:rtl w:val="0"/>
          </w:rPr>
          <w:t xml:space="preserve">01:03:14</w:t>
        </w:r>
      </w:hyperlink>
      <w:r w:rsidDel="00000000" w:rsidR="00000000" w:rsidRPr="00000000">
        <w:rPr>
          <w:rtl w:val="0"/>
        </w:rPr>
        <w:t xml:space="preserve">). Edison Barra y Matias Chavez intentaron aclarar que el *onboarding* del cliente se relaciona con los canales y que no existe un *onboarding* de la base de aprobados como tal (</w:t>
      </w:r>
      <w:hyperlink r:id="rId56">
        <w:r w:rsidDel="00000000" w:rsidR="00000000" w:rsidRPr="00000000">
          <w:rPr>
            <w:color w:val="1155cc"/>
            <w:u w:val="single"/>
            <w:rtl w:val="0"/>
          </w:rPr>
          <w:t xml:space="preserve">01:04:26</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jc w:val="left"/>
      </w:pPr>
      <w:r w:rsidDel="00000000" w:rsidR="00000000" w:rsidRPr="00000000">
        <w:rPr>
          <w:b w:val="1"/>
          <w:bCs w:val="1"/>
          <w:rtl w:val="0"/>
        </w:rPr>
        <w:t xml:space="preserve">Separación de Gobernanza Funcional y Técnica</w:t>
      </w:r>
      <w:r w:rsidDel="00000000" w:rsidR="00000000" w:rsidRPr="00000000">
        <w:rPr>
          <w:rtl w:val="0"/>
        </w:rPr>
        <w:t xml:space="preserve">: Se discutió la necesidad de abordar el tema del gobierno desde dos perspectivas: el flujo de venta del crédito, que involucra canales y sistemas (gobernanza funcional), y el gobierno de datos, que requiere la participación del equipo de Sandra. Se mencionó que el gobierno de datos debe asegurar la calidad técnica y la gestión del cambio tecnológico (</w:t>
      </w:r>
      <w:hyperlink r:id="rId57">
        <w:r w:rsidDel="00000000" w:rsidR="00000000" w:rsidRPr="00000000">
          <w:rPr>
            <w:color w:val="1155cc"/>
            <w:u w:val="single"/>
            <w:rtl w:val="0"/>
          </w:rPr>
          <w:t xml:space="preserve">01:05:26</w:t>
        </w:r>
      </w:hyperlink>
      <w:r w:rsidDel="00000000" w:rsidR="00000000" w:rsidRPr="00000000">
        <w:rPr>
          <w:rtl w:val="0"/>
        </w:rPr>
        <w:t xml:space="preserve">). Matias Chavez reafirmó que la reunión se había dividido previamente debido a los distintos enfoques (funcional y técnico) (</w:t>
      </w:r>
      <w:hyperlink r:id="rId58">
        <w:r w:rsidDel="00000000" w:rsidR="00000000" w:rsidRPr="00000000">
          <w:rPr>
            <w:color w:val="1155cc"/>
            <w:u w:val="single"/>
            <w:rtl w:val="0"/>
          </w:rPr>
          <w:t xml:space="preserve">01:06:38</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jc w:val="left"/>
      </w:pPr>
      <w:r w:rsidDel="00000000" w:rsidR="00000000" w:rsidRPr="00000000">
        <w:rPr>
          <w:b w:val="1"/>
          <w:bCs w:val="1"/>
          <w:rtl w:val="0"/>
        </w:rPr>
        <w:t xml:space="preserve">Participantes y Enfoque de Riesgo vs. Onboarding</w:t>
      </w:r>
      <w:r w:rsidDel="00000000" w:rsidR="00000000" w:rsidRPr="00000000">
        <w:rPr>
          <w:rtl w:val="0"/>
        </w:rPr>
        <w:t xml:space="preserve">: Matias Chavez aclaró que los participantes originales (Santiago Galleguillos y Francisco Araya) representan la línea operativa de Riesgo y que el definidor de la base de aprobados es David, y que ellos no tienen que ver con el *onboarding* (</w:t>
      </w:r>
      <w:hyperlink r:id="rId59">
        <w:r w:rsidDel="00000000" w:rsidR="00000000" w:rsidRPr="00000000">
          <w:rPr>
            <w:color w:val="1155cc"/>
            <w:u w:val="single"/>
            <w:rtl w:val="0"/>
          </w:rPr>
          <w:t xml:space="preserve">01:06:38</w:t>
        </w:r>
      </w:hyperlink>
      <w:r w:rsidDel="00000000" w:rsidR="00000000" w:rsidRPr="00000000">
        <w:rPr>
          <w:rtl w:val="0"/>
        </w:rPr>
        <w:t xml:space="preserve">). Aunque Matias Chavez podría discutir temas de riesgo, se reconoció que el título de la reunión estaba probablemente equivocado. El objetivo original era levantar la gobernanza desde el punto de vista funcional/negocio del proceso *onboarding* y desde el proceso de datos (</w:t>
      </w:r>
      <w:hyperlink r:id="rId60">
        <w:r w:rsidDel="00000000" w:rsidR="00000000" w:rsidRPr="00000000">
          <w:rPr>
            <w:color w:val="1155cc"/>
            <w:u w:val="single"/>
            <w:rtl w:val="0"/>
          </w:rPr>
          <w:t xml:space="preserve">01:09:04</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jc w:val="left"/>
      </w:pPr>
      <w:r w:rsidDel="00000000" w:rsidR="00000000" w:rsidRPr="00000000">
        <w:rPr>
          <w:b w:val="1"/>
          <w:bCs w:val="1"/>
          <w:rtl w:val="0"/>
        </w:rPr>
        <w:t xml:space="preserve">Identificación del Gobierno Funcional del Onboarding</w:t>
      </w:r>
      <w:r w:rsidDel="00000000" w:rsidR="00000000" w:rsidRPr="00000000">
        <w:rPr>
          <w:rtl w:val="0"/>
        </w:rPr>
        <w:t xml:space="preserve">: Se determinó que el "gobierno *onboarding*" buscado corresponde al comportamiento del *onboarding*, que es definido por los canales. Yuruady Noguera se comprometió a ajustar la agenda para incluir a los canales y se sugirió a Brian, ya que Barbara está de vacaciones, para explicar la parte funcional (</w:t>
      </w:r>
      <w:hyperlink r:id="rId61">
        <w:r w:rsidDel="00000000" w:rsidR="00000000" w:rsidRPr="00000000">
          <w:rPr>
            <w:color w:val="1155cc"/>
            <w:u w:val="single"/>
            <w:rtl w:val="0"/>
          </w:rPr>
          <w:t xml:space="preserve">01:10:30</w:t>
        </w:r>
      </w:hyperlink>
      <w:r w:rsidDel="00000000" w:rsidR="00000000" w:rsidRPr="00000000">
        <w:rPr>
          <w:rtl w:val="0"/>
        </w:rPr>
        <w:t xml:space="preserve">). También se identificó a Sandra Bustamante y Eduardo Olave para abordar el gobierno de datos (</w:t>
      </w:r>
      <w:hyperlink r:id="rId62">
        <w:r w:rsidDel="00000000" w:rsidR="00000000" w:rsidRPr="00000000">
          <w:rPr>
            <w:color w:val="1155cc"/>
            <w:u w:val="single"/>
            <w:rtl w:val="0"/>
          </w:rPr>
          <w:t xml:space="preserve">01:11:27</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jc w:val="left"/>
      </w:pPr>
      <w:r w:rsidDel="00000000" w:rsidR="00000000" w:rsidRPr="00000000">
        <w:rPr>
          <w:b w:val="1"/>
          <w:bCs w:val="1"/>
          <w:rtl w:val="0"/>
        </w:rPr>
        <w:t xml:space="preserve">Decisión sobre la Sesión de la Tarde y Disponibilidad de Eduardo Olave</w:t>
      </w:r>
      <w:r w:rsidDel="00000000" w:rsidR="00000000" w:rsidRPr="00000000">
        <w:rPr>
          <w:rtl w:val="0"/>
        </w:rPr>
        <w:t xml:space="preserve">: Matias Chavez indicó que el equipo de Santiago Galleguillos solo construye y ejecuta el ETL para la tabla de aprobados, sin intervenir en el proceso de *onboarding* (</w:t>
      </w:r>
      <w:hyperlink r:id="rId63">
        <w:r w:rsidDel="00000000" w:rsidR="00000000" w:rsidRPr="00000000">
          <w:rPr>
            <w:color w:val="1155cc"/>
            <w:u w:val="single"/>
            <w:rtl w:val="0"/>
          </w:rPr>
          <w:t xml:space="preserve">01:11:27</w:t>
        </w:r>
      </w:hyperlink>
      <w:r w:rsidDel="00000000" w:rsidR="00000000" w:rsidRPr="00000000">
        <w:rPr>
          <w:rtl w:val="0"/>
        </w:rPr>
        <w:t xml:space="preserve">). Por lo tanto, la conversación solo sobre eso sería simple (</w:t>
      </w:r>
      <w:hyperlink r:id="rId64">
        <w:r w:rsidDel="00000000" w:rsidR="00000000" w:rsidRPr="00000000">
          <w:rPr>
            <w:color w:val="1155cc"/>
            <w:u w:val="single"/>
            <w:rtl w:val="0"/>
          </w:rPr>
          <w:t xml:space="preserve">01:16:38</w:t>
        </w:r>
      </w:hyperlink>
      <w:r w:rsidDel="00000000" w:rsidR="00000000" w:rsidRPr="00000000">
        <w:rPr>
          <w:rtl w:val="0"/>
        </w:rPr>
        <w:t xml:space="preserve">). Yuruady Noguera informó que Eduardo Olave, de gobierno de datos, podía asistir a la reunión a las 3:30 p. m., por lo que se decidió mantener el espacio y ajustar los participantes (</w:t>
      </w:r>
      <w:hyperlink r:id="rId65">
        <w:r w:rsidDel="00000000" w:rsidR="00000000" w:rsidRPr="00000000">
          <w:rPr>
            <w:color w:val="1155cc"/>
            <w:u w:val="single"/>
            <w:rtl w:val="0"/>
          </w:rPr>
          <w:t xml:space="preserve">01:27:35</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jc w:val="left"/>
      </w:pPr>
      <w:r w:rsidDel="00000000" w:rsidR="00000000" w:rsidRPr="00000000">
        <w:rPr>
          <w:b w:val="1"/>
          <w:bCs w:val="1"/>
          <w:rtl w:val="0"/>
        </w:rPr>
        <w:t xml:space="preserve">Análisis del Contenido de la Tabla de Aprobados</w:t>
      </w:r>
      <w:r w:rsidDel="00000000" w:rsidR="00000000" w:rsidRPr="00000000">
        <w:rPr>
          <w:rtl w:val="0"/>
        </w:rPr>
        <w:t xml:space="preserve">: Matias Chavez compartió información sobre las tablas de aprobados que se generan, incluyendo datos como el RUT, la oferta aprobada, el plazo, la renta de la persona y el monto máximo. Se señaló que el equipo de Santiago Galleguillos solo ejecuta la ETL y entrega la tabla, sin participar en el *onboarding* ni intervenir en la definición de las reglas de riesgo de crédito, que son definidas por David (</w:t>
      </w:r>
      <w:hyperlink r:id="rId66">
        <w:r w:rsidDel="00000000" w:rsidR="00000000" w:rsidRPr="00000000">
          <w:rPr>
            <w:color w:val="1155cc"/>
            <w:u w:val="single"/>
            <w:rtl w:val="0"/>
          </w:rPr>
          <w:t xml:space="preserve">01:17:59</w:t>
        </w:r>
      </w:hyperlink>
      <w:r w:rsidDel="00000000" w:rsidR="00000000" w:rsidRPr="00000000">
        <w:rPr>
          <w:rtl w:val="0"/>
        </w:rPr>
        <w:t xml:space="preserve">) (</w:t>
      </w:r>
      <w:hyperlink r:id="rId67">
        <w:r w:rsidDel="00000000" w:rsidR="00000000" w:rsidRPr="00000000">
          <w:rPr>
            <w:color w:val="1155cc"/>
            <w:u w:val="single"/>
            <w:rtl w:val="0"/>
          </w:rPr>
          <w:t xml:space="preserve">01:25:21</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jc w:val="left"/>
      </w:pPr>
      <w:r w:rsidDel="00000000" w:rsidR="00000000" w:rsidRPr="00000000">
        <w:rPr>
          <w:b w:val="1"/>
          <w:bCs w:val="1"/>
          <w:rtl w:val="0"/>
        </w:rPr>
        <w:t xml:space="preserve">Problemas de Introducción al Gobierno de Datos a Nivel Gerencial</w:t>
      </w:r>
      <w:r w:rsidDel="00000000" w:rsidR="00000000" w:rsidRPr="00000000">
        <w:rPr>
          <w:rtl w:val="0"/>
        </w:rPr>
        <w:t xml:space="preserve">: Matias Chavez relató una reunión donde la jefa de Eduardo, de gobierno de datos, intentó explicar el tema a los corporativos, incluido el gerente general Tomás, sin una introducción adecuada, causando frustración y desacuerdo. Se enfatizó que la falta de una introducción conceptual y la omisión de la aplicación práctica (casos de uso) hacen que el tema sea incomprensible para los ejecutivos, lo que resultó en una reunión "ridícula" e inefectiva (</w:t>
      </w:r>
      <w:hyperlink r:id="rId68">
        <w:r w:rsidDel="00000000" w:rsidR="00000000" w:rsidRPr="00000000">
          <w:rPr>
            <w:color w:val="1155cc"/>
            <w:u w:val="single"/>
            <w:rtl w:val="0"/>
          </w:rPr>
          <w:t xml:space="preserve">01:29:21</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jc w:val="left"/>
      </w:pPr>
      <w:r w:rsidDel="00000000" w:rsidR="00000000" w:rsidRPr="00000000">
        <w:rPr>
          <w:b w:val="1"/>
          <w:bCs w:val="1"/>
          <w:rtl w:val="0"/>
        </w:rPr>
        <w:t xml:space="preserve">Ajuste Final de la Agenda para la Sesión de la Tarde</w:t>
      </w:r>
      <w:r w:rsidDel="00000000" w:rsidR="00000000" w:rsidRPr="00000000">
        <w:rPr>
          <w:rtl w:val="0"/>
        </w:rPr>
        <w:t xml:space="preserve">: Yuruady Noguera confirmó que sacarían a Santiago y dejarían a Matías Chavez, al equipo de *Price*, y a Eduardo Olave, quien se uniría a las 3:30 p. m. Matias Chavez planeaba asistir a otra reunión para interceptar a personas de producto y canales y pedirles que se unieran también a la sesión de las 3:00 p. m (</w:t>
      </w:r>
      <w:hyperlink r:id="rId69">
        <w:r w:rsidDel="00000000" w:rsidR="00000000" w:rsidRPr="00000000">
          <w:rPr>
            <w:color w:val="1155cc"/>
            <w:u w:val="single"/>
            <w:rtl w:val="0"/>
          </w:rPr>
          <w:t xml:space="preserve">01:23:09</w:t>
        </w:r>
      </w:hyperlink>
      <w:r w:rsidDel="00000000" w:rsidR="00000000" w:rsidRPr="00000000">
        <w:rPr>
          <w:rtl w:val="0"/>
        </w:rPr>
        <w:t xml:space="preserve">) (</w:t>
      </w:r>
      <w:hyperlink r:id="rId70">
        <w:r w:rsidDel="00000000" w:rsidR="00000000" w:rsidRPr="00000000">
          <w:rPr>
            <w:color w:val="1155cc"/>
            <w:u w:val="single"/>
            <w:rtl w:val="0"/>
          </w:rPr>
          <w:t xml:space="preserve">01:27:35</w:t>
        </w:r>
      </w:hyperlink>
      <w:r w:rsidDel="00000000" w:rsidR="00000000" w:rsidRPr="00000000">
        <w:rPr>
          <w:rtl w:val="0"/>
        </w:rPr>
        <w:t xml:space="preserve">).</w:t>
      </w:r>
    </w:p>
    <w:p w:rsidR="00000000" w:rsidDel="00000000" w:rsidP="00000000" w:rsidRDefault="00000000" w:rsidRPr="00000000" w14:paraId="00000024">
      <w:pPr>
        <w:spacing w:after="160" w:lineRule="auto"/>
        <w:jc w:val="left"/>
        <w:rPr/>
      </w:pPr>
      <w:r w:rsidDel="00000000" w:rsidR="00000000" w:rsidRPr="00000000">
        <w:rPr>
          <w:rtl w:val="0"/>
        </w:rPr>
      </w:r>
    </w:p>
    <w:p w:rsidR="00000000" w:rsidDel="00000000" w:rsidP="00000000" w:rsidRDefault="00000000" w:rsidRPr="00000000" w14:paraId="00000025">
      <w:pPr>
        <w:pStyle w:val="Heading3"/>
        <w:rPr/>
      </w:pPr>
      <w:bookmarkStart w:colFirst="0" w:colLast="0" w:name="_dyhkwtqu0g0u" w:id="3"/>
      <w:bookmarkEnd w:id="3"/>
      <w:r w:rsidDel="00000000" w:rsidR="00000000" w:rsidRPr="00000000">
        <w:rPr>
          <w:rtl w:val="0"/>
        </w:rPr>
        <w:t xml:space="preserve">Pasos siguientes recomendados</w:t>
      </w:r>
    </w:p>
    <w:p w:rsidR="00000000" w:rsidDel="00000000" w:rsidP="00000000" w:rsidRDefault="00000000" w:rsidRPr="00000000" w14:paraId="00000026">
      <w:pPr>
        <w:numPr>
          <w:ilvl w:val="0"/>
          <w:numId w:val="2"/>
        </w:numPr>
        <w:spacing w:after="80" w:lineRule="auto"/>
        <w:ind w:left="720" w:hanging="360"/>
      </w:pPr>
      <w:r w:rsidDel="00000000" w:rsidR="00000000" w:rsidRPr="00000000">
        <w:rPr>
          <w:rtl w:val="0"/>
        </w:rPr>
        <w:t xml:space="preserve">[Loreto Gonzalez] Preguntar DRP: Consultar Gerencia Riesgo TAP sobre posibilidad invitar equipo a proceso DRP.</w:t>
      </w:r>
    </w:p>
    <w:p w:rsidR="00000000" w:rsidDel="00000000" w:rsidP="00000000" w:rsidRDefault="00000000" w:rsidRPr="00000000" w14:paraId="00000027">
      <w:pPr>
        <w:numPr>
          <w:ilvl w:val="0"/>
          <w:numId w:val="2"/>
        </w:numPr>
        <w:spacing w:after="80" w:lineRule="auto"/>
        <w:ind w:left="720" w:hanging="360"/>
      </w:pPr>
      <w:r w:rsidDel="00000000" w:rsidR="00000000" w:rsidRPr="00000000">
        <w:rPr>
          <w:rtl w:val="0"/>
        </w:rPr>
        <w:t xml:space="preserve">[Yuruady Noguera] Buscar Contacto: Buscar a Brian en agenda para contactarlo sobre tema de canales.</w:t>
      </w:r>
    </w:p>
    <w:p w:rsidR="00000000" w:rsidDel="00000000" w:rsidP="00000000" w:rsidRDefault="00000000" w:rsidRPr="00000000" w14:paraId="00000028">
      <w:pPr>
        <w:numPr>
          <w:ilvl w:val="0"/>
          <w:numId w:val="2"/>
        </w:numPr>
        <w:spacing w:after="80" w:lineRule="auto"/>
        <w:ind w:left="720" w:hanging="360"/>
      </w:pPr>
      <w:r w:rsidDel="00000000" w:rsidR="00000000" w:rsidRPr="00000000">
        <w:rPr>
          <w:rtl w:val="0"/>
        </w:rPr>
        <w:t xml:space="preserve">[Matias Chavez] Compartir Tabla: Compartir tabla incremental de campaña de aprobados con equipo.</w:t>
      </w:r>
    </w:p>
    <w:p w:rsidR="00000000" w:rsidDel="00000000" w:rsidP="00000000" w:rsidRDefault="00000000" w:rsidRPr="00000000" w14:paraId="00000029">
      <w:pPr>
        <w:numPr>
          <w:ilvl w:val="0"/>
          <w:numId w:val="2"/>
        </w:numPr>
        <w:spacing w:after="80" w:lineRule="auto"/>
        <w:ind w:left="720" w:hanging="360"/>
      </w:pPr>
      <w:r w:rsidDel="00000000" w:rsidR="00000000" w:rsidRPr="00000000">
        <w:rPr>
          <w:rtl w:val="0"/>
        </w:rPr>
        <w:t xml:space="preserve">[Yuruady Noguera] Agendar Asistente: Agregar a Eduardo Lave a invitación de reunión de las 3:30 PM.</w:t>
      </w:r>
    </w:p>
    <w:p w:rsidR="00000000" w:rsidDel="00000000" w:rsidP="00000000" w:rsidRDefault="00000000" w:rsidRPr="00000000" w14:paraId="0000002A">
      <w:pPr>
        <w:numPr>
          <w:ilvl w:val="0"/>
          <w:numId w:val="2"/>
        </w:numPr>
        <w:spacing w:after="80" w:lineRule="auto"/>
        <w:ind w:left="720" w:hanging="360"/>
      </w:pPr>
      <w:r w:rsidDel="00000000" w:rsidR="00000000" w:rsidRPr="00000000">
        <w:rPr>
          <w:rtl w:val="0"/>
        </w:rPr>
        <w:t xml:space="preserve">[Matias Chavez] Reclutar Asistentes: Asistir a reunión actual de Producto/Canales. Invitar personas a sesión de las 3 PM.</w:t>
      </w:r>
    </w:p>
    <w:p w:rsidR="00000000" w:rsidDel="00000000" w:rsidP="00000000" w:rsidRDefault="00000000" w:rsidRPr="00000000" w14:paraId="0000002B">
      <w:pPr>
        <w:numPr>
          <w:ilvl w:val="0"/>
          <w:numId w:val="2"/>
        </w:numPr>
        <w:spacing w:after="80" w:lineRule="auto"/>
        <w:ind w:left="720" w:hanging="360"/>
      </w:pPr>
      <w:r w:rsidDel="00000000" w:rsidR="00000000" w:rsidRPr="00000000">
        <w:rPr>
          <w:rtl w:val="0"/>
        </w:rPr>
        <w:t xml:space="preserve">[Matias Chavez] Actualizar Datos: Agregar otra hoja de datos con esquema de la tabla a documentación compartida.</w:t>
      </w:r>
    </w:p>
    <w:p w:rsidR="00000000" w:rsidDel="00000000" w:rsidP="00000000" w:rsidRDefault="00000000" w:rsidRPr="00000000" w14:paraId="0000002C">
      <w:pPr>
        <w:numPr>
          <w:ilvl w:val="0"/>
          <w:numId w:val="2"/>
        </w:numPr>
        <w:spacing w:after="80" w:lineRule="auto"/>
        <w:ind w:left="720" w:hanging="360"/>
      </w:pPr>
      <w:r w:rsidDel="00000000" w:rsidR="00000000" w:rsidRPr="00000000">
        <w:rPr>
          <w:rtl w:val="0"/>
        </w:rPr>
        <w:t xml:space="preserve">[Yuruady Noguera] Modificar Reunión: Actualizar lista de asistentes de reunión de las 3:30 PM. Eliminar a Santiago y mantener a equipo de Price y Matías Chávez.</w:t>
      </w:r>
    </w:p>
    <w:p w:rsidR="00000000" w:rsidDel="00000000" w:rsidP="00000000" w:rsidRDefault="00000000" w:rsidRPr="00000000" w14:paraId="0000002D">
      <w:pPr>
        <w:spacing w:after="80" w:lineRule="auto"/>
        <w:rPr/>
      </w:pPr>
      <w:r w:rsidDel="00000000" w:rsidR="00000000" w:rsidRPr="00000000">
        <w:rPr>
          <w:rtl w:val="0"/>
        </w:rPr>
      </w:r>
    </w:p>
    <w:p w:rsidR="00000000" w:rsidDel="00000000" w:rsidP="00000000" w:rsidRDefault="00000000" w:rsidRPr="00000000" w14:paraId="0000002E">
      <w:pPr>
        <w:rPr>
          <w:rFonts w:ascii="Roboto" w:cs="Roboto" w:eastAsia="Roboto" w:hAnsi="Roboto"/>
          <w:b w:val="0"/>
          <w:bCs w:val="0"/>
          <w:i w:val="1"/>
          <w:iCs w:val="1"/>
          <w:smallCaps w:val="0"/>
          <w:strike w:val="0"/>
          <w:color w:val="1155cc"/>
          <w:sz w:val="24"/>
          <w:szCs w:val="24"/>
          <w:u w:val="single"/>
          <w:shd w:fill="auto" w:val="clear"/>
          <w:vertAlign w:val="baseline"/>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Revisa las notas de Gemini para asegurarte de que sean correctas.</w:t>
      </w:r>
      <w:hyperlink r:id="rId71">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72">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2F">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Danos tu opinión sobre el uso de Gemini para tomar notas en una</w:t>
      </w:r>
      <w:hyperlink r:id="rId73">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74">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breve encuesta.</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tab=t.giiahz6ju1s2#heading=h.blu77eudce3f" TargetMode="External"/><Relationship Id="rId42" Type="http://schemas.openxmlformats.org/officeDocument/2006/relationships/hyperlink" Target="?tab=t.giiahz6ju1s2#heading=h.l4rq2pghk9cp" TargetMode="External"/><Relationship Id="rId41" Type="http://schemas.openxmlformats.org/officeDocument/2006/relationships/hyperlink" Target="?tab=t.giiahz6ju1s2#heading=h.b6yf1bsa62lq" TargetMode="External"/><Relationship Id="rId44" Type="http://schemas.openxmlformats.org/officeDocument/2006/relationships/hyperlink" Target="?tab=t.giiahz6ju1s2#heading=h.ey0hhes5faqt" TargetMode="External"/><Relationship Id="rId43" Type="http://schemas.openxmlformats.org/officeDocument/2006/relationships/hyperlink" Target="?tab=t.giiahz6ju1s2#heading=h.cdcpbkcwt61d" TargetMode="External"/><Relationship Id="rId46" Type="http://schemas.openxmlformats.org/officeDocument/2006/relationships/hyperlink" Target="?tab=t.giiahz6ju1s2#heading=h.vwdnsggtsu41" TargetMode="External"/><Relationship Id="rId45" Type="http://schemas.openxmlformats.org/officeDocument/2006/relationships/hyperlink" Target="?tab=t.giiahz6ju1s2#heading=h.aus3zzq1u2v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xt_david.alfaro@cajalosandes.cl" TargetMode="External"/><Relationship Id="rId48" Type="http://schemas.openxmlformats.org/officeDocument/2006/relationships/hyperlink" Target="?tab=t.giiahz6ju1s2#heading=h.vwdnsggtsu41" TargetMode="External"/><Relationship Id="rId47" Type="http://schemas.openxmlformats.org/officeDocument/2006/relationships/hyperlink" Target="?tab=t.giiahz6ju1s2#heading=h.vpo11kjyvy4p" TargetMode="External"/><Relationship Id="rId49" Type="http://schemas.openxmlformats.org/officeDocument/2006/relationships/hyperlink" Target="?tab=t.giiahz6ju1s2#heading=h.9m41d3nkvugy" TargetMode="External"/><Relationship Id="rId5" Type="http://schemas.openxmlformats.org/officeDocument/2006/relationships/styles" Target="styles.xml"/><Relationship Id="rId6" Type="http://schemas.openxmlformats.org/officeDocument/2006/relationships/hyperlink" Target="mailto:ext_jose.mardones@cajalosandes.cl" TargetMode="External"/><Relationship Id="rId7" Type="http://schemas.openxmlformats.org/officeDocument/2006/relationships/hyperlink" Target="mailto:ext_javiera.aspe@cajalosandes.cl" TargetMode="External"/><Relationship Id="rId8" Type="http://schemas.openxmlformats.org/officeDocument/2006/relationships/hyperlink" Target="mailto:matias.chavez@cajalosandes.cl" TargetMode="External"/><Relationship Id="rId73" Type="http://schemas.openxmlformats.org/officeDocument/2006/relationships/hyperlink" Target="https://google.qualtrics.com/jfe/form/SV_9vK3UZEaIQKKE7A?confid=ujte6oo0wI0W_OzTUkt8DxIOOAIIigIgABgFCA&amp;detailid=standard" TargetMode="External"/><Relationship Id="rId72" Type="http://schemas.openxmlformats.org/officeDocument/2006/relationships/hyperlink" Target="https://support.google.com/meet/answer/14754931" TargetMode="External"/><Relationship Id="rId31" Type="http://schemas.openxmlformats.org/officeDocument/2006/relationships/hyperlink" Target="?tab=t.giiahz6ju1s2#heading=h.jkkzasowlyz8" TargetMode="External"/><Relationship Id="rId30" Type="http://schemas.openxmlformats.org/officeDocument/2006/relationships/hyperlink" Target="?tab=t.giiahz6ju1s2#heading=h.cv9ggygo38xw" TargetMode="External"/><Relationship Id="rId74" Type="http://schemas.openxmlformats.org/officeDocument/2006/relationships/hyperlink" Target="https://google.qualtrics.com/jfe/form/SV_9vK3UZEaIQKKE7A?confid=ujte6oo0wI0W_OzTUkt8DxIOOAIIigIgABgFCA&amp;detailid=standard" TargetMode="External"/><Relationship Id="rId33" Type="http://schemas.openxmlformats.org/officeDocument/2006/relationships/hyperlink" Target="?tab=t.giiahz6ju1s2#heading=h.wzpxvrki3g5x" TargetMode="External"/><Relationship Id="rId32" Type="http://schemas.openxmlformats.org/officeDocument/2006/relationships/hyperlink" Target="?tab=t.giiahz6ju1s2#heading=h.47lnrlnuf3gk" TargetMode="External"/><Relationship Id="rId35" Type="http://schemas.openxmlformats.org/officeDocument/2006/relationships/hyperlink" Target="?tab=t.giiahz6ju1s2#heading=h.ejhzezcl67xa" TargetMode="External"/><Relationship Id="rId34" Type="http://schemas.openxmlformats.org/officeDocument/2006/relationships/hyperlink" Target="?tab=t.giiahz6ju1s2#heading=h.363uyqnsrk" TargetMode="External"/><Relationship Id="rId71" Type="http://schemas.openxmlformats.org/officeDocument/2006/relationships/hyperlink" Target="https://support.google.com/meet/answer/14754931" TargetMode="External"/><Relationship Id="rId70" Type="http://schemas.openxmlformats.org/officeDocument/2006/relationships/hyperlink" Target="?tab=t.giiahz6ju1s2#heading=h.ezkt87shx64g" TargetMode="External"/><Relationship Id="rId37" Type="http://schemas.openxmlformats.org/officeDocument/2006/relationships/hyperlink" Target="?tab=t.giiahz6ju1s2#heading=h.vv638gw50jp1" TargetMode="External"/><Relationship Id="rId36" Type="http://schemas.openxmlformats.org/officeDocument/2006/relationships/hyperlink" Target="?tab=t.giiahz6ju1s2#heading=h.9cv0sz6yzdeg" TargetMode="External"/><Relationship Id="rId39" Type="http://schemas.openxmlformats.org/officeDocument/2006/relationships/hyperlink" Target="?tab=t.giiahz6ju1s2#heading=h.vpo11kjyvy4p" TargetMode="External"/><Relationship Id="rId38" Type="http://schemas.openxmlformats.org/officeDocument/2006/relationships/hyperlink" Target="?tab=t.giiahz6ju1s2#heading=h.vv638gw50jp1" TargetMode="External"/><Relationship Id="rId62" Type="http://schemas.openxmlformats.org/officeDocument/2006/relationships/hyperlink" Target="?tab=t.giiahz6ju1s2#heading=h.1jnh9o8i5y0d" TargetMode="External"/><Relationship Id="rId61" Type="http://schemas.openxmlformats.org/officeDocument/2006/relationships/hyperlink" Target="?tab=t.giiahz6ju1s2#heading=h.5yh7c9m3uo6j" TargetMode="External"/><Relationship Id="rId20" Type="http://schemas.openxmlformats.org/officeDocument/2006/relationships/hyperlink" Target="mailto:esteban.pulgar@pwc.com" TargetMode="External"/><Relationship Id="rId64" Type="http://schemas.openxmlformats.org/officeDocument/2006/relationships/hyperlink" Target="?tab=t.giiahz6ju1s2#heading=h.77iamg2a72un" TargetMode="External"/><Relationship Id="rId63" Type="http://schemas.openxmlformats.org/officeDocument/2006/relationships/hyperlink" Target="?tab=t.giiahz6ju1s2#heading=h.1jnh9o8i5y0d" TargetMode="External"/><Relationship Id="rId22" Type="http://schemas.openxmlformats.org/officeDocument/2006/relationships/hyperlink" Target="https://www.google.com/calendar/event?eid=NmkyNnNxamZndHA1bTJyOWxzZDM3OTRndTUgeXVydWFkeS5ub2d1ZXJhQGNhamFsb3NhbmRlcy5jbA" TargetMode="External"/><Relationship Id="rId66" Type="http://schemas.openxmlformats.org/officeDocument/2006/relationships/hyperlink" Target="?tab=t.giiahz6ju1s2#heading=h.8eoof4eaysw8" TargetMode="External"/><Relationship Id="rId21" Type="http://schemas.openxmlformats.org/officeDocument/2006/relationships/hyperlink" Target="mailto:esteban.loyola@pwc.com" TargetMode="External"/><Relationship Id="rId65" Type="http://schemas.openxmlformats.org/officeDocument/2006/relationships/hyperlink" Target="?tab=t.giiahz6ju1s2#heading=h.ezkt87shx64g" TargetMode="External"/><Relationship Id="rId24" Type="http://schemas.openxmlformats.org/officeDocument/2006/relationships/hyperlink" Target="https://drive.google.com/file/d/1CTfqpmGg7mvyCFb3OpQ5O5VprI5lAILa/view?usp=drive_web" TargetMode="External"/><Relationship Id="rId68" Type="http://schemas.openxmlformats.org/officeDocument/2006/relationships/hyperlink" Target="?tab=t.giiahz6ju1s2#heading=h.isnxriedsozz" TargetMode="External"/><Relationship Id="rId23" Type="http://schemas.openxmlformats.org/officeDocument/2006/relationships/hyperlink" Target="?tab=t.giiahz6ju1s2" TargetMode="External"/><Relationship Id="rId67" Type="http://schemas.openxmlformats.org/officeDocument/2006/relationships/hyperlink" Target="?tab=t.giiahz6ju1s2#heading=h.qfgv2xxmng7z" TargetMode="External"/><Relationship Id="rId60" Type="http://schemas.openxmlformats.org/officeDocument/2006/relationships/hyperlink" Target="?tab=t.giiahz6ju1s2#heading=h.4vwkq1unzv53" TargetMode="External"/><Relationship Id="rId26" Type="http://schemas.openxmlformats.org/officeDocument/2006/relationships/hyperlink" Target="?tab=t.giiahz6ju1s2#heading=h.9stoab6lsayp" TargetMode="External"/><Relationship Id="rId25" Type="http://schemas.openxmlformats.org/officeDocument/2006/relationships/hyperlink" Target="?tab=t.giiahz6ju1s2#heading=h.3jd0qqmf811q" TargetMode="External"/><Relationship Id="rId69" Type="http://schemas.openxmlformats.org/officeDocument/2006/relationships/hyperlink" Target="?tab=t.giiahz6ju1s2#heading=h.j9fq1bv39mwv" TargetMode="External"/><Relationship Id="rId28" Type="http://schemas.openxmlformats.org/officeDocument/2006/relationships/hyperlink" Target="?tab=t.giiahz6ju1s2#heading=h.8jchwgwn7mmq" TargetMode="External"/><Relationship Id="rId27" Type="http://schemas.openxmlformats.org/officeDocument/2006/relationships/hyperlink" Target="?tab=t.giiahz6ju1s2#heading=h.9stoab6lsayp" TargetMode="External"/><Relationship Id="rId29" Type="http://schemas.openxmlformats.org/officeDocument/2006/relationships/hyperlink" Target="?tab=t.giiahz6ju1s2#heading=h.8jchwgwn7mmq" TargetMode="External"/><Relationship Id="rId51" Type="http://schemas.openxmlformats.org/officeDocument/2006/relationships/hyperlink" Target="?tab=t.giiahz6ju1s2#heading=h.gr4pauoxwob4" TargetMode="External"/><Relationship Id="rId50" Type="http://schemas.openxmlformats.org/officeDocument/2006/relationships/hyperlink" Target="?tab=t.giiahz6ju1s2#heading=h.kd0cafifamkh" TargetMode="External"/><Relationship Id="rId53" Type="http://schemas.openxmlformats.org/officeDocument/2006/relationships/hyperlink" Target="?tab=t.giiahz6ju1s2#heading=h.aaljco2n0r6k" TargetMode="External"/><Relationship Id="rId52" Type="http://schemas.openxmlformats.org/officeDocument/2006/relationships/hyperlink" Target="?tab=t.giiahz6ju1s2#heading=h.kd0cafifamkh" TargetMode="External"/><Relationship Id="rId11" Type="http://schemas.openxmlformats.org/officeDocument/2006/relationships/hyperlink" Target="mailto:noel.martinez@cajalosandes.cl" TargetMode="External"/><Relationship Id="rId55" Type="http://schemas.openxmlformats.org/officeDocument/2006/relationships/hyperlink" Target="?tab=t.giiahz6ju1s2#heading=h.66ozhzk81wtj" TargetMode="External"/><Relationship Id="rId10" Type="http://schemas.openxmlformats.org/officeDocument/2006/relationships/hyperlink" Target="mailto:patricio.alegria@cajalosandes.cl" TargetMode="External"/><Relationship Id="rId54" Type="http://schemas.openxmlformats.org/officeDocument/2006/relationships/hyperlink" Target="?tab=t.giiahz6ju1s2#heading=h.aaljco2n0r6k" TargetMode="External"/><Relationship Id="rId13" Type="http://schemas.openxmlformats.org/officeDocument/2006/relationships/hyperlink" Target="mailto:yuruady.noguera@cajalosandes.cl" TargetMode="External"/><Relationship Id="rId57" Type="http://schemas.openxmlformats.org/officeDocument/2006/relationships/hyperlink" Target="?tab=t.giiahz6ju1s2#heading=h.qmkt94uxhk99" TargetMode="External"/><Relationship Id="rId12" Type="http://schemas.openxmlformats.org/officeDocument/2006/relationships/hyperlink" Target="mailto:loreto.gonzalez@cajalosandes.cl" TargetMode="External"/><Relationship Id="rId56" Type="http://schemas.openxmlformats.org/officeDocument/2006/relationships/hyperlink" Target="?tab=t.giiahz6ju1s2#heading=h.9108avdsbq5n" TargetMode="External"/><Relationship Id="rId15" Type="http://schemas.openxmlformats.org/officeDocument/2006/relationships/hyperlink" Target="mailto:ext_patrick.mardones@cajalosandes.cl" TargetMode="External"/><Relationship Id="rId59" Type="http://schemas.openxmlformats.org/officeDocument/2006/relationships/hyperlink" Target="?tab=t.giiahz6ju1s2#heading=h.4oaxvx8qwqkg" TargetMode="External"/><Relationship Id="rId14" Type="http://schemas.openxmlformats.org/officeDocument/2006/relationships/hyperlink" Target="mailto:ext_tomas.arancibia@cajalosandes.cl" TargetMode="External"/><Relationship Id="rId58" Type="http://schemas.openxmlformats.org/officeDocument/2006/relationships/hyperlink" Target="?tab=t.giiahz6ju1s2#heading=h.4oaxvx8qwqkg" TargetMode="External"/><Relationship Id="rId17" Type="http://schemas.openxmlformats.org/officeDocument/2006/relationships/hyperlink" Target="mailto:edison.barra@cajalosandes.cl" TargetMode="External"/><Relationship Id="rId16" Type="http://schemas.openxmlformats.org/officeDocument/2006/relationships/hyperlink" Target="mailto:francisco.araya@cajalosandes.cl" TargetMode="External"/><Relationship Id="rId19" Type="http://schemas.openxmlformats.org/officeDocument/2006/relationships/hyperlink" Target="mailto:ext_esteban.pulgar@cajalosandes.cl" TargetMode="External"/><Relationship Id="rId18" Type="http://schemas.openxmlformats.org/officeDocument/2006/relationships/hyperlink" Target="mailto:ext_renato.berenguela@cajalosandes.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