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563EB"/>
          <w:sz w:val="34"/>
        </w:rPr>
        <w:t>CCM demo — run-of-show</w:t>
      </w:r>
    </w:p>
    <w:p>
      <w:pPr>
        <w:spacing w:after="120"/>
      </w:pPr>
      <w:r>
        <w:rPr>
          <w:b/>
          <w:sz w:val="21"/>
        </w:rPr>
        <w:t xml:space="preserve">Before you start (off-screen, 30 sec): </w:t>
      </w:r>
      <w:r>
        <w:rPr>
          <w:b w:val="0"/>
          <w:sz w:val="21"/>
        </w:rPr>
        <w:t>open ccm-amber.vercel.app, sign in, click a client (e.g. BAM) to warm the database — first hit after idle is ~5s, then it's instant.</w:t>
      </w:r>
    </w:p>
    <w:p>
      <w:pPr>
        <w:spacing w:after="120"/>
      </w:pPr>
      <w:r>
        <w:rPr>
          <w:b/>
          <w:sz w:val="21"/>
        </w:rPr>
        <w:t xml:space="preserve">One-liner: </w:t>
      </w:r>
      <w:r>
        <w:rPr>
          <w:b w:val="0"/>
          <w:sz w:val="21"/>
        </w:rPr>
        <w:t>“CCM is our single source of truth for what each client buys (contracts → credits/dollars) and uses (studies draw them down) — and it talks to the Survey Ops tracker.”</w:t>
      </w:r>
    </w:p>
    <w:p>
      <w:pPr>
        <w:pBdr>
          <w:bottom w:val="single" w:sz="6" w:space="1" w:color="CBD2DC"/>
        </w:pBdr>
        <w:spacing w:after="80"/>
      </w:pPr>
    </w:p>
    <w:p>
      <w:pPr>
        <w:spacing w:before="160" w:after="60"/>
      </w:pPr>
      <w:r>
        <w:rPr>
          <w:b/>
          <w:color w:val="2563EB"/>
          <w:sz w:val="24"/>
        </w:rPr>
        <w:t>The flow (~15 min)</w:t>
      </w:r>
    </w:p>
    <w:p>
      <w:pPr>
        <w:pStyle w:val="ListNumber"/>
        <w:spacing w:after="100"/>
      </w:pPr>
      <w:r>
        <w:rPr>
          <w:b/>
        </w:rPr>
        <w:t xml:space="preserve">Home / Client Pulse (2–3 min) — </w:t>
      </w:r>
      <w:r>
        <w:t>the “what do I do today” screen. KPIs (negative · running low · renewals 30d · this-year $ + credits) → Needs attention → Renewals due. Flip My clients / All clients.</w:t>
      </w:r>
      <w:r>
        <w:rPr>
          <w:i/>
          <w:color w:val="6B7280"/>
        </w:rPr>
        <w:t xml:space="preserve">  the sales hook: every rep lands on their own book, nothing is walled off.</w:t>
      </w:r>
    </w:p>
    <w:p>
      <w:pPr>
        <w:pStyle w:val="ListNumber"/>
        <w:spacing w:after="100"/>
      </w:pPr>
      <w:r>
        <w:rPr>
          <w:b/>
        </w:rPr>
        <w:t xml:space="preserve">The daily loop (3–4 min) — </w:t>
      </w:r>
      <w:r>
        <w:t>Add a Contract for a client → balance jumps up. Record a Study, attribute it to a contact, roll it up to that contract → balance drops.</w:t>
      </w:r>
    </w:p>
    <w:p>
      <w:pPr>
        <w:pStyle w:val="ListNumber"/>
        <w:spacing w:after="100"/>
      </w:pPr>
      <w:r>
        <w:rPr>
          <w:b/>
        </w:rPr>
        <w:t xml:space="preserve">Client ledger (2–3 min) — </w:t>
      </w:r>
      <w:r>
        <w:t>BAM → Contracts &amp; Surveys. Contracts as parent rows with their own remaining balance, studies nested beneath; collapse/expand, per-client search, drag columns, Edit, Export Credits Summary PDF.</w:t>
      </w:r>
    </w:p>
    <w:p>
      <w:pPr>
        <w:pStyle w:val="ListNumber"/>
        <w:spacing w:after="100"/>
      </w:pPr>
      <w:r>
        <w:rPr>
          <w:b/>
        </w:rPr>
        <w:t xml:space="preserve">Reports = the value (2 min) — </w:t>
      </w:r>
      <w:r>
        <w:t>Client Balances · Balance Health (burn + run-out) · Renewal Radar.</w:t>
      </w:r>
      <w:r>
        <w:rPr>
          <w:i/>
          <w:color w:val="6B7280"/>
        </w:rPr>
        <w:t xml:space="preserve">  “Don't let a client run dry; don't miss a renewal.”</w:t>
      </w:r>
    </w:p>
    <w:p>
      <w:pPr>
        <w:pStyle w:val="ListNumber"/>
        <w:spacing w:after="100"/>
      </w:pPr>
      <w:r>
        <w:rPr>
          <w:b/>
        </w:rPr>
        <w:t xml:space="preserve">It's all connected (1 min) — </w:t>
      </w:r>
      <w:r>
        <w:t>search “BAM” → click Nick Amato → the surveys he requested.</w:t>
      </w:r>
    </w:p>
    <w:p>
      <w:pPr>
        <w:pStyle w:val="ListNumber"/>
        <w:spacing w:after="100"/>
      </w:pPr>
      <w:r>
        <w:rPr>
          <w:b/>
        </w:rPr>
        <w:t xml:space="preserve">Trust &amp; admin (1–2 min) — </w:t>
      </w:r>
      <w:r>
        <w:t>Admin hub: Audit Log (everything tracked, by whom) · Import/Export · Sync from SOCC (stage relays in). “Delete = archive — nothing is ever destroyed; admins can restore.” Point out the User Guide in the top-right dropdown.</w:t>
      </w:r>
    </w:p>
    <w:p>
      <w:pPr>
        <w:pStyle w:val="ListNumber"/>
        <w:spacing w:after="100"/>
      </w:pPr>
      <w:r>
        <w:rPr>
          <w:b/>
        </w:rPr>
        <w:t xml:space="preserve">Roadmap (1 min) — </w:t>
      </w:r>
      <w:r>
        <w:t>permanent database home (removes the warm-up) · V2 “connect your Claude” so sales can ask questions of their own book in plain language.</w:t>
      </w:r>
    </w:p>
    <w:p>
      <w:pPr>
        <w:pBdr>
          <w:bottom w:val="single" w:sz="6" w:space="1" w:color="CBD2DC"/>
        </w:pBdr>
        <w:spacing w:after="80"/>
      </w:pPr>
    </w:p>
    <w:p>
      <w:pPr>
        <w:spacing w:before="160" w:after="60"/>
      </w:pPr>
      <w:r>
        <w:rPr>
          <w:b/>
          <w:color w:val="2563EB"/>
          <w:sz w:val="24"/>
        </w:rPr>
        <w:t>Keep in your back pocket</w:t>
      </w:r>
    </w:p>
    <w:p>
      <w:pPr>
        <w:pStyle w:val="ListBullet"/>
        <w:spacing w:after="80"/>
      </w:pPr>
      <w:r>
        <w:rPr>
          <w:b/>
        </w:rPr>
        <w:t xml:space="preserve">If asked about the numbers: </w:t>
      </w:r>
      <w:r>
        <w:rPr>
          <w:b w:val="0"/>
        </w:rPr>
        <w:t>balances are partially seeded — the workflow is live and real; importing the full book is one click (Admin → Import Data, with a full preview).</w:t>
      </w:r>
    </w:p>
    <w:p>
      <w:pPr>
        <w:pStyle w:val="ListBullet"/>
        <w:spacing w:after="80"/>
      </w:pPr>
      <w:r>
        <w:rPr>
          <w:b/>
        </w:rPr>
        <w:t xml:space="preserve">Every field has an (i) </w:t>
      </w:r>
      <w:r>
        <w:rPr>
          <w:b w:val="0"/>
        </w:rPr>
        <w:t>— hover to explain anything live.</w:t>
      </w:r>
    </w:p>
    <w:p>
      <w:pPr>
        <w:pStyle w:val="ListBullet"/>
        <w:spacing w:after="80"/>
      </w:pPr>
      <w:r>
        <w:rPr>
          <w:b/>
        </w:rPr>
        <w:t xml:space="preserve">If a page is slow: </w:t>
      </w:r>
      <w:r>
        <w:rPr>
          <w:b w:val="0"/>
        </w:rPr>
        <w:t>it's the free DB waking up (one-time ~5s), not the app — goes away once we claim it onto a permanent home.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