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ayuv9zbzo16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GONZALO JAVIER MEZA PEREZ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50"/>
        <w:gridCol w:w="1005"/>
        <w:gridCol w:w="930"/>
        <w:gridCol w:w="1050"/>
        <w:gridCol w:w="1185"/>
        <w:gridCol w:w="1245"/>
        <w:gridCol w:w="2550"/>
        <w:tblGridChange w:id="0">
          <w:tblGrid>
            <w:gridCol w:w="1950"/>
            <w:gridCol w:w="1005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dkzzydwjea8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40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QA durante mi periodo de prácticas y en asignaturas de la carrera, revisando funcionalidades y corrigiendo errores, lo que me ha permitido fortalecer esta competencia.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liderado algunos proyectos en asignaturas, pero fuera de eso no tengo mucha experiencia; es un área que debo seguir desarrollando para llegar a un dominio más alto.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bases de datos en proyectos y prácticas, diseñando e implementando estructuras que soportan soluciones web y aplicaciones.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la carrera y mi práctica profesional he diseñado, desarrollado, implementado y desplegado soluciones completas, aplicando buenas prácticas y metodologías ágiles.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.meza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qg8Ut/kWe5iVy4HkZcykTVi/Lw==">CgMxLjAyDmgubmF5dXY5emJ6bzE2Mg5oLmRrenp5ZHdqZWE4YjgAciExTjRPZzFTRjl2a2Vaam9VX2Rxa1NLVE1pTV9qMVFJUXQ=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