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2u7wkojau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5 — SEGURIDAD Y HARDENING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2025-10-07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2025-10-20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j5jcn7d1k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Seguridad, análisis de vulnerabilidades y hardening.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xkg0q2bt3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Enfoque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OWASP ZAP (CSRF, XSS, SQLi).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rate limiting, logging y manejo de errores.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Backups y política de retención.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Refuerzo de cabeceras y políticas CORS (CSP, HSTS, X-Frame-Options).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eday3una4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NS-41: Escaneo OWASP ZAP automatizado.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NS-42: Rate limiting en endpoints sensibles.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NS-43: Logging y alertas básicas.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NS-44: Política de backups y restore.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NS-45: Cabeceras y CORS reforzados.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2uuyajeb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IMP-51: CORS en preflight (resuelto).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IMP-52: Jobs de CI (resuelto).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IMP-53: Acceso a base de datos (resuelto).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l8ftfukf9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v0.5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Seguridad y endurecimiento del sistema.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Ítems incluidos:</w:t>
      </w:r>
      <w:r w:rsidDel="00000000" w:rsidR="00000000" w:rsidRPr="00000000">
        <w:rPr>
          <w:rtl w:val="0"/>
        </w:rPr>
        <w:t xml:space="preserve"> NS-41 a NS-45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Unitarias y de vulnerabilidad completadas.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Realizado y validado en staging.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w6uhocrfq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(Demo)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staging.newsound.local/sprint5/demo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Positivo; se recomienda ajustar algunos mensajes visuales.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ni3dh64ve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Funcionó bien:</w:t>
      </w:r>
      <w:r w:rsidDel="00000000" w:rsidR="00000000" w:rsidRPr="00000000">
        <w:rPr>
          <w:rtl w:val="0"/>
        </w:rPr>
        <w:t xml:space="preserve"> CI estable, documentación clara y control de calidad.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mejorar:</w:t>
      </w:r>
      <w:r w:rsidDel="00000000" w:rsidR="00000000" w:rsidRPr="00000000">
        <w:rPr>
          <w:rtl w:val="0"/>
        </w:rPr>
        <w:t xml:space="preserve"> Continuar fortaleciendo comunicación y gestión de bloqueos.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Mantener bloque diario de impedimentos y revisión cruzada de código.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