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9cz247g6i1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Squad y responsabilidades</w:t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488.2008368200836"/>
        <w:gridCol w:w="1311.9665271966528"/>
        <w:gridCol w:w="3177.112970711297"/>
        <w:gridCol w:w="3382.7196652719663"/>
        <w:tblGridChange w:id="0">
          <w:tblGrid>
            <w:gridCol w:w="1488.2008368200836"/>
            <w:gridCol w:w="1311.9665271966528"/>
            <w:gridCol w:w="3177.112970711297"/>
            <w:gridCol w:w="3382.719665271966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Responsabilidades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Entregables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Back-End &amp; DB Lead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David Araya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Modelo de datos en </w:t>
            </w:r>
            <w:r w:rsidDel="00000000" w:rsidR="00000000" w:rsidRPr="00000000">
              <w:rPr>
                <w:b w:val="1"/>
                <w:rtl w:val="0"/>
              </w:rPr>
              <w:t xml:space="preserve">Supabase (PostgreSQL)</w:t>
            </w:r>
            <w:r w:rsidDel="00000000" w:rsidR="00000000" w:rsidRPr="00000000">
              <w:rPr>
                <w:rtl w:val="0"/>
              </w:rPr>
              <w:t xml:space="preserve">; endpoints </w:t>
            </w:r>
            <w:r w:rsidDel="00000000" w:rsidR="00000000" w:rsidRPr="00000000">
              <w:rPr>
                <w:b w:val="1"/>
                <w:rtl w:val="0"/>
              </w:rPr>
              <w:t xml:space="preserve">Django REST Framework</w:t>
            </w:r>
            <w:r w:rsidDel="00000000" w:rsidR="00000000" w:rsidRPr="00000000">
              <w:rPr>
                <w:rtl w:val="0"/>
              </w:rPr>
              <w:t xml:space="preserve">; seguridad (RBAC, validaciones); panel de administración.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Esquema PGSQL; API (auth/tracks/reviews/metrics); panel admin.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Front-End &amp; UX/UI Lead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Gonzalo Meza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Arquitectura </w:t>
            </w:r>
            <w:r w:rsidDel="00000000" w:rsidR="00000000" w:rsidRPr="00000000">
              <w:rPr>
                <w:b w:val="1"/>
                <w:rtl w:val="0"/>
              </w:rPr>
              <w:t xml:space="preserve">React (Vite)</w:t>
            </w:r>
            <w:r w:rsidDel="00000000" w:rsidR="00000000" w:rsidRPr="00000000">
              <w:rPr>
                <w:rtl w:val="0"/>
              </w:rPr>
              <w:t xml:space="preserve">; componentes y estado; accesibilidad; reproductor.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SPA; vistas: home, búsqueda, detalle de track, perfil de artista, tienda.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Integración, QA &amp; DevOps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Ian Navarrete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Integración FE/BE; </w:t>
            </w:r>
            <w:r w:rsidDel="00000000" w:rsidR="00000000" w:rsidRPr="00000000">
              <w:rPr>
                <w:b w:val="1"/>
                <w:rtl w:val="0"/>
              </w:rPr>
              <w:t xml:space="preserve">CI/CD</w:t>
            </w:r>
            <w:r w:rsidDel="00000000" w:rsidR="00000000" w:rsidRPr="00000000">
              <w:rPr>
                <w:rtl w:val="0"/>
              </w:rPr>
              <w:t xml:space="preserve">; pruebas </w:t>
            </w:r>
            <w:r w:rsidDel="00000000" w:rsidR="00000000" w:rsidRPr="00000000">
              <w:rPr>
                <w:b w:val="1"/>
                <w:rtl w:val="0"/>
              </w:rPr>
              <w:t xml:space="preserve">E2E</w:t>
            </w:r>
            <w:r w:rsidDel="00000000" w:rsidR="00000000" w:rsidRPr="00000000">
              <w:rPr>
                <w:rtl w:val="0"/>
              </w:rPr>
              <w:t xml:space="preserve">; performance; hardening.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Pipeline CI; suite E2E; informes de QA y métricas.</w:t>
            </w:r>
          </w:p>
        </w:tc>
      </w:tr>
    </w:tbl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2l6x6czomy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RACI (hitos clave)</w:t>
      </w:r>
    </w:p>
    <w:tbl>
      <w:tblPr>
        <w:tblStyle w:val="Table2"/>
        <w:tblW w:w="91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80"/>
        <w:gridCol w:w="1850"/>
        <w:gridCol w:w="1895"/>
        <w:gridCol w:w="1670"/>
        <w:gridCol w:w="1520"/>
        <w:tblGridChange w:id="0">
          <w:tblGrid>
            <w:gridCol w:w="2180"/>
            <w:gridCol w:w="1850"/>
            <w:gridCol w:w="1895"/>
            <w:gridCol w:w="1670"/>
            <w:gridCol w:w="15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R (Responsable)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 (Aprobador)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C (Consultor)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I (Informado)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Modelo de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GM, 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Diseño UI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DA, 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Integración/DevOps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DA, GM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QA &amp; Seguridad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GM</w:t>
            </w:r>
          </w:p>
        </w:tc>
      </w:tr>
    </w:tbl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Leyenda:</w:t>
      </w:r>
      <w:r w:rsidDel="00000000" w:rsidR="00000000" w:rsidRPr="00000000">
        <w:rPr>
          <w:rtl w:val="0"/>
        </w:rPr>
        <w:t xml:space="preserve"> DA = David Araya; GM = Gonzalo Meza; IN = Ian Navarrete.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