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0"/>
      </w:pPr>
      <w:r>
        <w:rPr>
          <w:rFonts w:ascii="Arial" w:cs="Arial" w:eastAsia="Arial" w:hAnsi="Arial"/>
          <w:b/>
          <w:bCs/>
          <w:color w:val="1F4E78"/>
          <w:sz w:val="36"/>
          <w:szCs w:val="36"/>
        </w:rPr>
        <w:t xml:space="preserve">TheHaton — Registro técnico de cambios</w:t>
      </w:r>
    </w:p>
    <w:p>
      <w:pPr>
        <w:spacing w:after="130" w:before="0" w:line="280"/>
      </w:pPr>
      <w:r>
        <w:rPr>
          <w:rFonts w:ascii="Arial" w:cs="Arial" w:eastAsia="Arial" w:hAnsi="Arial"/>
          <w:sz w:val="22"/>
          <w:szCs w:val="22"/>
        </w:rPr>
        <w:t xml:space="preserve">Qué se agregó, dónde está, por qué se hizo y cómo mejora el bot a largo plazo.</w:t>
      </w:r>
    </w:p>
    <w:p>
      <w:pPr>
        <w:spacing w:after="260" w:before="0" w:line="280"/>
      </w:pPr>
      <w:r>
        <w:rPr>
          <w:rFonts w:ascii="Arial" w:cs="Arial" w:eastAsia="Arial" w:hAnsi="Arial"/>
          <w:i/>
          <w:iCs/>
          <w:color w:val="808080"/>
          <w:sz w:val="18"/>
          <w:szCs w:val="18"/>
        </w:rPr>
        <w:t xml:space="preserve">10 de agosto de 2026 · Documento generado a partir del código real, verificado función por función.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DEEBF7" w:val="clear"/>
            <w:tcMar>
              <w:top w:type="dxa" w:w="140"/>
              <w:left w:type="dxa" w:w="160"/>
              <w:bottom w:type="dxa" w:w="140"/>
              <w:right w:type="dxa" w:w="160"/>
            </w:tcMar>
          </w:tcPr>
          <w:p>
            <w:pPr>
              <w:spacing w:after="60"/>
            </w:pPr>
            <w:r>
              <w:rPr>
                <w:rFonts w:ascii="Arial" w:cs="Arial" w:eastAsia="Arial" w:hAnsi="Arial"/>
                <w:b/>
                <w:bCs/>
                <w:sz w:val="19"/>
                <w:szCs w:val="19"/>
              </w:rPr>
              <w:t xml:space="preserve">El cambio de fondo</w:t>
            </w:r>
          </w:p>
          <w:p>
            <w:pPr>
              <w:spacing w:after="0" w:line="270"/>
            </w:pPr>
            <w:r>
              <w:rPr>
                <w:rFonts w:ascii="Arial" w:cs="Arial" w:eastAsia="Arial" w:hAnsi="Arial"/>
                <w:sz w:val="19"/>
                <w:szCs w:val="19"/>
              </w:rPr>
              <w:t xml:space="preserve">El bot pasó de "hacer cosas" a "registrar por qué las hace y qué resultado dieron". Antes cada ajuste era una hipótesis sin forma de comprobarla; ahora cada operación deja evidencia. Eso es lo que permite que a futuro los cambios salgan de datos y no de intuición.</w:t>
            </w:r>
          </w:p>
        </w:tc>
      </w:tr>
    </w:tbl>
    <w:p>
      <w:pPr>
        <w:spacing w:after="200" w:before="0" w:line="280"/>
      </w:pPr>
      <w:r>
        <w:rPr>
          <w:rFonts w:ascii="Arial" w:cs="Arial" w:eastAsia="Arial" w:hAnsi="Arial"/>
          <w:sz w:val="20"/>
          <w:szCs w:val="20"/>
        </w:rPr>
        <w:t xml:space="preserve"/>
      </w:r>
    </w:p>
    <w:p>
      <w:pPr>
        <w:pStyle w:val="Heading2"/>
        <w:spacing w:after="150" w:before="340"/>
      </w:pPr>
      <w:r>
        <w:rPr>
          <w:rFonts w:ascii="Arial" w:cs="Arial" w:eastAsia="Arial" w:hAnsi="Arial"/>
          <w:b/>
          <w:bCs/>
          <w:color w:val="1F4E78"/>
          <w:sz w:val="27"/>
          <w:szCs w:val="27"/>
        </w:rPr>
        <w:t xml:space="preserve">1. Bugs corregidos</w:t>
      </w:r>
    </w:p>
    <w:p>
      <w:pPr>
        <w:spacing w:after="130" w:before="0" w:line="280"/>
      </w:pPr>
      <w:r>
        <w:rPr>
          <w:rFonts w:ascii="Arial" w:cs="Arial" w:eastAsia="Arial" w:hAnsi="Arial"/>
          <w:sz w:val="20"/>
          <w:szCs w:val="20"/>
        </w:rPr>
        <w:t xml:space="preserve">Estos no eran mejoras: era código roto que impedía funcionar. Se listan primero porque explican comportamientos que parecían problemas de estrategia y en realidad eran fallas técnicas.</w:t>
      </w:r>
    </w:p>
    <w:p>
      <w:pPr>
        <w:pStyle w:val="Heading3"/>
        <w:spacing w:after="110" w:before="250"/>
      </w:pPr>
      <w:r>
        <w:rPr>
          <w:rFonts w:ascii="Arial" w:cs="Arial" w:eastAsia="Arial" w:hAnsi="Arial"/>
          <w:b/>
          <w:bCs/>
          <w:color w:val="2F5496"/>
          <w:sz w:val="22"/>
          <w:szCs w:val="22"/>
        </w:rPr>
        <w:t xml:space="preserve">1.1 · priceNow — el que paraba todo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rPr>
          <w:tblHeader/>
        </w:trPr>
        <w:tc>
          <w:tcPr>
            <w:tcW w:type="dxa" w:w="21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Aspecto</w:t>
            </w:r>
          </w:p>
        </w:tc>
        <w:tc>
          <w:tcPr>
            <w:tcW w:type="dxa" w:w="73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Detalle</w:t>
            </w:r>
          </w:p>
        </w:tc>
      </w:tr>
      <w:tr>
        <w:tc>
          <w:tcPr>
            <w:tcW w:type="dxa" w:w="2100"/>
            <w:tcMar>
              <w:top w:type="dxa" w:w="90"/>
              <w:left w:type="dxa" w:w="110"/>
              <w:bottom w:type="dxa" w:w="90"/>
              <w:right w:type="dxa" w:w="110"/>
            </w:tcMar>
          </w:tcPr>
          <w:p>
            <w:pPr>
              <w:spacing w:after="0" w:line="260"/>
            </w:pPr>
            <w:r>
              <w:rPr>
                <w:rFonts w:ascii="Arial" w:cs="Arial" w:eastAsia="Arial" w:hAnsi="Arial"/>
                <w:sz w:val="18"/>
                <w:szCs w:val="18"/>
              </w:rPr>
              <w:t xml:space="preserve">Dónde</w:t>
            </w:r>
          </w:p>
        </w:tc>
        <w:tc>
          <w:tcPr>
            <w:tcW w:type="dxa" w:w="73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telegram-bot/scan.js, fase de confirmación</w:t>
            </w:r>
          </w:p>
        </w:tc>
      </w:tr>
      <w:tr>
        <w:tc>
          <w:tcPr>
            <w:tcW w:type="dxa" w:w="21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Qué pasaba</w:t>
            </w:r>
          </w:p>
        </w:tc>
        <w:tc>
          <w:tcPr>
            <w:tcW w:type="dxa" w:w="73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La variable se usaba en la línea 777 y se declaraba en la 881. En JavaScript eso lanza ReferenceError (Temporal Dead Zone de const).</w:t>
            </w:r>
          </w:p>
        </w:tc>
      </w:tr>
      <w:tr>
        <w:tc>
          <w:tcPr>
            <w:tcW w:type="dxa" w:w="2100"/>
            <w:tcMar>
              <w:top w:type="dxa" w:w="90"/>
              <w:left w:type="dxa" w:w="110"/>
              <w:bottom w:type="dxa" w:w="90"/>
              <w:right w:type="dxa" w:w="110"/>
            </w:tcMar>
          </w:tcPr>
          <w:p>
            <w:pPr>
              <w:spacing w:after="0" w:line="260"/>
            </w:pPr>
            <w:r>
              <w:rPr>
                <w:rFonts w:ascii="Arial" w:cs="Arial" w:eastAsia="Arial" w:hAnsi="Arial"/>
                <w:sz w:val="18"/>
                <w:szCs w:val="18"/>
              </w:rPr>
              <w:t xml:space="preserve">Consecuencia</w:t>
            </w:r>
          </w:p>
        </w:tc>
        <w:tc>
          <w:tcPr>
            <w:tcW w:type="dxa" w:w="73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El catch de cada moneda capturaba el error y la devolvía a WATCHING. GitHub Actions decía «succeeded» mientras NINGUNA tesis podía confirmar. Cinco días sin abrir una sola operación.</w:t>
            </w:r>
          </w:p>
        </w:tc>
      </w:tr>
      <w:tr>
        <w:tc>
          <w:tcPr>
            <w:tcW w:type="dxa" w:w="21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Por qué no se detectó</w:t>
            </w:r>
          </w:p>
        </w:tc>
        <w:tc>
          <w:tcPr>
            <w:tcW w:type="dxa" w:w="73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Lo introduje yo al agregar la entrada anticipada en zona. La verificación de sintaxis pasaba porque el código era sintácticamente válido.</w:t>
            </w:r>
          </w:p>
        </w:tc>
      </w:tr>
      <w:tr>
        <w:tc>
          <w:tcPr>
            <w:tcW w:type="dxa" w:w="2100"/>
            <w:tcMar>
              <w:top w:type="dxa" w:w="90"/>
              <w:left w:type="dxa" w:w="110"/>
              <w:bottom w:type="dxa" w:w="90"/>
              <w:right w:type="dxa" w:w="110"/>
            </w:tcMar>
          </w:tcPr>
          <w:p>
            <w:pPr>
              <w:spacing w:after="0" w:line="260"/>
            </w:pPr>
            <w:r>
              <w:rPr>
                <w:rFonts w:ascii="Arial" w:cs="Arial" w:eastAsia="Arial" w:hAnsi="Arial"/>
                <w:sz w:val="18"/>
                <w:szCs w:val="18"/>
              </w:rPr>
              <w:t xml:space="preserve">Arreglo</w:t>
            </w:r>
          </w:p>
        </w:tc>
        <w:tc>
          <w:tcPr>
            <w:tcW w:type="dxa" w:w="73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La declaración se movió justo después de result15, con validación de que sea un número finito.</w:t>
            </w:r>
          </w:p>
        </w:tc>
      </w:tr>
    </w:tbl>
    <w:p>
      <w:pPr>
        <w:spacing w:after="160" w:before="0" w:line="280"/>
      </w:pPr>
      <w:r>
        <w:rPr>
          <w:rFonts w:ascii="Arial" w:cs="Arial" w:eastAsia="Arial" w:hAnsi="Arial"/>
          <w:sz w:val="20"/>
          <w:szCs w:val="20"/>
        </w:rPr>
        <w:t xml:space="preserve"/>
      </w:r>
    </w:p>
    <w:p>
      <w:pPr>
        <w:pStyle w:val="Heading3"/>
        <w:spacing w:after="110" w:before="250"/>
      </w:pPr>
      <w:r>
        <w:rPr>
          <w:rFonts w:ascii="Arial" w:cs="Arial" w:eastAsia="Arial" w:hAnsi="Arial"/>
          <w:b/>
          <w:bCs/>
          <w:color w:val="2F5496"/>
          <w:sz w:val="22"/>
          <w:szCs w:val="22"/>
        </w:rPr>
        <w:t xml:space="preserve">1.2 · setupsActivos — el mismo error, encontrado por la prueba nueva</w:t>
      </w:r>
    </w:p>
    <w:p>
      <w:pPr>
        <w:spacing w:after="130" w:before="0" w:line="280"/>
      </w:pPr>
      <w:r>
        <w:rPr>
          <w:rFonts w:ascii="Arial" w:cs="Arial" w:eastAsia="Arial" w:hAnsi="Arial"/>
          <w:sz w:val="20"/>
          <w:szCs w:val="20"/>
        </w:rPr>
        <w:t xml:space="preserve">Usado en la línea 1334, declarado en la 1511. Lo introduje al conectar el timeline, en la misma sesión. Lo encontró la prueba de confirmación en su primer intento — que es exactamente para lo que se construyó.</w:t>
      </w:r>
    </w:p>
    <w:p>
      <w:pPr>
        <w:pStyle w:val="Heading3"/>
        <w:spacing w:after="110" w:before="250"/>
      </w:pPr>
      <w:r>
        <w:rPr>
          <w:rFonts w:ascii="Arial" w:cs="Arial" w:eastAsia="Arial" w:hAnsi="Arial"/>
          <w:b/>
          <w:bCs/>
          <w:color w:val="2F5496"/>
          <w:sz w:val="22"/>
          <w:szCs w:val="22"/>
        </w:rPr>
        <w:t xml:space="preserve">1.3 · Niveles de operación invertidos</w:t>
      </w:r>
    </w:p>
    <w:p>
      <w:pPr>
        <w:spacing w:after="130" w:before="0" w:line="280"/>
      </w:pPr>
      <w:r>
        <w:rPr>
          <w:rFonts w:ascii="Arial" w:cs="Arial" w:eastAsia="Arial" w:hAnsi="Arial"/>
          <w:sz w:val="20"/>
          <w:szCs w:val="20"/>
        </w:rPr>
        <w:t xml:space="preserve">buildSetup calculaba los niveles según la dirección que veía el análisis de 15m, pero la tesis traía su dirección fijada desde 4h. Cuando no coincidían, salía un LONG con el stop arriba y el TP abajo: </w:t>
      </w:r>
      <w:r>
        <w:rPr>
          <w:rFonts w:ascii="Arial" w:cs="Arial" w:eastAsia="Arial" w:hAnsi="Arial"/>
          <w:b/>
          <w:bCs/>
          <w:sz w:val="20"/>
          <w:szCs w:val="20"/>
        </w:rPr>
        <w:t xml:space="preserve">una operación condenada a perder pasara lo que pasara.</w:t>
      </w:r>
      <w:r>
        <w:rPr>
          <w:rFonts w:ascii="Arial" w:cs="Arial" w:eastAsia="Arial" w:hAnsi="Arial"/>
          <w:sz w:val="20"/>
          <w:szCs w:val="20"/>
        </w:rPr>
        <w:t xml:space="preserve"> Caso real detectado: ZEST.</w:t>
      </w:r>
    </w:p>
    <w:p>
      <w:pPr>
        <w:spacing w:after="130" w:before="0" w:line="280"/>
      </w:pPr>
      <w:r>
        <w:rPr>
          <w:rFonts w:ascii="Arial" w:cs="Arial" w:eastAsia="Arial" w:hAnsi="Arial"/>
          <w:sz w:val="20"/>
          <w:szCs w:val="20"/>
        </w:rPr>
        <w:t xml:space="preserve">Arreglo: validación que bloquea cualquier setup con niveles incoherentes, más un mínimo de 0,15% de distancia al stop.</w:t>
      </w:r>
    </w:p>
    <w:p>
      <w:pPr>
        <w:pStyle w:val="Heading3"/>
        <w:spacing w:after="110" w:before="250"/>
      </w:pPr>
      <w:r>
        <w:rPr>
          <w:rFonts w:ascii="Arial" w:cs="Arial" w:eastAsia="Arial" w:hAnsi="Arial"/>
          <w:b/>
          <w:bCs/>
          <w:color w:val="2F5496"/>
          <w:sz w:val="22"/>
          <w:szCs w:val="22"/>
        </w:rPr>
        <w:t xml:space="preserve">1.4 · Stop sin techo máximo</w:t>
      </w:r>
    </w:p>
    <w:p>
      <w:pPr>
        <w:spacing w:after="130" w:before="0" w:line="280"/>
      </w:pPr>
      <w:r>
        <w:rPr>
          <w:rFonts w:ascii="Arial" w:cs="Arial" w:eastAsia="Arial" w:hAnsi="Arial"/>
          <w:sz w:val="20"/>
          <w:szCs w:val="20"/>
        </w:rPr>
        <w:t xml:space="preserve">Había piso mínimo pero ningún techo. En BICO produjo un stop al </w:t>
      </w:r>
      <w:r>
        <w:rPr>
          <w:rFonts w:ascii="Arial" w:cs="Arial" w:eastAsia="Arial" w:hAnsi="Arial"/>
          <w:b/>
          <w:bCs/>
          <w:sz w:val="20"/>
          <w:szCs w:val="20"/>
        </w:rPr>
        <w:t xml:space="preserve">68% del precio</w:t>
      </w:r>
      <w:r>
        <w:rPr>
          <w:rFonts w:ascii="Arial" w:cs="Arial" w:eastAsia="Arial" w:hAnsi="Arial"/>
          <w:sz w:val="20"/>
          <w:szCs w:val="20"/>
        </w:rPr>
        <w:t xml:space="preserve">, con TP1 en +102% — la moneda tenía que duplicar para ganar. La rama NEUTRAL de buildSetup no tenía ninguno de los dos límites.</w:t>
      </w:r>
    </w:p>
    <w:p>
      <w:pPr>
        <w:spacing w:after="130" w:before="0" w:line="280"/>
      </w:pPr>
      <w:r>
        <w:rPr>
          <w:rFonts w:ascii="Arial" w:cs="Arial" w:eastAsia="Arial" w:hAnsi="Arial"/>
          <w:sz w:val="20"/>
          <w:szCs w:val="20"/>
        </w:rPr>
        <w:t xml:space="preserve">Arreglo: techo de 15% en cap chico y 6% en el resto, aplicado en las tres ramas (LONG, SHORT y NEUTRAL).</w:t>
      </w:r>
    </w:p>
    <w:p>
      <w:pPr>
        <w:pStyle w:val="Heading3"/>
        <w:spacing w:after="110" w:before="250"/>
      </w:pPr>
      <w:r>
        <w:rPr>
          <w:rFonts w:ascii="Arial" w:cs="Arial" w:eastAsia="Arial" w:hAnsi="Arial"/>
          <w:b/>
          <w:bCs/>
          <w:color w:val="2F5496"/>
          <w:sz w:val="22"/>
          <w:szCs w:val="22"/>
        </w:rPr>
        <w:t xml:space="preserve">1.5 · Búsqueda de monedas rota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Escribías</w:t>
            </w:r>
          </w:p>
        </w:tc>
        <w:tc>
          <w:tcPr>
            <w:tcW w:type="dxa" w:w="34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Buscaba</w:t>
            </w:r>
          </w:p>
        </w:tc>
        <w:tc>
          <w:tcPr>
            <w:tcW w:type="dxa" w:w="34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Resultado</w:t>
            </w:r>
          </w:p>
        </w:tc>
      </w:tr>
      <w:tr>
        <w:tc>
          <w:tcPr>
            <w:tcW w:type="dxa" w:w="2600"/>
            <w:tcMar>
              <w:top w:type="dxa" w:w="90"/>
              <w:left w:type="dxa" w:w="110"/>
              <w:bottom w:type="dxa" w:w="90"/>
              <w:right w:type="dxa" w:w="110"/>
            </w:tcMar>
          </w:tcPr>
          <w:p>
            <w:pPr>
              <w:spacing w:after="0" w:line="260"/>
            </w:pPr>
            <w:r>
              <w:rPr>
                <w:rFonts w:ascii="Arial" w:cs="Arial" w:eastAsia="Arial" w:hAnsi="Arial"/>
                <w:sz w:val="18"/>
                <w:szCs w:val="18"/>
              </w:rPr>
              <w:t xml:space="preserve">BICO</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BICOUSDT</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 funcionaba</w:t>
            </w:r>
          </w:p>
        </w:tc>
      </w:tr>
      <w:tr>
        <w:tc>
          <w:tcPr>
            <w:tcW w:type="dxa" w:w="26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BICOUSDT</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BICOUSDT**USDT**</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 «no encontrada»</w:t>
            </w:r>
          </w:p>
        </w:tc>
      </w:tr>
      <w:tr>
        <w:tc>
          <w:tcPr>
            <w:tcW w:type="dxa" w:w="2600"/>
            <w:tcMar>
              <w:top w:type="dxa" w:w="90"/>
              <w:left w:type="dxa" w:w="110"/>
              <w:bottom w:type="dxa" w:w="90"/>
              <w:right w:type="dxa" w:w="110"/>
            </w:tcMar>
          </w:tcPr>
          <w:p>
            <w:pPr>
              <w:spacing w:after="0" w:line="260"/>
            </w:pPr>
            <w:r>
              <w:rPr>
                <w:rFonts w:ascii="Arial" w:cs="Arial" w:eastAsia="Arial" w:hAnsi="Arial"/>
                <w:sz w:val="18"/>
                <w:szCs w:val="18"/>
              </w:rPr>
              <w:t xml:space="preserve">BICO/USDT</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BICOUSDT**USDT**</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 «no encontrada»</w:t>
            </w:r>
          </w:p>
        </w:tc>
      </w:tr>
    </w:tbl>
    <w:p>
      <w:pPr>
        <w:spacing w:after="130" w:before="140" w:line="280"/>
      </w:pPr>
      <w:r>
        <w:rPr>
          <w:rFonts w:ascii="Arial" w:cs="Arial" w:eastAsia="Arial" w:hAnsi="Arial"/>
          <w:sz w:val="20"/>
          <w:szCs w:val="20"/>
        </w:rPr>
        <w:t xml:space="preserve">Cada una de las 11 funciones de exchange hacía su propia normalización y después concatenaba «USDT». Ahora hay un normalizador único que saca el sufijo. Las seis formas de escribir el símbolo resuelven al mismo resultado.</w:t>
      </w:r>
    </w:p>
    <w:p>
      <w:pPr>
        <w:pStyle w:val="Heading3"/>
        <w:spacing w:after="110" w:before="250"/>
      </w:pPr>
      <w:r>
        <w:rPr>
          <w:rFonts w:ascii="Arial" w:cs="Arial" w:eastAsia="Arial" w:hAnsi="Arial"/>
          <w:b/>
          <w:bCs/>
          <w:color w:val="2F5496"/>
          <w:sz w:val="22"/>
          <w:szCs w:val="22"/>
        </w:rPr>
        <w:t xml:space="preserve">1.6 · Sin límite de tiempo por fuente</w:t>
      </w:r>
    </w:p>
    <w:p>
      <w:pPr>
        <w:spacing w:after="130" w:before="0" w:line="280"/>
      </w:pPr>
      <w:r>
        <w:rPr>
          <w:rFonts w:ascii="Arial" w:cs="Arial" w:eastAsia="Arial" w:hAnsi="Arial"/>
          <w:sz w:val="20"/>
          <w:szCs w:val="20"/>
        </w:rPr>
        <w:t xml:space="preserve">El buscador probaba seis exchanges en fila, y cada uno podía reintentar con cuatro proxies de 10 segundos. Peor caso: varios minutos — eso era el «nunca carga». Se agregó un límite de 6 segundos por fuente: el peor caso bajó a unos 36 segundos, y el mensaje de error ahora dice qué falló en cada una.</w:t>
      </w:r>
    </w:p>
    <w:p>
      <w:pPr>
        <w:pStyle w:val="Heading3"/>
        <w:spacing w:after="110" w:before="250"/>
      </w:pPr>
      <w:r>
        <w:rPr>
          <w:rFonts w:ascii="Arial" w:cs="Arial" w:eastAsia="Arial" w:hAnsi="Arial"/>
          <w:b/>
          <w:bCs/>
          <w:color w:val="2F5496"/>
          <w:sz w:val="22"/>
          <w:szCs w:val="22"/>
        </w:rPr>
        <w:t xml:space="preserve">1.7 · Otros bugs corregidos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Bug</w:t>
            </w:r>
          </w:p>
        </w:tc>
        <w:tc>
          <w:tcPr>
            <w:tcW w:type="dxa" w:w="62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Qué provocaba</w:t>
            </w:r>
          </w:p>
        </w:tc>
      </w:tr>
      <w:tr>
        <w:tc>
          <w:tcPr>
            <w:tcW w:type="dxa" w:w="3200"/>
            <w:tcMar>
              <w:top w:type="dxa" w:w="90"/>
              <w:left w:type="dxa" w:w="110"/>
              <w:bottom w:type="dxa" w:w="90"/>
              <w:right w:type="dxa" w:w="110"/>
            </w:tcMar>
          </w:tcPr>
          <w:p>
            <w:pPr>
              <w:spacing w:after="0" w:line="260"/>
            </w:pPr>
            <w:r>
              <w:rPr>
                <w:rFonts w:ascii="Arial" w:cs="Arial" w:eastAsia="Arial" w:hAnsi="Arial"/>
                <w:sz w:val="18"/>
                <w:szCs w:val="18"/>
              </w:rPr>
              <w:t xml:space="preserve">ema50ShortConfirmacion usaba data4h sin definir</w:t>
            </w:r>
          </w:p>
        </w:tc>
        <w:tc>
          <w:tcPr>
            <w:tcW w:type="dxa" w:w="62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Ese camino de confirmación crasheaba SIEMPRE en tesis SHORT. Nunca funcionó.</w:t>
            </w:r>
          </w:p>
        </w:tc>
      </w:tr>
      <w:tr>
        <w:tc>
          <w:tcPr>
            <w:tcW w:type="dxa" w:w="32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Fórmula del Dios Derivados invertida</w:t>
            </w:r>
          </w:p>
        </w:tc>
        <w:tc>
          <w:tcPr>
            <w:tcW w:type="dxa" w:w="62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Funding negativo daba señal más alcista que funding neutro.</w:t>
            </w:r>
          </w:p>
        </w:tc>
      </w:tr>
      <w:tr>
        <w:tc>
          <w:tcPr>
            <w:tcW w:type="dxa" w:w="3200"/>
            <w:tcMar>
              <w:top w:type="dxa" w:w="90"/>
              <w:left w:type="dxa" w:w="110"/>
              <w:bottom w:type="dxa" w:w="90"/>
              <w:right w:type="dxa" w:w="110"/>
            </w:tcMar>
          </w:tcPr>
          <w:p>
            <w:pPr>
              <w:spacing w:after="0" w:line="260"/>
            </w:pPr>
            <w:r>
              <w:rPr>
                <w:rFonts w:ascii="Arial" w:cs="Arial" w:eastAsia="Arial" w:hAnsi="Arial"/>
                <w:sz w:val="18"/>
                <w:szCs w:val="18"/>
              </w:rPr>
              <w:t xml:space="preserve">EMA200 con historial insuficiente</w:t>
            </w:r>
          </w:p>
        </w:tc>
        <w:tc>
          <w:tcPr>
            <w:tcW w:type="dxa" w:w="62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Devolvía un número aunque hubiera 60 velas. En monedas chicas era una EMA200 falsa.</w:t>
            </w:r>
          </w:p>
        </w:tc>
      </w:tr>
      <w:tr>
        <w:tc>
          <w:tcPr>
            <w:tcW w:type="dxa" w:w="32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usdStrength nunca llegaba al motor</w:t>
            </w:r>
          </w:p>
        </w:tc>
        <w:tc>
          <w:tcPr>
            <w:tcW w:type="dxa" w:w="62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El motor lo usaba para la señal de mercado, pero el bot no se lo pasaba: valía cero siempre.</w:t>
            </w:r>
          </w:p>
        </w:tc>
      </w:tr>
      <w:tr>
        <w:tc>
          <w:tcPr>
            <w:tcW w:type="dxa" w:w="3200"/>
            <w:tcMar>
              <w:top w:type="dxa" w:w="90"/>
              <w:left w:type="dxa" w:w="110"/>
              <w:bottom w:type="dxa" w:w="90"/>
              <w:right w:type="dxa" w:w="110"/>
            </w:tcMar>
          </w:tcPr>
          <w:p>
            <w:pPr>
              <w:spacing w:after="0" w:line="260"/>
            </w:pPr>
            <w:r>
              <w:rPr>
                <w:rFonts w:ascii="Arial" w:cs="Arial" w:eastAsia="Arial" w:hAnsi="Arial"/>
                <w:sz w:val="18"/>
                <w:szCs w:val="18"/>
              </w:rPr>
              <w:t xml:space="preserve">Etiquetas de liquidez al revés</w:t>
            </w:r>
          </w:p>
        </w:tc>
        <w:tc>
          <w:tcPr>
            <w:tcW w:type="dxa" w:w="62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Decía «arriba, a 0,6%» sobre un nivel que estaba debajo del precio (casos LISTA y CROSS).</w:t>
            </w:r>
          </w:p>
        </w:tc>
      </w:tr>
      <w:tr>
        <w:tc>
          <w:tcPr>
            <w:tcW w:type="dxa" w:w="32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tradesToday sin guarda</w:t>
            </w:r>
          </w:p>
        </w:tc>
        <w:tc>
          <w:tcPr>
            <w:tcW w:type="dxa" w:w="62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Un estado guardado sin ese campo tiraba abajo el escaneo de la moneda.</w:t>
            </w:r>
          </w:p>
        </w:tc>
      </w:tr>
      <w:tr>
        <w:tc>
          <w:tcPr>
            <w:tcW w:type="dxa" w:w="3200"/>
            <w:tcMar>
              <w:top w:type="dxa" w:w="90"/>
              <w:left w:type="dxa" w:w="110"/>
              <w:bottom w:type="dxa" w:w="90"/>
              <w:right w:type="dxa" w:w="110"/>
            </w:tcMar>
          </w:tcPr>
          <w:p>
            <w:pPr>
              <w:spacing w:after="0" w:line="260"/>
            </w:pPr>
            <w:r>
              <w:rPr>
                <w:rFonts w:ascii="Arial" w:cs="Arial" w:eastAsia="Arial" w:hAnsi="Arial"/>
                <w:sz w:val="18"/>
                <w:szCs w:val="18"/>
              </w:rPr>
              <w:t xml:space="preserve">Válvula de escape liberaba bloqueos por extremo</w:t>
            </w:r>
          </w:p>
        </w:tc>
        <w:tc>
          <w:tcPr>
            <w:tcW w:type="dxa" w:w="62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LISTA confirmó un LONG con el Estocástico en 97 porque la tesis llevaba 8hs esperando.</w:t>
            </w:r>
          </w:p>
        </w:tc>
      </w:tr>
    </w:tbl>
    <w:p>
      <w:pPr>
        <w:pBdr>
          <w:bottom w:val="single" w:color="D0D7E0" w:sz="6"/>
        </w:pBdr>
        <w:spacing w:after="180" w:before="100"/>
      </w:pPr>
      <w:r>
        <w:rPr>
          <w:rFonts w:ascii="Arial" w:cs="Arial" w:eastAsia="Arial" w:hAnsi="Arial"/>
          <w:sz w:val="20"/>
          <w:szCs w:val="20"/>
        </w:rPr>
        <w:t xml:space="preserve"/>
      </w:r>
    </w:p>
    <w:p>
      <w:pPr>
        <w:pStyle w:val="Heading2"/>
        <w:spacing w:after="150" w:before="340"/>
      </w:pPr>
      <w:r>
        <w:rPr>
          <w:rFonts w:ascii="Arial" w:cs="Arial" w:eastAsia="Arial" w:hAnsi="Arial"/>
          <w:b/>
          <w:bCs/>
          <w:color w:val="1F4E78"/>
          <w:sz w:val="27"/>
          <w:szCs w:val="27"/>
        </w:rPr>
        <w:t xml:space="preserve">2. Problemas de diseño corregidos</w:t>
      </w:r>
    </w:p>
    <w:p>
      <w:pPr>
        <w:pStyle w:val="Heading3"/>
        <w:spacing w:after="110" w:before="250"/>
      </w:pPr>
      <w:r>
        <w:rPr>
          <w:rFonts w:ascii="Arial" w:cs="Arial" w:eastAsia="Arial" w:hAnsi="Arial"/>
          <w:b/>
          <w:bCs/>
          <w:color w:val="2F5496"/>
          <w:sz w:val="22"/>
          <w:szCs w:val="22"/>
        </w:rPr>
        <w:t xml:space="preserve">2.1 · El bot solo compraba arriba y vendía abajo</w:t>
      </w:r>
    </w:p>
    <w:p>
      <w:pPr>
        <w:spacing w:after="130" w:before="0" w:line="280"/>
      </w:pPr>
      <w:r>
        <w:rPr>
          <w:rFonts w:ascii="Arial" w:cs="Arial" w:eastAsia="Arial" w:hAnsi="Arial"/>
          <w:sz w:val="20"/>
          <w:szCs w:val="20"/>
        </w:rPr>
        <w:t xml:space="preserve">Diagnóstico: la señal de Tendencia era literalmente «¿el precio está arriba o abajo de las medias?». Precio arriba daba 30 (máximo alcista), precio abajo daba 3. Con 21-27% del peso, </w:t>
      </w:r>
      <w:r>
        <w:rPr>
          <w:rFonts w:ascii="Arial" w:cs="Arial" w:eastAsia="Arial" w:hAnsi="Arial"/>
          <w:b/>
          <w:bCs/>
          <w:sz w:val="20"/>
          <w:szCs w:val="20"/>
        </w:rPr>
        <w:t xml:space="preserve">era imposible que generara un LONG con el precio en rojo.</w:t>
      </w:r>
      <w:r>
        <w:rPr>
          <w:rFonts w:ascii="Arial" w:cs="Arial" w:eastAsia="Arial" w:hAnsi="Arial"/>
          <w:sz w:val="20"/>
          <w:szCs w:val="20"/>
        </w:rPr>
        <w:t xml:space="preserve"> Estaba construido para perseguir el movimiento.</w:t>
      </w:r>
    </w:p>
    <w:p>
      <w:pPr>
        <w:spacing w:after="130" w:before="0" w:line="280"/>
      </w:pPr>
      <w:r>
        <w:rPr>
          <w:rFonts w:ascii="Arial" w:cs="Arial" w:eastAsia="Arial" w:hAnsi="Arial"/>
          <w:sz w:val="20"/>
          <w:szCs w:val="20"/>
        </w:rPr>
        <w:t xml:space="preserve">Solución — modo reversión: </w:t>
      </w:r>
      <w:r>
        <w:rPr>
          <w:rFonts w:ascii="Arial" w:cs="Arial" w:eastAsia="Arial" w:hAnsi="Arial"/>
          <w:sz w:val="20"/>
          <w:szCs w:val="20"/>
        </w:rPr>
        <w:t xml:space="preserve">si el precio va contra la tendencia pero llegó a una zona real de reacción (demanda o soporte con Estocástico en sobreventa frenando), la penalización se neutraliza. Si además ya barrió la liquidez de ese lado, se da vuelta a favor.</w:t>
      </w:r>
    </w:p>
    <w:p>
      <w:pPr>
        <w:spacing w:after="130" w:before="0" w:line="280"/>
      </w:pPr>
      <w:r>
        <w:rPr>
          <w:rFonts w:ascii="Arial" w:cs="Arial" w:eastAsia="Arial" w:hAnsi="Arial"/>
          <w:sz w:val="20"/>
          <w:szCs w:val="20"/>
        </w:rPr>
        <w:t xml:space="preserve">Y modo lateral: </w:t>
      </w:r>
      <w:r>
        <w:rPr>
          <w:rFonts w:ascii="Arial" w:cs="Arial" w:eastAsia="Arial" w:hAnsi="Arial"/>
          <w:sz w:val="20"/>
          <w:szCs w:val="20"/>
        </w:rPr>
        <w:t xml:space="preserve">la condición anterior usaba trend===15, que es </w:t>
      </w:r>
      <w:r>
        <w:rPr>
          <w:rFonts w:ascii="Arial" w:cs="Arial" w:eastAsia="Arial" w:hAnsi="Arial"/>
          <w:b/>
          <w:bCs/>
          <w:sz w:val="20"/>
          <w:szCs w:val="20"/>
        </w:rPr>
        <w:t xml:space="preserve">inalcanzable</w:t>
      </w:r>
      <w:r>
        <w:rPr>
          <w:rFonts w:ascii="Arial" w:cs="Arial" w:eastAsia="Arial" w:hAnsi="Arial"/>
          <w:sz w:val="20"/>
          <w:szCs w:val="20"/>
        </w:rPr>
        <w:t xml:space="preserve"> — solo se cumple si el precio es exactamente igual a la EMA50. Se cambió a detectar por ADX bajo.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2EFDA" w:val="clear"/>
            <w:tcMar>
              <w:top w:type="dxa" w:w="140"/>
              <w:left w:type="dxa" w:w="160"/>
              <w:bottom w:type="dxa" w:w="140"/>
              <w:right w:type="dxa" w:w="160"/>
            </w:tcMar>
          </w:tcPr>
          <w:p>
            <w:pPr>
              <w:spacing w:after="60"/>
            </w:pPr>
            <w:r>
              <w:rPr>
                <w:rFonts w:ascii="Arial" w:cs="Arial" w:eastAsia="Arial" w:hAnsi="Arial"/>
                <w:b/>
                <w:bCs/>
                <w:sz w:val="19"/>
                <w:szCs w:val="19"/>
              </w:rPr>
              <w:t xml:space="preserve">Medido sobre 1.069 análisis reales</w:t>
            </w:r>
          </w:p>
          <w:p>
            <w:pPr>
              <w:spacing w:after="0" w:line="270"/>
            </w:pPr>
            <w:r>
              <w:rPr>
                <w:rFonts w:ascii="Arial" w:cs="Arial" w:eastAsia="Arial" w:hAnsi="Arial"/>
                <w:sz w:val="19"/>
                <w:szCs w:val="19"/>
              </w:rPr>
              <w:t xml:space="preserve">74 señales de comprar la caída · 92 de vender el rebote · 13 de operar el rango lateral. En total 179 oportunidades (16,7% del tiempo) que el bot antes simplemente no podía ver.</w:t>
            </w:r>
          </w:p>
        </w:tc>
      </w:tr>
    </w:tbl>
    <w:p>
      <w:pPr>
        <w:spacing w:after="160" w:before="0" w:line="280"/>
      </w:pPr>
      <w:r>
        <w:rPr>
          <w:rFonts w:ascii="Arial" w:cs="Arial" w:eastAsia="Arial" w:hAnsi="Arial"/>
          <w:sz w:val="20"/>
          <w:szCs w:val="20"/>
        </w:rPr>
        <w:t xml:space="preserve"/>
      </w:r>
    </w:p>
    <w:p>
      <w:pPr>
        <w:pStyle w:val="Heading3"/>
        <w:spacing w:after="110" w:before="250"/>
      </w:pPr>
      <w:r>
        <w:rPr>
          <w:rFonts w:ascii="Arial" w:cs="Arial" w:eastAsia="Arial" w:hAnsi="Arial"/>
          <w:b/>
          <w:bCs/>
          <w:color w:val="2F5496"/>
          <w:sz w:val="22"/>
          <w:szCs w:val="22"/>
        </w:rPr>
        <w:t xml:space="preserve">2.2 · Entraba tarde</w:t>
      </w:r>
    </w:p>
    <w:p>
      <w:pPr>
        <w:spacing w:after="130" w:before="0" w:line="280"/>
      </w:pPr>
      <w:r>
        <w:rPr>
          <w:rFonts w:ascii="Arial" w:cs="Arial" w:eastAsia="Arial" w:hAnsi="Arial"/>
          <w:sz w:val="20"/>
          <w:szCs w:val="20"/>
        </w:rPr>
        <w:t xml:space="preserve">Cinco de los siete caminos de confirmación exigían que el movimiento ya hubiera arrancado: BOS significa que la estructura ya se rompió, pullback que ya rebotó, patrón completo que el trap ya se confirmó. Para cuando confirmaban, buena parte del recorrido había pasado.</w:t>
      </w:r>
    </w:p>
    <w:p>
      <w:pPr>
        <w:spacing w:after="130" w:before="0" w:line="280"/>
      </w:pPr>
      <w:r>
        <w:rPr>
          <w:rFonts w:ascii="Arial" w:cs="Arial" w:eastAsia="Arial" w:hAnsi="Arial"/>
          <w:sz w:val="20"/>
          <w:szCs w:val="20"/>
        </w:rPr>
        <w:t xml:space="preserve">Se agregó la entrada anticipada en zona: entra cuando el precio toca una zona de demanda/oferta sin mitigar o un nivel de liquidez sin barrer, con el Estocástico bajo y dejando de caer — no exige que ya esté girando.</w:t>
      </w:r>
    </w:p>
    <w:p>
      <w:pPr>
        <w:pStyle w:val="Heading3"/>
        <w:spacing w:after="110" w:before="250"/>
      </w:pPr>
      <w:r>
        <w:rPr>
          <w:rFonts w:ascii="Arial" w:cs="Arial" w:eastAsia="Arial" w:hAnsi="Arial"/>
          <w:b/>
          <w:bCs/>
          <w:color w:val="2F5496"/>
          <w:sz w:val="22"/>
          <w:szCs w:val="22"/>
        </w:rPr>
        <w:t xml:space="preserve">2.3 · Compraba techos</w:t>
      </w:r>
    </w:p>
    <w:p>
      <w:pPr>
        <w:spacing w:after="130" w:before="0" w:line="280"/>
      </w:pPr>
      <w:r>
        <w:rPr>
          <w:rFonts w:ascii="Arial" w:cs="Arial" w:eastAsia="Arial" w:hAnsi="Arial"/>
          <w:sz w:val="20"/>
          <w:szCs w:val="20"/>
        </w:rPr>
        <w:t xml:space="preserve">BICO subió +674% desde la base y el bot recomendó LONG. Se agregó un filtro de sobre-extensión </w:t>
      </w:r>
      <w:r>
        <w:rPr>
          <w:rFonts w:ascii="Arial" w:cs="Arial" w:eastAsia="Arial" w:hAnsi="Arial"/>
          <w:b/>
          <w:bCs/>
          <w:sz w:val="20"/>
          <w:szCs w:val="20"/>
        </w:rPr>
        <w:t xml:space="preserve">en la detección y en la confirmación</w:t>
      </w:r>
      <w:r>
        <w:rPr>
          <w:rFonts w:ascii="Arial" w:cs="Arial" w:eastAsia="Arial" w:hAnsi="Arial"/>
          <w:sz w:val="20"/>
          <w:szCs w:val="20"/>
        </w:rPr>
        <w:t xml:space="preserve">: no abre LONG si el precio subió 60%+ en 24 horas, ni SHORT si cayó 45%+.</w:t>
      </w:r>
    </w:p>
    <w:p>
      <w:pPr>
        <w:pStyle w:val="Heading3"/>
        <w:spacing w:after="110" w:before="250"/>
      </w:pPr>
      <w:r>
        <w:rPr>
          <w:rFonts w:ascii="Arial" w:cs="Arial" w:eastAsia="Arial" w:hAnsi="Arial"/>
          <w:b/>
          <w:bCs/>
          <w:color w:val="2F5496"/>
          <w:sz w:val="22"/>
          <w:szCs w:val="22"/>
        </w:rPr>
        <w:t xml:space="preserve">2.4 · El sistema de TP/SL era rígido</w:t>
      </w:r>
    </w:p>
    <w:p>
      <w:pPr>
        <w:spacing w:after="130" w:before="0" w:line="280"/>
      </w:pPr>
      <w:r>
        <w:rPr>
          <w:rFonts w:ascii="Arial" w:cs="Arial" w:eastAsia="Arial" w:hAnsi="Arial"/>
          <w:sz w:val="20"/>
          <w:szCs w:val="20"/>
        </w:rPr>
        <w:t xml:space="preserve">El stop fijo de 10% en cap chico producía R:R malos de forma sistemática. Caso LISTA: arriesgar 10% para buscar 6% en TP1 es un R:R de 0,6.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
            </w:r>
          </w:p>
        </w:tc>
        <w:tc>
          <w:tcPr>
            <w:tcW w:type="dxa" w:w="34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Antes</w:t>
            </w:r>
          </w:p>
        </w:tc>
        <w:tc>
          <w:tcPr>
            <w:tcW w:type="dxa" w:w="34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Ahora</w:t>
            </w:r>
          </w:p>
        </w:tc>
      </w:tr>
      <w:tr>
        <w:tc>
          <w:tcPr>
            <w:tcW w:type="dxa" w:w="2600"/>
            <w:tcMar>
              <w:top w:type="dxa" w:w="90"/>
              <w:left w:type="dxa" w:w="110"/>
              <w:bottom w:type="dxa" w:w="90"/>
              <w:right w:type="dxa" w:w="110"/>
            </w:tcMar>
          </w:tcPr>
          <w:p>
            <w:pPr>
              <w:spacing w:after="0" w:line="260"/>
            </w:pPr>
            <w:r>
              <w:rPr>
                <w:rFonts w:ascii="Arial" w:cs="Arial" w:eastAsia="Arial" w:hAnsi="Arial"/>
                <w:sz w:val="18"/>
                <w:szCs w:val="18"/>
              </w:rPr>
              <w:t xml:space="preserve">Stop</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Fijo 10% en cap chico</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Lo define la estructura (piso 3%, techo 15%)</w:t>
            </w:r>
          </w:p>
        </w:tc>
      </w:tr>
      <w:tr>
        <w:tc>
          <w:tcPr>
            <w:tcW w:type="dxa" w:w="26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TP</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0,6R / 1,2R / 2R</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1R / 1,6R / 2,5R</w:t>
            </w:r>
          </w:p>
        </w:tc>
      </w:tr>
      <w:tr>
        <w:tc>
          <w:tcPr>
            <w:tcW w:type="dxa" w:w="2600"/>
            <w:tcMar>
              <w:top w:type="dxa" w:w="90"/>
              <w:left w:type="dxa" w:w="110"/>
              <w:bottom w:type="dxa" w:w="90"/>
              <w:right w:type="dxa" w:w="110"/>
            </w:tcMar>
          </w:tcPr>
          <w:p>
            <w:pPr>
              <w:spacing w:after="0" w:line="260"/>
            </w:pPr>
            <w:r>
              <w:rPr>
                <w:rFonts w:ascii="Arial" w:cs="Arial" w:eastAsia="Arial" w:hAnsi="Arial"/>
                <w:sz w:val="18"/>
                <w:szCs w:val="18"/>
              </w:rPr>
              <w:t xml:space="preserve">Objetivos</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Múltiplos matemáticos</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Cruzados con niveles reales (resistencia, liquidez, POC, VAH/VAL, order blocks)</w:t>
            </w:r>
          </w:p>
        </w:tc>
      </w:tr>
      <w:tr>
        <w:tc>
          <w:tcPr>
            <w:tcW w:type="dxa" w:w="26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R:R mínimo</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0,5:1 en cap chico</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1:1 real</w:t>
            </w:r>
          </w:p>
        </w:tc>
      </w:tr>
      <w:tr>
        <w:tc>
          <w:tcPr>
            <w:tcW w:type="dxa" w:w="2600"/>
            <w:tcMar>
              <w:top w:type="dxa" w:w="90"/>
              <w:left w:type="dxa" w:w="110"/>
              <w:bottom w:type="dxa" w:w="90"/>
              <w:right w:type="dxa" w:w="110"/>
            </w:tcMar>
          </w:tcPr>
          <w:p>
            <w:pPr>
              <w:spacing w:after="0" w:line="260"/>
            </w:pPr>
            <w:r>
              <w:rPr>
                <w:rFonts w:ascii="Arial" w:cs="Arial" w:eastAsia="Arial" w:hAnsi="Arial"/>
                <w:sz w:val="18"/>
                <w:szCs w:val="18"/>
              </w:rPr>
              <w:t xml:space="preserve">Stop muy ancho</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Se forzaba a 10%</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Si la invalidación necesita &gt;15%, se descarta la operación</w:t>
            </w:r>
          </w:p>
        </w:tc>
      </w:tr>
      <w:tr>
        <w:tc>
          <w:tcPr>
            <w:tcW w:type="dxa" w:w="26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Separación TP</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0,1% entre objetivos</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0,4R real de separación</w:t>
            </w:r>
          </w:p>
        </w:tc>
      </w:tr>
    </w:tbl>
    <w:p>
      <w:pPr>
        <w:spacing w:after="130" w:before="140" w:line="280"/>
      </w:pPr>
      <w:r>
        <w:rPr>
          <w:rFonts w:ascii="Arial" w:cs="Arial" w:eastAsia="Arial" w:hAnsi="Arial"/>
          <w:sz w:val="20"/>
          <w:szCs w:val="20"/>
        </w:rPr>
        <w:t xml:space="preserve">Detalle importante: </w:t>
      </w:r>
      <w:r>
        <w:rPr>
          <w:rFonts w:ascii="Arial" w:cs="Arial" w:eastAsia="Arial" w:hAnsi="Arial"/>
          <w:sz w:val="20"/>
          <w:szCs w:val="20"/>
        </w:rPr>
        <w:t xml:space="preserve">el apalancamiento no decide el stop. El tamaño de posición se calcula como riesgo ÷ distancia al stop, así que un stop más ancho achica la posición sola para mantener el mismo riesgo en dólares.</w:t>
      </w:r>
    </w:p>
    <w:p>
      <w:pPr>
        <w:pBdr>
          <w:bottom w:val="single" w:color="D0D7E0" w:sz="6"/>
        </w:pBdr>
        <w:spacing w:after="180" w:before="100"/>
      </w:pPr>
      <w:r>
        <w:rPr>
          <w:rFonts w:ascii="Arial" w:cs="Arial" w:eastAsia="Arial" w:hAnsi="Arial"/>
          <w:sz w:val="20"/>
          <w:szCs w:val="20"/>
        </w:rPr>
        <w:t xml:space="preserve"/>
      </w:r>
    </w:p>
    <w:p>
      <w:pPr>
        <w:pStyle w:val="Heading2"/>
        <w:spacing w:after="150" w:before="340"/>
      </w:pPr>
      <w:r>
        <w:rPr>
          <w:rFonts w:ascii="Arial" w:cs="Arial" w:eastAsia="Arial" w:hAnsi="Arial"/>
          <w:b/>
          <w:bCs/>
          <w:color w:val="1F4E78"/>
          <w:sz w:val="27"/>
          <w:szCs w:val="27"/>
        </w:rPr>
        <w:t xml:space="preserve">3. La capa de medición — el cambio más importante</w:t>
      </w:r>
    </w:p>
    <w:p>
      <w:pPr>
        <w:spacing w:after="130" w:before="0" w:line="280"/>
      </w:pPr>
      <w:r>
        <w:rPr>
          <w:rFonts w:ascii="Arial" w:cs="Arial" w:eastAsia="Arial" w:hAnsi="Arial"/>
          <w:sz w:val="20"/>
          <w:szCs w:val="20"/>
        </w:rPr>
        <w:t xml:space="preserve">Todo lo anterior son arreglos. Esto es lo que cambia el proyecto a largo plazo: hasta ahora cada ajuste era una hipótesis sin forma de comprobarla.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CE4E4" w:val="clear"/>
            <w:tcMar>
              <w:top w:type="dxa" w:w="140"/>
              <w:left w:type="dxa" w:w="160"/>
              <w:bottom w:type="dxa" w:w="140"/>
              <w:right w:type="dxa" w:w="160"/>
            </w:tcMar>
          </w:tcPr>
          <w:p>
            <w:pPr>
              <w:spacing w:after="60"/>
            </w:pPr>
            <w:r>
              <w:rPr>
                <w:rFonts w:ascii="Arial" w:cs="Arial" w:eastAsia="Arial" w:hAnsi="Arial"/>
                <w:b/>
                <w:bCs/>
                <w:sz w:val="19"/>
                <w:szCs w:val="19"/>
              </w:rPr>
              <w:t xml:space="preserve">Por qué esto importa más que cualquier indicador nuevo</w:t>
            </w:r>
          </w:p>
          <w:p>
            <w:pPr>
              <w:spacing w:after="0" w:line="270"/>
            </w:pPr>
            <w:r>
              <w:rPr>
                <w:rFonts w:ascii="Arial" w:cs="Arial" w:eastAsia="Arial" w:hAnsi="Arial"/>
                <w:sz w:val="19"/>
                <w:szCs w:val="19"/>
              </w:rPr>
              <w:t xml:space="preserve">En estas sesiones se probaron muchas ideas con buen respaldo teórico. La mayoría falló al medirla: la liquidez sola dio 50,8% en 1.829 casos, los patrones de vela 47-52%, el contador de confluencia bajó la ganancia a la mitad. Sin capa de medición, esas cosas se habrían quedado adentro del motor empeorándolo en silencio.</w:t>
            </w:r>
          </w:p>
        </w:tc>
      </w:tr>
    </w:tbl>
    <w:p>
      <w:pPr>
        <w:spacing w:after="160" w:before="0" w:line="280"/>
      </w:pPr>
      <w:r>
        <w:rPr>
          <w:rFonts w:ascii="Arial" w:cs="Arial" w:eastAsia="Arial" w:hAnsi="Arial"/>
          <w:sz w:val="20"/>
          <w:szCs w:val="20"/>
        </w:rPr>
        <w:t xml:space="preserve"/>
      </w:r>
    </w:p>
    <w:p>
      <w:pPr>
        <w:pStyle w:val="Heading3"/>
        <w:spacing w:after="110" w:before="250"/>
      </w:pPr>
      <w:r>
        <w:rPr>
          <w:rFonts w:ascii="Arial" w:cs="Arial" w:eastAsia="Arial" w:hAnsi="Arial"/>
          <w:b/>
          <w:bCs/>
          <w:color w:val="2F5496"/>
          <w:sz w:val="22"/>
          <w:szCs w:val="22"/>
        </w:rPr>
        <w:t xml:space="preserve">3.1 · Explain Engine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rPr>
          <w:tblHeader/>
        </w:trPr>
        <w:tc>
          <w:tcPr>
            <w:tcW w:type="dxa" w:w="21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Aspecto</w:t>
            </w:r>
          </w:p>
        </w:tc>
        <w:tc>
          <w:tcPr>
            <w:tcW w:type="dxa" w:w="73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Detalle</w:t>
            </w:r>
          </w:p>
        </w:tc>
      </w:tr>
      <w:tr>
        <w:tc>
          <w:tcPr>
            <w:tcW w:type="dxa" w:w="2100"/>
            <w:tcMar>
              <w:top w:type="dxa" w:w="90"/>
              <w:left w:type="dxa" w:w="110"/>
              <w:bottom w:type="dxa" w:w="90"/>
              <w:right w:type="dxa" w:w="110"/>
            </w:tcMar>
          </w:tcPr>
          <w:p>
            <w:pPr>
              <w:spacing w:after="0" w:line="260"/>
            </w:pPr>
            <w:r>
              <w:rPr>
                <w:rFonts w:ascii="Arial" w:cs="Arial" w:eastAsia="Arial" w:hAnsi="Arial"/>
                <w:sz w:val="18"/>
                <w:szCs w:val="18"/>
              </w:rPr>
              <w:t xml:space="preserve">Dónde</w:t>
            </w:r>
          </w:p>
        </w:tc>
        <w:tc>
          <w:tcPr>
            <w:tcW w:type="dxa" w:w="73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thehaton-engine.js, dentro de computeScore. Se muestra en el mensaje de Telegram y en la web con barras.</w:t>
            </w:r>
          </w:p>
        </w:tc>
      </w:tr>
      <w:tr>
        <w:tc>
          <w:tcPr>
            <w:tcW w:type="dxa" w:w="21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Qué hace</w:t>
            </w:r>
          </w:p>
        </w:tc>
        <w:tc>
          <w:tcPr>
            <w:tcW w:type="dxa" w:w="73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Descompone el score: cuánto aportó cada uno de los 6 componentes que realmente votan, con su señal, su peso y el detalle de por qué.</w:t>
            </w:r>
          </w:p>
        </w:tc>
      </w:tr>
      <w:tr>
        <w:tc>
          <w:tcPr>
            <w:tcW w:type="dxa" w:w="2100"/>
            <w:tcMar>
              <w:top w:type="dxa" w:w="90"/>
              <w:left w:type="dxa" w:w="110"/>
              <w:bottom w:type="dxa" w:w="90"/>
              <w:right w:type="dxa" w:w="110"/>
            </w:tcMar>
          </w:tcPr>
          <w:p>
            <w:pPr>
              <w:spacing w:after="0" w:line="260"/>
            </w:pPr>
            <w:r>
              <w:rPr>
                <w:rFonts w:ascii="Arial" w:cs="Arial" w:eastAsia="Arial" w:hAnsi="Arial"/>
                <w:sz w:val="18"/>
                <w:szCs w:val="18"/>
              </w:rPr>
              <w:t xml:space="preserve">Qué destapó</w:t>
            </w:r>
          </w:p>
        </w:tc>
        <w:tc>
          <w:tcPr>
            <w:tcW w:type="dxa" w:w="73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El «breakdown» anterior mostraba Volumen y Volatilidad como si sumaran al score — pero esos no entran en la fórmula. La explicación visible no coincidía con lo que decidía.</w:t>
            </w:r>
          </w:p>
        </w:tc>
      </w:tr>
      <w:tr>
        <w:tc>
          <w:tcPr>
            <w:tcW w:type="dxa" w:w="21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Hallazgo extra</w:t>
            </w:r>
          </w:p>
        </w:tc>
        <w:tc>
          <w:tcPr>
            <w:tcW w:type="dxa" w:w="73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Volumen y volatilidad MULTIPLICAN el resultado, no lo suman. Si el volumen no acompaña, toda la señal se achica. Eso no estaba explicado en ningún lado.</w:t>
            </w:r>
          </w:p>
        </w:tc>
      </w:tr>
      <w:tr>
        <w:tc>
          <w:tcPr>
            <w:tcW w:type="dxa" w:w="2100"/>
            <w:tcMar>
              <w:top w:type="dxa" w:w="90"/>
              <w:left w:type="dxa" w:w="110"/>
              <w:bottom w:type="dxa" w:w="90"/>
              <w:right w:type="dxa" w:w="110"/>
            </w:tcMar>
          </w:tcPr>
          <w:p>
            <w:pPr>
              <w:spacing w:after="0" w:line="260"/>
            </w:pPr>
            <w:r>
              <w:rPr>
                <w:rFonts w:ascii="Arial" w:cs="Arial" w:eastAsia="Arial" w:hAnsi="Arial"/>
                <w:sz w:val="18"/>
                <w:szCs w:val="18"/>
              </w:rPr>
              <w:t xml:space="preserve">Mejora a largo plazo</w:t>
            </w:r>
          </w:p>
        </w:tc>
        <w:tc>
          <w:tcPr>
            <w:tcW w:type="dxa" w:w="73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Hace diagnosticable todo lo demás. Un componente que aporta +0.0 siempre es un componente que no vota — y ahora se ve solo.</w:t>
            </w:r>
          </w:p>
        </w:tc>
      </w:tr>
    </w:tbl>
    <w:p>
      <w:pPr>
        <w:pStyle w:val="Heading3"/>
        <w:spacing w:after="110" w:before="250"/>
      </w:pPr>
      <w:r>
        <w:rPr>
          <w:rFonts w:ascii="Arial" w:cs="Arial" w:eastAsia="Arial" w:hAnsi="Arial"/>
          <w:b/>
          <w:bCs/>
          <w:color w:val="2F5496"/>
          <w:sz w:val="22"/>
          <w:szCs w:val="22"/>
        </w:rPr>
        <w:t xml:space="preserve">3.2 · Registro completo por operación</w:t>
      </w:r>
    </w:p>
    <w:p>
      <w:pPr>
        <w:spacing w:after="130" w:before="0" w:line="280"/>
      </w:pPr>
      <w:r>
        <w:rPr>
          <w:rFonts w:ascii="Arial" w:cs="Arial" w:eastAsia="Arial" w:hAnsi="Arial"/>
          <w:sz w:val="20"/>
          <w:szCs w:val="20"/>
        </w:rPr>
        <w:t xml:space="preserve">Cada confirmación guarda: los 6 componentes con su aporte, Estocástico, RSI, ADX, divergencia, triángulo, si la liquidez estaba a favor o en contra, fuerza del volumen, IFVG, imbalances, ruptura de compresión, qué dioses votaron, qué caminos confirmaron, cuánto tardó, si entró por válvula de escape, y los datos de gestión (stop en %, múltiplos R de cada TP, ATR).</w:t>
      </w:r>
    </w:p>
    <w:p>
      <w:pPr>
        <w:spacing w:after="130" w:before="0" w:line="280"/>
      </w:pPr>
      <w:r>
        <w:rPr>
          <w:rFonts w:ascii="Arial" w:cs="Arial" w:eastAsia="Arial" w:hAnsi="Arial"/>
          <w:sz w:val="20"/>
          <w:szCs w:val="20"/>
        </w:rPr>
        <w:t xml:space="preserve">Además </w:t>
      </w:r>
      <w:r>
        <w:rPr>
          <w:rFonts w:ascii="Arial" w:cs="Arial" w:eastAsia="Arial" w:hAnsi="Arial"/>
          <w:b/>
          <w:bCs/>
          <w:sz w:val="20"/>
          <w:szCs w:val="20"/>
        </w:rPr>
        <w:t xml:space="preserve">MFE y MAE</w:t>
      </w:r>
      <w:r>
        <w:rPr>
          <w:rFonts w:ascii="Arial" w:cs="Arial" w:eastAsia="Arial" w:hAnsi="Arial"/>
          <w:sz w:val="20"/>
          <w:szCs w:val="20"/>
        </w:rPr>
        <w:t xml:space="preserve">: hasta dónde llegó a favor y en contra, actualizados en cada corrida mientras la operación está abierta. Son los datos que permiten responder si los objetivos están bien puestos.</w:t>
      </w:r>
    </w:p>
    <w:p>
      <w:pPr>
        <w:pStyle w:val="Heading3"/>
        <w:spacing w:after="110" w:before="250"/>
      </w:pPr>
      <w:r>
        <w:rPr>
          <w:rFonts w:ascii="Arial" w:cs="Arial" w:eastAsia="Arial" w:hAnsi="Arial"/>
          <w:b/>
          <w:bCs/>
          <w:color w:val="2F5496"/>
          <w:sz w:val="22"/>
          <w:szCs w:val="22"/>
        </w:rPr>
        <w:t xml:space="preserve">3.3 · Post-Mortem automático</w:t>
      </w:r>
    </w:p>
    <w:p>
      <w:pPr>
        <w:spacing w:after="130" w:before="0" w:line="280"/>
      </w:pPr>
      <w:r>
        <w:rPr>
          <w:rFonts w:ascii="Arial" w:cs="Arial" w:eastAsia="Arial" w:hAnsi="Arial"/>
          <w:sz w:val="20"/>
          <w:szCs w:val="20"/>
        </w:rPr>
        <w:t xml:space="preserve">Después de cada cierre, un mensaje aparte que compara lo esperado con lo ocurrido, marca qué componentes acertaron y cuáles fallaron, y detecta situaciones concretas: si la operación iba ganando y se dio vuelta, si la fase estaba en contra, si la liquidez estaba en contra, si entró por válvula de escape.</w:t>
      </w:r>
    </w:p>
    <w:p>
      <w:pPr>
        <w:spacing w:after="130" w:before="0" w:line="280"/>
      </w:pPr>
      <w:r>
        <w:rPr>
          <w:rFonts w:ascii="Arial" w:cs="Arial" w:eastAsia="Arial" w:hAnsi="Arial"/>
          <w:sz w:val="20"/>
          <w:szCs w:val="20"/>
        </w:rPr>
        <w:t xml:space="preserve">Todo sale de datos registrados. </w:t>
      </w:r>
      <w:r>
        <w:rPr>
          <w:rFonts w:ascii="Arial" w:cs="Arial" w:eastAsia="Arial" w:hAnsi="Arial"/>
          <w:b/>
          <w:bCs/>
          <w:sz w:val="20"/>
          <w:szCs w:val="20"/>
        </w:rPr>
        <w:t xml:space="preserve">Si un dato no está guardado, no lo menciona</w:t>
      </w:r>
      <w:r>
        <w:rPr>
          <w:rFonts w:ascii="Arial" w:cs="Arial" w:eastAsia="Arial" w:hAnsi="Arial"/>
          <w:sz w:val="20"/>
          <w:szCs w:val="20"/>
        </w:rPr>
        <w:t xml:space="preserve"> — no infiere ni completa huecos.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FF2CC" w:val="clear"/>
            <w:tcMar>
              <w:top w:type="dxa" w:w="140"/>
              <w:left w:type="dxa" w:w="160"/>
              <w:bottom w:type="dxa" w:w="140"/>
              <w:right w:type="dxa" w:w="160"/>
            </w:tcMar>
          </w:tcPr>
          <w:p>
            <w:pPr>
              <w:spacing w:after="60"/>
            </w:pPr>
            <w:r>
              <w:rPr>
                <w:rFonts w:ascii="Arial" w:cs="Arial" w:eastAsia="Arial" w:hAnsi="Arial"/>
                <w:b/>
                <w:bCs/>
                <w:sz w:val="19"/>
                <w:szCs w:val="19"/>
              </w:rPr>
              <w:t xml:space="preserve">Un hallazgo del camino</w:t>
            </w:r>
          </w:p>
          <w:p>
            <w:pPr>
              <w:spacing w:after="0" w:line="270"/>
            </w:pPr>
            <w:r>
              <w:rPr>
                <w:rFonts w:ascii="Arial" w:cs="Arial" w:eastAsia="Arial" w:hAnsi="Arial"/>
                <w:sz w:val="19"/>
                <w:szCs w:val="19"/>
              </w:rPr>
              <w:t xml:space="preserve">Al conectar el Post-Mortem se descubrió que había 5 caminos distintos de cierre y TRES no guardaban pnlPct — o sea que el Research Center no podía analizar esas operaciones. Se unificaron en una sola función que garantiza los mismos campos.</w:t>
            </w:r>
          </w:p>
        </w:tc>
      </w:tr>
    </w:tbl>
    <w:p>
      <w:pPr>
        <w:spacing w:after="160" w:before="0" w:line="280"/>
      </w:pPr>
      <w:r>
        <w:rPr>
          <w:rFonts w:ascii="Arial" w:cs="Arial" w:eastAsia="Arial" w:hAnsi="Arial"/>
          <w:sz w:val="20"/>
          <w:szCs w:val="20"/>
        </w:rPr>
        <w:t xml:space="preserve"/>
      </w:r>
    </w:p>
    <w:p>
      <w:pPr>
        <w:pStyle w:val="Heading3"/>
        <w:spacing w:after="110" w:before="250"/>
      </w:pPr>
      <w:r>
        <w:rPr>
          <w:rFonts w:ascii="Arial" w:cs="Arial" w:eastAsia="Arial" w:hAnsi="Arial"/>
          <w:b/>
          <w:bCs/>
          <w:color w:val="2F5496"/>
          <w:sz w:val="22"/>
          <w:szCs w:val="22"/>
        </w:rPr>
        <w:t xml:space="preserve">3.4 · Research Center</w:t>
      </w:r>
    </w:p>
    <w:p>
      <w:pPr>
        <w:spacing w:after="130" w:before="0" w:line="280"/>
      </w:pPr>
      <w:r>
        <w:rPr>
          <w:rFonts w:ascii="Arial" w:cs="Arial" w:eastAsia="Arial" w:hAnsi="Arial"/>
          <w:sz w:val="20"/>
          <w:szCs w:val="20"/>
        </w:rPr>
        <w:t xml:space="preserve">Analiza todas las operaciones cerradas buscando patrones en siete dimensiones: camino de confirmación, dirección, tipo de moneda, fase del mercado, rango de score, horario y calidad de datos. Más el aporte real de cada componente y el análisis de gestión.</w:t>
      </w:r>
    </w:p>
    <w:p>
      <w:pPr>
        <w:spacing w:after="130" w:before="0" w:line="280"/>
      </w:pPr>
      <w:r>
        <w:rPr>
          <w:rFonts w:ascii="Arial" w:cs="Arial" w:eastAsia="Arial" w:hAnsi="Arial"/>
          <w:sz w:val="20"/>
          <w:szCs w:val="20"/>
        </w:rPr>
        <w:t xml:space="preserve">Dos frenos deliberados: </w:t>
      </w:r>
      <w:r>
        <w:rPr>
          <w:rFonts w:ascii="Arial" w:cs="Arial" w:eastAsia="Arial" w:hAnsi="Arial"/>
          <w:sz w:val="20"/>
          <w:szCs w:val="20"/>
        </w:rPr>
        <w:t xml:space="preserve">muestra mínima de 10 por grupo (debajo de eso un 100% sobre 3 operaciones no significa nada) y diferencia mínima de 15 puntos contra el promedio.</w:t>
      </w:r>
    </w:p>
    <w:p>
      <w:pPr>
        <w:spacing w:after="130" w:before="0" w:line="280"/>
      </w:pPr>
      <w:r>
        <w:rPr>
          <w:rFonts w:ascii="Arial" w:cs="Arial" w:eastAsia="Arial" w:hAnsi="Arial"/>
          <w:sz w:val="20"/>
          <w:szCs w:val="20"/>
        </w:rPr>
        <w:t xml:space="preserve">Y lo más importante: </w:t>
      </w:r>
      <w:r>
        <w:rPr>
          <w:rFonts w:ascii="Arial" w:cs="Arial" w:eastAsia="Arial" w:hAnsi="Arial"/>
          <w:b/>
          <w:bCs/>
          <w:sz w:val="20"/>
          <w:szCs w:val="20"/>
        </w:rPr>
        <w:t xml:space="preserve">genera hipótesis, no cambios.</w:t>
      </w:r>
      <w:r>
        <w:rPr>
          <w:rFonts w:ascii="Arial" w:cs="Arial" w:eastAsia="Arial" w:hAnsi="Arial"/>
          <w:sz w:val="20"/>
          <w:szCs w:val="20"/>
        </w:rPr>
        <w:t xml:space="preserve"> Cada hallazgo dice «vale la pena investigar», nunca se aplica solo.</w:t>
      </w:r>
    </w:p>
    <w:p>
      <w:pPr>
        <w:pStyle w:val="Heading3"/>
        <w:spacing w:after="110" w:before="250"/>
      </w:pPr>
      <w:r>
        <w:rPr>
          <w:rFonts w:ascii="Arial" w:cs="Arial" w:eastAsia="Arial" w:hAnsi="Arial"/>
          <w:b/>
          <w:bCs/>
          <w:color w:val="2F5496"/>
          <w:sz w:val="22"/>
          <w:szCs w:val="22"/>
        </w:rPr>
        <w:t xml:space="preserve">3.5 · Pregunta central: ¿la confirmación en 15m aporta?</w:t>
      </w:r>
    </w:p>
    <w:p>
      <w:pPr>
        <w:spacing w:after="130" w:before="0" w:line="280"/>
      </w:pPr>
      <w:r>
        <w:rPr>
          <w:rFonts w:ascii="Arial" w:cs="Arial" w:eastAsia="Arial" w:hAnsi="Arial"/>
          <w:sz w:val="20"/>
          <w:szCs w:val="20"/>
        </w:rPr>
        <w:t xml:space="preserve">El Research Center compara el win rate de las operaciones que confirmaron contra el de las que expiraron y se simularon. Si las descartadas ganan más, el filtro de confirmación está sacando operaciones buenas — y lo dice con esas palabras.</w:t>
      </w:r>
    </w:p>
    <w:p>
      <w:pPr>
        <w:spacing w:after="130" w:before="0" w:line="280"/>
      </w:pPr>
      <w:r>
        <w:rPr>
          <w:rFonts w:ascii="Arial" w:cs="Arial" w:eastAsia="Arial" w:hAnsi="Arial"/>
          <w:sz w:val="20"/>
          <w:szCs w:val="20"/>
        </w:rPr>
        <w:t xml:space="preserve">Esa es probablemente la pregunta más importante del proyecto, y hasta ahora no había forma de responderla.</w:t>
      </w:r>
    </w:p>
    <w:p>
      <w:pPr>
        <w:pStyle w:val="Heading3"/>
        <w:spacing w:after="110" w:before="250"/>
      </w:pPr>
      <w:r>
        <w:rPr>
          <w:rFonts w:ascii="Arial" w:cs="Arial" w:eastAsia="Arial" w:hAnsi="Arial"/>
          <w:b/>
          <w:bCs/>
          <w:color w:val="2F5496"/>
          <w:sz w:val="22"/>
          <w:szCs w:val="22"/>
        </w:rPr>
        <w:t xml:space="preserve">3.6 · Simuladores de stop y de objetivos</w:t>
      </w:r>
    </w:p>
    <w:p>
      <w:pPr>
        <w:spacing w:after="130" w:before="0" w:line="280"/>
      </w:pPr>
      <w:r>
        <w:rPr>
          <w:rFonts w:ascii="Arial" w:cs="Arial" w:eastAsia="Arial" w:hAnsi="Arial"/>
          <w:sz w:val="20"/>
          <w:szCs w:val="20"/>
        </w:rPr>
        <w:t xml:space="preserve">Responden «¿qué habría pasado con otro stop / otro TP?» sin tocar el bot ni abrir una operación, usando el MFE y el MAE registrados.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FF2CC" w:val="clear"/>
            <w:tcMar>
              <w:top w:type="dxa" w:w="140"/>
              <w:left w:type="dxa" w:w="160"/>
              <w:bottom w:type="dxa" w:w="140"/>
              <w:right w:type="dxa" w:w="160"/>
            </w:tcMar>
          </w:tcPr>
          <w:p>
            <w:pPr>
              <w:spacing w:after="60"/>
            </w:pPr>
            <w:r>
              <w:rPr>
                <w:rFonts w:ascii="Arial" w:cs="Arial" w:eastAsia="Arial" w:hAnsi="Arial"/>
                <w:b/>
                <w:bCs/>
                <w:sz w:val="19"/>
                <w:szCs w:val="19"/>
              </w:rPr>
              <w:t xml:space="preserve">Un error que se corrigió en el simulador</w:t>
            </w:r>
          </w:p>
          <w:p>
            <w:pPr>
              <w:spacing w:after="0" w:line="270"/>
            </w:pPr>
            <w:r>
              <w:rPr>
                <w:rFonts w:ascii="Arial" w:cs="Arial" w:eastAsia="Arial" w:hAnsi="Arial"/>
                <w:sz w:val="19"/>
                <w:szCs w:val="19"/>
              </w:rPr>
              <w:t xml:space="preserve">La primera versión no ajustaba el tamaño de posición. Un stop más ancho parecía mejor de lo que es, porque en la realidad obliga a una posición más chica. Ahora recalcula el tamaño en cada escenario para mantener el mismo riesgo en dólares — sin eso, la simulación engaña.</w:t>
            </w:r>
          </w:p>
        </w:tc>
      </w:tr>
    </w:tbl>
    <w:p>
      <w:pPr>
        <w:spacing w:after="160" w:before="0" w:line="280"/>
      </w:pPr>
      <w:r>
        <w:rPr>
          <w:rFonts w:ascii="Arial" w:cs="Arial" w:eastAsia="Arial" w:hAnsi="Arial"/>
          <w:sz w:val="20"/>
          <w:szCs w:val="20"/>
        </w:rPr>
        <w:t xml:space="preserve"/>
      </w:r>
    </w:p>
    <w:p>
      <w:pPr>
        <w:pStyle w:val="Heading3"/>
        <w:spacing w:after="110" w:before="250"/>
      </w:pPr>
      <w:r>
        <w:rPr>
          <w:rFonts w:ascii="Arial" w:cs="Arial" w:eastAsia="Arial" w:hAnsi="Arial"/>
          <w:b/>
          <w:bCs/>
          <w:color w:val="2F5496"/>
          <w:sz w:val="22"/>
          <w:szCs w:val="22"/>
        </w:rPr>
        <w:t xml:space="preserve">3.7 · Monte Carlo</w:t>
      </w:r>
    </w:p>
    <w:p>
      <w:pPr>
        <w:spacing w:after="130" w:before="0" w:line="280"/>
      </w:pPr>
      <w:r>
        <w:rPr>
          <w:rFonts w:ascii="Arial" w:cs="Arial" w:eastAsia="Arial" w:hAnsi="Arial"/>
          <w:sz w:val="20"/>
          <w:szCs w:val="20"/>
        </w:rPr>
        <w:t xml:space="preserve">El resultado final depende mucho del orden en que aparecieron las operaciones. Si las cinco perdedoras cayeron juntas, el drawdown fue grande; repartidas, mucho menor. Baraja el orden 2.000 veces y muestra la distribución real de resultados posibles.</w:t>
      </w:r>
    </w:p>
    <w:p>
      <w:pPr>
        <w:spacing w:after="130" w:before="0" w:line="280"/>
      </w:pPr>
      <w:r>
        <w:rPr>
          <w:rFonts w:ascii="Arial" w:cs="Arial" w:eastAsia="Arial" w:hAnsi="Arial"/>
          <w:sz w:val="20"/>
          <w:szCs w:val="20"/>
        </w:rPr>
        <w:t xml:space="preserve">El dato más útil que produce: </w:t>
      </w:r>
      <w:r>
        <w:rPr>
          <w:rFonts w:ascii="Arial" w:cs="Arial" w:eastAsia="Arial" w:hAnsi="Arial"/>
          <w:i/>
          <w:iCs/>
          <w:sz w:val="20"/>
          <w:szCs w:val="20"/>
        </w:rPr>
        <w:t xml:space="preserve">«hay que estar preparado para 6 pérdidas seguidas como algo normal, hasta 16 en el peor caso»</w:t>
      </w:r>
      <w:r>
        <w:rPr>
          <w:rFonts w:ascii="Arial" w:cs="Arial" w:eastAsia="Arial" w:hAnsi="Arial"/>
          <w:sz w:val="20"/>
          <w:szCs w:val="20"/>
        </w:rPr>
        <w:t xml:space="preserve">. Eso no se ve mirando el win rate.</w:t>
      </w:r>
    </w:p>
    <w:p>
      <w:pPr>
        <w:pStyle w:val="Heading3"/>
        <w:spacing w:after="110" w:before="250"/>
      </w:pPr>
      <w:r>
        <w:rPr>
          <w:rFonts w:ascii="Arial" w:cs="Arial" w:eastAsia="Arial" w:hAnsi="Arial"/>
          <w:b/>
          <w:bCs/>
          <w:color w:val="2F5496"/>
          <w:sz w:val="22"/>
          <w:szCs w:val="22"/>
        </w:rPr>
        <w:t xml:space="preserve">3.8 · Ranking por expectancy</w:t>
      </w:r>
    </w:p>
    <w:p>
      <w:pPr>
        <w:spacing w:after="130" w:before="0" w:line="280"/>
      </w:pPr>
      <w:r>
        <w:rPr>
          <w:rFonts w:ascii="Arial" w:cs="Arial" w:eastAsia="Arial" w:hAnsi="Arial"/>
          <w:sz w:val="20"/>
          <w:szCs w:val="20"/>
        </w:rPr>
        <w:t xml:space="preserve">Reemplaza el win rate como métrica principal. Una estrategia con 40% de aciertos que gana 3R y pierde 1R es mejor que una con 60% que gana 0,5R. Ordena caminos, dirección, fase, horario, liquidez, IFVG y rupturas, con nivel de confianza según la muestra.</w:t>
      </w:r>
    </w:p>
    <w:p>
      <w:pPr>
        <w:pStyle w:val="Heading3"/>
        <w:spacing w:after="110" w:before="250"/>
      </w:pPr>
      <w:r>
        <w:rPr>
          <w:rFonts w:ascii="Arial" w:cs="Arial" w:eastAsia="Arial" w:hAnsi="Arial"/>
          <w:b/>
          <w:bCs/>
          <w:color w:val="2F5496"/>
          <w:sz w:val="22"/>
          <w:szCs w:val="22"/>
        </w:rPr>
        <w:t xml:space="preserve">3.9 · Validación fuera de muestra (walk-forward)</w:t>
      </w:r>
    </w:p>
    <w:p>
      <w:pPr>
        <w:spacing w:after="130" w:before="0" w:line="280"/>
      </w:pPr>
      <w:r>
        <w:rPr>
          <w:rFonts w:ascii="Arial" w:cs="Arial" w:eastAsia="Arial" w:hAnsi="Arial"/>
          <w:sz w:val="20"/>
          <w:szCs w:val="20"/>
        </w:rPr>
        <w:t xml:space="preserve">La protección más importante contra el sobreajuste. Divide las operaciones por fecha: busca patrones en el 70% más viejo y los comprueba en el 30% que nunca miró.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E2EFDA" w:val="clear"/>
            <w:tcMar>
              <w:top w:type="dxa" w:w="140"/>
              <w:left w:type="dxa" w:w="160"/>
              <w:bottom w:type="dxa" w:w="140"/>
              <w:right w:type="dxa" w:w="160"/>
            </w:tcMar>
          </w:tcPr>
          <w:p>
            <w:pPr>
              <w:spacing w:after="60"/>
            </w:pPr>
            <w:r>
              <w:rPr>
                <w:rFonts w:ascii="Arial" w:cs="Arial" w:eastAsia="Arial" w:hAnsi="Arial"/>
                <w:b/>
                <w:bCs/>
                <w:sz w:val="19"/>
                <w:szCs w:val="19"/>
              </w:rPr>
              <w:t xml:space="preserve">La prueba que más importaba</w:t>
            </w:r>
          </w:p>
          <w:p>
            <w:pPr>
              <w:spacing w:after="0" w:line="270"/>
            </w:pPr>
            <w:r>
              <w:rPr>
                <w:rFonts w:ascii="Arial" w:cs="Arial" w:eastAsia="Arial" w:hAnsi="Arial"/>
                <w:sz w:val="19"/>
                <w:szCs w:val="19"/>
              </w:rPr>
              <w:t xml:space="preserve">Se le dieron dos patrones: uno real (un setup que gana siempre) y uno falso (que solo funcionaba en la primera mitad). Rechazó el falso — pasó de +44 a -30 puntos y lo marcó como «era ruido del período analizado» — y al real lo marcó como «se debilita» en vez de darlo por bueno. Esa cautela es la correcta: mejor subestimar que aprobar ruido.</w:t>
            </w:r>
          </w:p>
        </w:tc>
      </w:tr>
    </w:tbl>
    <w:p>
      <w:pPr>
        <w:spacing w:after="160" w:before="0" w:line="280"/>
      </w:pPr>
      <w:r>
        <w:rPr>
          <w:rFonts w:ascii="Arial" w:cs="Arial" w:eastAsia="Arial" w:hAnsi="Arial"/>
          <w:sz w:val="20"/>
          <w:szCs w:val="20"/>
        </w:rPr>
        <w:t xml:space="preserve"/>
      </w:r>
    </w:p>
    <w:p>
      <w:pPr>
        <w:pStyle w:val="Heading3"/>
        <w:spacing w:after="110" w:before="250"/>
      </w:pPr>
      <w:r>
        <w:rPr>
          <w:rFonts w:ascii="Arial" w:cs="Arial" w:eastAsia="Arial" w:hAnsi="Arial"/>
          <w:b/>
          <w:bCs/>
          <w:color w:val="2F5496"/>
          <w:sz w:val="22"/>
          <w:szCs w:val="22"/>
        </w:rPr>
        <w:t xml:space="preserve">3.10 · Seguimiento de hipótesis</w:t>
      </w:r>
    </w:p>
    <w:p>
      <w:pPr>
        <w:spacing w:after="130" w:before="0" w:line="280"/>
      </w:pPr>
      <w:r>
        <w:rPr>
          <w:rFonts w:ascii="Arial" w:cs="Arial" w:eastAsia="Arial" w:hAnsi="Arial"/>
          <w:sz w:val="20"/>
          <w:szCs w:val="20"/>
        </w:rPr>
        <w:t xml:space="preserve">Guarda un reporte por día y compara a lo largo del tiempo. Clasifica cada patrón en SOSTENIDA (aparece en 80%+ de los reportes, siempre en la misma dirección), PROBABLE (50%+) o RUIDO (esporádico o cambia de signo).</w:t>
      </w:r>
    </w:p>
    <w:p>
      <w:pPr>
        <w:spacing w:after="130" w:before="0" w:line="280"/>
      </w:pPr>
      <w:r>
        <w:rPr>
          <w:rFonts w:ascii="Arial" w:cs="Arial" w:eastAsia="Arial" w:hAnsi="Arial"/>
          <w:sz w:val="20"/>
          <w:szCs w:val="20"/>
        </w:rPr>
        <w:t xml:space="preserve">Es el filtro que faltaba: todo lo que se probó en estas sesiones se evaluó con una sola medición, y varias veces la mejora resultó ser casualidad.</w:t>
      </w:r>
    </w:p>
    <w:p>
      <w:pPr>
        <w:pBdr>
          <w:bottom w:val="single" w:color="D0D7E0" w:sz="6"/>
        </w:pBdr>
        <w:spacing w:after="180" w:before="100"/>
      </w:pPr>
      <w:r>
        <w:rPr>
          <w:rFonts w:ascii="Arial" w:cs="Arial" w:eastAsia="Arial" w:hAnsi="Arial"/>
          <w:sz w:val="20"/>
          <w:szCs w:val="20"/>
        </w:rPr>
        <w:t xml:space="preserve"/>
      </w:r>
    </w:p>
    <w:p>
      <w:pPr>
        <w:pStyle w:val="Heading2"/>
        <w:spacing w:after="150" w:before="340"/>
      </w:pPr>
      <w:r>
        <w:rPr>
          <w:rFonts w:ascii="Arial" w:cs="Arial" w:eastAsia="Arial" w:hAnsi="Arial"/>
          <w:b/>
          <w:bCs/>
          <w:color w:val="1F4E78"/>
          <w:sz w:val="27"/>
          <w:szCs w:val="27"/>
        </w:rPr>
        <w:t xml:space="preserve">4. Información visual</w:t>
      </w:r>
    </w:p>
    <w:p>
      <w:pPr>
        <w:spacing w:after="130" w:before="0" w:line="280"/>
      </w:pPr>
      <w:r>
        <w:rPr>
          <w:rFonts w:ascii="Arial" w:cs="Arial" w:eastAsia="Arial" w:hAnsi="Arial"/>
          <w:sz w:val="20"/>
          <w:szCs w:val="20"/>
        </w:rPr>
        <w:t xml:space="preserve">Todo lo construido se veía únicamente en Telegram. En la web no aparecía nada.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300"/>
      </w:tblGrid>
      <w:tr>
        <w:trPr>
          <w:tblHeader/>
        </w:trPr>
        <w:tc>
          <w:tcPr>
            <w:tcW w:type="dxa" w:w="27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Qué se agregó</w:t>
            </w:r>
          </w:p>
        </w:tc>
        <w:tc>
          <w:tcPr>
            <w:tcW w:type="dxa" w:w="24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Dónde</w:t>
            </w:r>
          </w:p>
        </w:tc>
        <w:tc>
          <w:tcPr>
            <w:tcW w:type="dxa" w:w="43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Por qué</w:t>
            </w:r>
          </w:p>
        </w:tc>
      </w:tr>
      <w:tr>
        <w:tc>
          <w:tcPr>
            <w:tcW w:type="dxa" w:w="2700"/>
            <w:tcMar>
              <w:top w:type="dxa" w:w="90"/>
              <w:left w:type="dxa" w:w="110"/>
              <w:bottom w:type="dxa" w:w="90"/>
              <w:right w:type="dxa" w:w="110"/>
            </w:tcMar>
          </w:tcPr>
          <w:p>
            <w:pPr>
              <w:spacing w:after="0" w:line="260"/>
            </w:pPr>
            <w:r>
              <w:rPr>
                <w:rFonts w:ascii="Arial" w:cs="Arial" w:eastAsia="Arial" w:hAnsi="Arial"/>
                <w:sz w:val="18"/>
                <w:szCs w:val="18"/>
              </w:rPr>
              <w:t xml:space="preserve">Área de valor dibujada</w:t>
            </w:r>
          </w:p>
        </w:tc>
        <w:tc>
          <w:tcPr>
            <w:tcW w:type="dxa" w:w="2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Pestaña Liquidez</w:t>
            </w:r>
          </w:p>
        </w:tc>
        <w:tc>
          <w:tcPr>
            <w:tcW w:type="dxa" w:w="43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VAH, VAL y POC eran solo texto. Ahora se dibujan sobre el gráfico con sombreado y etiquetas.</w:t>
            </w:r>
          </w:p>
        </w:tc>
      </w:tr>
      <w:tr>
        <w:tc>
          <w:tcPr>
            <w:tcW w:type="dxa" w:w="27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Fase del mercado</w:t>
            </w:r>
          </w:p>
        </w:tc>
        <w:tc>
          <w:tcPr>
            <w:tcW w:type="dxa" w:w="2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Pantalla de análisis</w:t>
            </w:r>
          </w:p>
        </w:tc>
        <w:tc>
          <w:tcPr>
            <w:tcW w:type="dxa" w:w="43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Un score de 8 en clímax no es un 8 en expansión. Da el contexto que le da sentido al número.</w:t>
            </w:r>
          </w:p>
        </w:tc>
      </w:tr>
      <w:tr>
        <w:tc>
          <w:tcPr>
            <w:tcW w:type="dxa" w:w="2700"/>
            <w:tcMar>
              <w:top w:type="dxa" w:w="90"/>
              <w:left w:type="dxa" w:w="110"/>
              <w:bottom w:type="dxa" w:w="90"/>
              <w:right w:type="dxa" w:w="110"/>
            </w:tcMar>
          </w:tcPr>
          <w:p>
            <w:pPr>
              <w:spacing w:after="0" w:line="260"/>
            </w:pPr>
            <w:r>
              <w:rPr>
                <w:rFonts w:ascii="Arial" w:cs="Arial" w:eastAsia="Arial" w:hAnsi="Arial"/>
                <w:sz w:val="18"/>
                <w:szCs w:val="18"/>
              </w:rPr>
              <w:t xml:space="preserve">Lectura del analista</w:t>
            </w:r>
          </w:p>
        </w:tc>
        <w:tc>
          <w:tcPr>
            <w:tcW w:type="dxa" w:w="2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Pantalla de análisis</w:t>
            </w:r>
          </w:p>
        </w:tc>
        <w:tc>
          <w:tcPr>
            <w:tcW w:type="dxa" w:w="43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Narrador por reglas — sin IA externa, así que nunca puede inventar.</w:t>
            </w:r>
          </w:p>
        </w:tc>
      </w:tr>
      <w:tr>
        <w:tc>
          <w:tcPr>
            <w:tcW w:type="dxa" w:w="27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Explain Engine con barras</w:t>
            </w:r>
          </w:p>
        </w:tc>
        <w:tc>
          <w:tcPr>
            <w:tcW w:type="dxa" w:w="2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Pantalla de análisis</w:t>
            </w:r>
          </w:p>
        </w:tc>
        <w:tc>
          <w:tcPr>
            <w:tcW w:type="dxa" w:w="43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Barra bipolar por componente. Se ve de un vistazo cuando tres de seis aportaron cero.</w:t>
            </w:r>
          </w:p>
        </w:tc>
      </w:tr>
      <w:tr>
        <w:tc>
          <w:tcPr>
            <w:tcW w:type="dxa" w:w="2700"/>
            <w:tcMar>
              <w:top w:type="dxa" w:w="90"/>
              <w:left w:type="dxa" w:w="110"/>
              <w:bottom w:type="dxa" w:w="90"/>
              <w:right w:type="dxa" w:w="110"/>
            </w:tcMar>
          </w:tcPr>
          <w:p>
            <w:pPr>
              <w:spacing w:after="0" w:line="260"/>
            </w:pPr>
            <w:r>
              <w:rPr>
                <w:rFonts w:ascii="Arial" w:cs="Arial" w:eastAsia="Arial" w:hAnsi="Arial"/>
                <w:sz w:val="18"/>
                <w:szCs w:val="18"/>
              </w:rPr>
              <w:t xml:space="preserve">Termómetro del mercado</w:t>
            </w:r>
          </w:p>
        </w:tc>
        <w:tc>
          <w:tcPr>
            <w:tcW w:type="dxa" w:w="2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Pestaña Heatmap</w:t>
            </w:r>
          </w:p>
        </w:tc>
        <w:tc>
          <w:tcPr>
            <w:tcW w:type="dxa" w:w="43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Hasta 250 monedas ubicadas por Estocástico, en cinco bandas. Buscador de oportunidades.</w:t>
            </w:r>
          </w:p>
        </w:tc>
      </w:tr>
      <w:tr>
        <w:tc>
          <w:tcPr>
            <w:tcW w:type="dxa" w:w="27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Panel Intelligence</w:t>
            </w:r>
          </w:p>
        </w:tc>
        <w:tc>
          <w:tcPr>
            <w:tcW w:type="dxa" w:w="2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Pestaña nueva</w:t>
            </w:r>
          </w:p>
        </w:tc>
        <w:tc>
          <w:tcPr>
            <w:tcW w:type="dxa" w:w="43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Seis vistas: Investigación, Por moneda, Biblioteca, Ranking, Validación, Stops, Hipótesis, Fuentes.</w:t>
            </w:r>
          </w:p>
        </w:tc>
      </w:tr>
      <w:tr>
        <w:tc>
          <w:tcPr>
            <w:tcW w:type="dxa" w:w="2700"/>
            <w:tcMar>
              <w:top w:type="dxa" w:w="90"/>
              <w:left w:type="dxa" w:w="110"/>
              <w:bottom w:type="dxa" w:w="90"/>
              <w:right w:type="dxa" w:w="110"/>
            </w:tcMar>
          </w:tcPr>
          <w:p>
            <w:pPr>
              <w:spacing w:after="0" w:line="260"/>
            </w:pPr>
            <w:r>
              <w:rPr>
                <w:rFonts w:ascii="Arial" w:cs="Arial" w:eastAsia="Arial" w:hAnsi="Arial"/>
                <w:sz w:val="18"/>
                <w:szCs w:val="18"/>
              </w:rPr>
              <w:t xml:space="preserve">Gráfico rediseñado</w:t>
            </w:r>
          </w:p>
        </w:tc>
        <w:tc>
          <w:tcPr>
            <w:tcW w:type="dxa" w:w="2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Mensajes de Telegram</w:t>
            </w:r>
          </w:p>
        </w:tc>
        <w:tc>
          <w:tcPr>
            <w:tcW w:type="dxa" w:w="43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Velas japonesas, tres EMAs, zonas de oferta/demanda, niveles clave, zona Fibonacci. Sin leyenda.</w:t>
            </w:r>
          </w:p>
        </w:tc>
      </w:tr>
    </w:tbl>
    <w:p>
      <w:pPr>
        <w:pBdr>
          <w:bottom w:val="single" w:color="D0D7E0" w:sz="6"/>
        </w:pBdr>
        <w:spacing w:after="180" w:before="100"/>
      </w:pPr>
      <w:r>
        <w:rPr>
          <w:rFonts w:ascii="Arial" w:cs="Arial" w:eastAsia="Arial" w:hAnsi="Arial"/>
          <w:sz w:val="20"/>
          <w:szCs w:val="20"/>
        </w:rPr>
        <w:t xml:space="preserve"/>
      </w:r>
    </w:p>
    <w:p>
      <w:pPr>
        <w:pStyle w:val="Heading2"/>
        <w:spacing w:after="150" w:before="340"/>
      </w:pPr>
      <w:r>
        <w:rPr>
          <w:rFonts w:ascii="Arial" w:cs="Arial" w:eastAsia="Arial" w:hAnsi="Arial"/>
          <w:b/>
          <w:bCs/>
          <w:color w:val="1F4E78"/>
          <w:sz w:val="27"/>
          <w:szCs w:val="27"/>
        </w:rPr>
        <w:t xml:space="preserve">5. Pruebas de regresión — la lección más importante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CE4E4" w:val="clear"/>
            <w:tcMar>
              <w:top w:type="dxa" w:w="140"/>
              <w:left w:type="dxa" w:w="160"/>
              <w:bottom w:type="dxa" w:w="140"/>
              <w:right w:type="dxa" w:w="160"/>
            </w:tcMar>
          </w:tcPr>
          <w:p>
            <w:pPr>
              <w:spacing w:after="60"/>
            </w:pPr>
            <w:r>
              <w:rPr>
                <w:rFonts w:ascii="Arial" w:cs="Arial" w:eastAsia="Arial" w:hAnsi="Arial"/>
                <w:b/>
                <w:bCs/>
                <w:sz w:val="19"/>
                <w:szCs w:val="19"/>
              </w:rPr>
              <w:t xml:space="preserve">El agujero que tenía la verificación</w:t>
            </w:r>
          </w:p>
          <w:p>
            <w:pPr>
              <w:spacing w:after="0" w:line="270"/>
            </w:pPr>
            <w:r>
              <w:rPr>
                <w:rFonts w:ascii="Arial" w:cs="Arial" w:eastAsia="Arial" w:hAnsi="Arial"/>
                <w:sz w:val="19"/>
                <w:szCs w:val="19"/>
              </w:rPr>
              <w:t xml:space="preserve">Se comprobaba la sintaxis y que las funciones no crashearan aisladas, pero NO el flujo real. Por eso priceNow sobrevivió días: el código era sintácticamente válido y las funciones andaban solas — fallaba solo al recorrer un camino específico que ninguna prueba recorría.</w:t>
            </w:r>
          </w:p>
        </w:tc>
      </w:tr>
    </w:tbl>
    <w:p>
      <w:pPr>
        <w:spacing w:after="160" w:before="0" w:line="280"/>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Prueba</w:t>
            </w:r>
          </w:p>
        </w:tc>
        <w:tc>
          <w:tcPr>
            <w:tcW w:type="dxa" w:w="36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Qué hace</w:t>
            </w:r>
          </w:p>
        </w:tc>
        <w:tc>
          <w:tcPr>
            <w:tcW w:type="dxa" w:w="34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Qué encontró</w:t>
            </w:r>
          </w:p>
        </w:tc>
      </w:tr>
      <w:tr>
        <w:tc>
          <w:tcPr>
            <w:tcW w:type="dxa" w:w="2400"/>
            <w:tcMar>
              <w:top w:type="dxa" w:w="90"/>
              <w:left w:type="dxa" w:w="110"/>
              <w:bottom w:type="dxa" w:w="90"/>
              <w:right w:type="dxa" w:w="110"/>
            </w:tcMar>
          </w:tcPr>
          <w:p>
            <w:pPr>
              <w:spacing w:after="0" w:line="260"/>
            </w:pPr>
            <w:r>
              <w:rPr>
                <w:rFonts w:ascii="Arial" w:cs="Arial" w:eastAsia="Arial" w:hAnsi="Arial"/>
                <w:sz w:val="18"/>
                <w:szCs w:val="18"/>
              </w:rPr>
              <w:t xml:space="preserve">test-confirmacion.mjs</w:t>
            </w:r>
          </w:p>
        </w:tc>
        <w:tc>
          <w:tcPr>
            <w:tcW w:type="dxa" w:w="36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Crea una tesis WATCHING artificial y la fuerza por todo el recorrido de confirmación con datos simulados.</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Encontró setupsActivos en su primer intento.</w:t>
            </w:r>
          </w:p>
        </w:tc>
      </w:tr>
      <w:tr>
        <w:tc>
          <w:tcPr>
            <w:tcW w:type="dxa" w:w="24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test-pipeline.mjs</w:t>
            </w:r>
          </w:p>
        </w:tc>
        <w:tc>
          <w:tcPr>
            <w:tcW w:type="dxa" w:w="36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Recorre el ciclo completo: detecta → confirma → gestiona → TP1 → cierra, y verifica que los 10 campos clave sobrevivan.</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Confirmó que ningún dato se pierde entre etapas.</w:t>
            </w:r>
          </w:p>
        </w:tc>
      </w:tr>
    </w:tbl>
    <w:p>
      <w:pPr>
        <w:spacing w:after="130" w:before="140" w:line="280"/>
      </w:pPr>
      <w:r>
        <w:rPr>
          <w:rFonts w:ascii="Arial" w:cs="Arial" w:eastAsia="Arial" w:hAnsi="Arial"/>
          <w:sz w:val="20"/>
          <w:szCs w:val="20"/>
        </w:rPr>
        <w:t xml:space="preserve">Conviene correrlas antes de cada subida: </w:t>
      </w:r>
      <w:r>
        <w:rPr>
          <w:rFonts w:ascii="Arial" w:cs="Arial" w:eastAsia="Arial" w:hAnsi="Arial"/>
          <w:b/>
          <w:bCs/>
          <w:sz w:val="20"/>
          <w:szCs w:val="20"/>
        </w:rPr>
        <w:t xml:space="preserve">cd telegram-bot &amp;&amp; node test-confirmacion.mjs</w:t>
      </w:r>
    </w:p>
    <w:p>
      <w:pPr>
        <w:pBdr>
          <w:bottom w:val="single" w:color="D0D7E0" w:sz="6"/>
        </w:pBdr>
        <w:spacing w:after="180" w:before="100"/>
      </w:pPr>
      <w:r>
        <w:rPr>
          <w:rFonts w:ascii="Arial" w:cs="Arial" w:eastAsia="Arial" w:hAnsi="Arial"/>
          <w:sz w:val="20"/>
          <w:szCs w:val="20"/>
        </w:rPr>
        <w:t xml:space="preserve"/>
      </w:r>
    </w:p>
    <w:p>
      <w:pPr>
        <w:pStyle w:val="Heading2"/>
        <w:spacing w:after="150" w:before="340"/>
      </w:pPr>
      <w:r>
        <w:rPr>
          <w:rFonts w:ascii="Arial" w:cs="Arial" w:eastAsia="Arial" w:hAnsi="Arial"/>
          <w:b/>
          <w:bCs/>
          <w:color w:val="1F4E78"/>
          <w:sz w:val="27"/>
          <w:szCs w:val="27"/>
        </w:rPr>
        <w:t xml:space="preserve">6. Cómo mejora el bot a largo plazo</w:t>
      </w:r>
    </w:p>
    <w:p>
      <w:pPr>
        <w:pStyle w:val="Heading3"/>
        <w:spacing w:after="110" w:before="250"/>
      </w:pPr>
      <w:r>
        <w:rPr>
          <w:rFonts w:ascii="Arial" w:cs="Arial" w:eastAsia="Arial" w:hAnsi="Arial"/>
          <w:b/>
          <w:bCs/>
          <w:color w:val="2F5496"/>
          <w:sz w:val="22"/>
          <w:szCs w:val="22"/>
        </w:rPr>
        <w:t xml:space="preserve">El ciclo que antes no existía</w:t>
      </w:r>
    </w:p>
    <w:p>
      <w:pPr>
        <w:spacing w:after="180" w:before="0" w:line="280"/>
        <w:jc w:val="center"/>
      </w:pPr>
      <w:r>
        <w:rPr>
          <w:rFonts w:ascii="Arial" w:cs="Arial" w:eastAsia="Arial" w:hAnsi="Arial"/>
          <w:b/>
          <w:bCs/>
          <w:sz w:val="20"/>
          <w:szCs w:val="20"/>
        </w:rPr>
        <w:t xml:space="preserve">OPERA → REGISTRA → ANALIZA → PROPONE → HUMANO VALIDA → RECIÉN AHÍ CAMBIA EL MOTOR</w:t>
      </w:r>
    </w:p>
    <w:p>
      <w:pPr>
        <w:spacing w:after="130" w:before="0" w:line="280"/>
      </w:pPr>
      <w:r>
        <w:rPr>
          <w:rFonts w:ascii="Arial" w:cs="Arial" w:eastAsia="Arial" w:hAnsi="Arial"/>
          <w:sz w:val="20"/>
          <w:szCs w:val="20"/>
        </w:rPr>
        <w:t xml:space="preserve">Antes el ciclo era: alguien tiene una idea → se implementa → se espera que funcione. Cuando el resultado no mejoraba, no había forma de saber qué parte falló.</w:t>
      </w:r>
    </w:p>
    <w:p>
      <w:pPr>
        <w:pStyle w:val="Heading3"/>
        <w:spacing w:after="110" w:before="250"/>
      </w:pPr>
      <w:r>
        <w:rPr>
          <w:rFonts w:ascii="Arial" w:cs="Arial" w:eastAsia="Arial" w:hAnsi="Arial"/>
          <w:b/>
          <w:bCs/>
          <w:color w:val="2F5496"/>
          <w:sz w:val="22"/>
          <w:szCs w:val="22"/>
        </w:rPr>
        <w:t xml:space="preserve">Qué se va a poder responder con datos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400"/>
      </w:tblGrid>
      <w:tr>
        <w:trPr>
          <w:tblHeader/>
        </w:trPr>
        <w:tc>
          <w:tcPr>
            <w:tcW w:type="dxa" w:w="38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Pregunta</w:t>
            </w:r>
          </w:p>
        </w:tc>
        <w:tc>
          <w:tcPr>
            <w:tcW w:type="dxa" w:w="22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Con cuántas operaciones</w:t>
            </w:r>
          </w:p>
        </w:tc>
        <w:tc>
          <w:tcPr>
            <w:tcW w:type="dxa" w:w="34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Herramienta</w:t>
            </w:r>
          </w:p>
        </w:tc>
      </w:tr>
      <w:tr>
        <w:tc>
          <w:tcPr>
            <w:tcW w:type="dxa" w:w="3800"/>
            <w:tcMar>
              <w:top w:type="dxa" w:w="90"/>
              <w:left w:type="dxa" w:w="110"/>
              <w:bottom w:type="dxa" w:w="90"/>
              <w:right w:type="dxa" w:w="110"/>
            </w:tcMar>
          </w:tcPr>
          <w:p>
            <w:pPr>
              <w:spacing w:after="0" w:line="260"/>
            </w:pPr>
            <w:r>
              <w:rPr>
                <w:rFonts w:ascii="Arial" w:cs="Arial" w:eastAsia="Arial" w:hAnsi="Arial"/>
                <w:sz w:val="18"/>
                <w:szCs w:val="18"/>
              </w:rPr>
              <w:t xml:space="preserve">¿Qué camino de confirmación funciona?</w:t>
            </w:r>
          </w:p>
        </w:tc>
        <w:tc>
          <w:tcPr>
            <w:tcW w:type="dxa" w:w="22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20-30</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Research Center</w:t>
            </w:r>
          </w:p>
        </w:tc>
      </w:tr>
      <w:tr>
        <w:tc>
          <w:tcPr>
            <w:tcW w:type="dxa" w:w="38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¿La confirmación en 15m suma o resta?</w:t>
            </w:r>
          </w:p>
        </w:tc>
        <w:tc>
          <w:tcPr>
            <w:tcW w:type="dxa" w:w="22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10 confirmadas + 10 expiradas</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Valor de confirmación</w:t>
            </w:r>
          </w:p>
        </w:tc>
      </w:tr>
      <w:tr>
        <w:tc>
          <w:tcPr>
            <w:tcW w:type="dxa" w:w="3800"/>
            <w:tcMar>
              <w:top w:type="dxa" w:w="90"/>
              <w:left w:type="dxa" w:w="110"/>
              <w:bottom w:type="dxa" w:w="90"/>
              <w:right w:type="dxa" w:w="110"/>
            </w:tcMar>
          </w:tcPr>
          <w:p>
            <w:pPr>
              <w:spacing w:after="0" w:line="260"/>
            </w:pPr>
            <w:r>
              <w:rPr>
                <w:rFonts w:ascii="Arial" w:cs="Arial" w:eastAsia="Arial" w:hAnsi="Arial"/>
                <w:sz w:val="18"/>
                <w:szCs w:val="18"/>
              </w:rPr>
              <w:t xml:space="preserve">¿Cuánto aporta cada uno de los 6 componentes?</w:t>
            </w:r>
          </w:p>
        </w:tc>
        <w:tc>
          <w:tcPr>
            <w:tcW w:type="dxa" w:w="22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20+ con y sin aporte</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Aporte de componentes</w:t>
            </w:r>
          </w:p>
        </w:tc>
      </w:tr>
      <w:tr>
        <w:tc>
          <w:tcPr>
            <w:tcW w:type="dxa" w:w="38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¿Los objetivos 1R/1,6R/2,5R son correctos?</w:t>
            </w:r>
          </w:p>
        </w:tc>
        <w:tc>
          <w:tcPr>
            <w:tcW w:type="dxa" w:w="22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30</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Simulador de TP + MFE</w:t>
            </w:r>
          </w:p>
        </w:tc>
      </w:tr>
      <w:tr>
        <w:tc>
          <w:tcPr>
            <w:tcW w:type="dxa" w:w="3800"/>
            <w:tcMar>
              <w:top w:type="dxa" w:w="90"/>
              <w:left w:type="dxa" w:w="110"/>
              <w:bottom w:type="dxa" w:w="90"/>
              <w:right w:type="dxa" w:w="110"/>
            </w:tcMar>
          </w:tcPr>
          <w:p>
            <w:pPr>
              <w:spacing w:after="0" w:line="260"/>
            </w:pPr>
            <w:r>
              <w:rPr>
                <w:rFonts w:ascii="Arial" w:cs="Arial" w:eastAsia="Arial" w:hAnsi="Arial"/>
                <w:sz w:val="18"/>
                <w:szCs w:val="18"/>
              </w:rPr>
              <w:t xml:space="preserve">¿El stop está bien calibrado?</w:t>
            </w:r>
          </w:p>
        </w:tc>
        <w:tc>
          <w:tcPr>
            <w:tcW w:type="dxa" w:w="22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30</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Simulador de stops</w:t>
            </w:r>
          </w:p>
        </w:tc>
      </w:tr>
      <w:tr>
        <w:tc>
          <w:tcPr>
            <w:tcW w:type="dxa" w:w="38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¿Un score de 8 acierta más que uno de 7,6?</w:t>
            </w:r>
          </w:p>
        </w:tc>
        <w:tc>
          <w:tcPr>
            <w:tcW w:type="dxa" w:w="22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30+</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Research Center</w:t>
            </w:r>
          </w:p>
        </w:tc>
      </w:tr>
      <w:tr>
        <w:tc>
          <w:tcPr>
            <w:tcW w:type="dxa" w:w="3800"/>
            <w:tcMar>
              <w:top w:type="dxa" w:w="90"/>
              <w:left w:type="dxa" w:w="110"/>
              <w:bottom w:type="dxa" w:w="90"/>
              <w:right w:type="dxa" w:w="110"/>
            </w:tcMar>
          </w:tcPr>
          <w:p>
            <w:pPr>
              <w:spacing w:after="0" w:line="260"/>
            </w:pPr>
            <w:r>
              <w:rPr>
                <w:rFonts w:ascii="Arial" w:cs="Arial" w:eastAsia="Arial" w:hAnsi="Arial"/>
                <w:sz w:val="18"/>
                <w:szCs w:val="18"/>
              </w:rPr>
              <w:t xml:space="preserve">¿Un patrón es real o casualidad?</w:t>
            </w:r>
          </w:p>
        </w:tc>
        <w:tc>
          <w:tcPr>
            <w:tcW w:type="dxa" w:w="22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30</w:t>
            </w:r>
          </w:p>
        </w:tc>
        <w:tc>
          <w:tcPr>
            <w:tcW w:type="dxa" w:w="3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Validación fuera de muestra</w:t>
            </w:r>
          </w:p>
        </w:tc>
      </w:tr>
      <w:tr>
        <w:tc>
          <w:tcPr>
            <w:tcW w:type="dxa" w:w="38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¿Cuál es el peor escenario razonable?</w:t>
            </w:r>
          </w:p>
        </w:tc>
        <w:tc>
          <w:tcPr>
            <w:tcW w:type="dxa" w:w="22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20</w:t>
            </w:r>
          </w:p>
        </w:tc>
        <w:tc>
          <w:tcPr>
            <w:tcW w:type="dxa" w:w="3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Monte Carlo</w:t>
            </w:r>
          </w:p>
        </w:tc>
      </w:tr>
    </w:tbl>
    <w:p>
      <w:pPr>
        <w:pStyle w:val="Heading3"/>
        <w:spacing w:after="110" w:before="250"/>
      </w:pPr>
      <w:r>
        <w:rPr>
          <w:rFonts w:ascii="Arial" w:cs="Arial" w:eastAsia="Arial" w:hAnsi="Arial"/>
          <w:b/>
          <w:bCs/>
          <w:color w:val="2F5496"/>
          <w:sz w:val="22"/>
          <w:szCs w:val="22"/>
        </w:rPr>
        <w:t xml:space="preserve">Las protecciones contra el sobreajuste</w:t>
      </w:r>
    </w:p>
    <w:p>
      <w:pPr>
        <w:spacing w:after="130" w:before="0" w:line="280"/>
      </w:pPr>
      <w:r>
        <w:rPr>
          <w:rFonts w:ascii="Arial" w:cs="Arial" w:eastAsia="Arial" w:hAnsi="Arial"/>
          <w:sz w:val="20"/>
          <w:szCs w:val="20"/>
        </w:rPr>
        <w:t xml:space="preserve">Es el riesgo real de un sistema que se mide a sí mismo: encontrar patrones que son ruido y ajustarse a ellos. Se pusieron cuatro frenos: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Freno</w:t>
            </w:r>
          </w:p>
        </w:tc>
        <w:tc>
          <w:tcPr>
            <w:tcW w:type="dxa" w:w="64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Cómo funciona</w:t>
            </w:r>
          </w:p>
        </w:tc>
      </w:tr>
      <w:tr>
        <w:tc>
          <w:tcPr>
            <w:tcW w:type="dxa" w:w="3000"/>
            <w:tcMar>
              <w:top w:type="dxa" w:w="90"/>
              <w:left w:type="dxa" w:w="110"/>
              <w:bottom w:type="dxa" w:w="90"/>
              <w:right w:type="dxa" w:w="110"/>
            </w:tcMar>
          </w:tcPr>
          <w:p>
            <w:pPr>
              <w:spacing w:after="0" w:line="260"/>
            </w:pPr>
            <w:r>
              <w:rPr>
                <w:rFonts w:ascii="Arial" w:cs="Arial" w:eastAsia="Arial" w:hAnsi="Arial"/>
                <w:sz w:val="18"/>
                <w:szCs w:val="18"/>
              </w:rPr>
              <w:t xml:space="preserve">Muestra mínima</w:t>
            </w:r>
          </w:p>
        </w:tc>
        <w:tc>
          <w:tcPr>
            <w:tcW w:type="dxa" w:w="6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Ningún análisis reporta nada con menos de 10 operaciones por grupo.</w:t>
            </w:r>
          </w:p>
        </w:tc>
      </w:tr>
      <w:tr>
        <w:tc>
          <w:tcPr>
            <w:tcW w:type="dxa" w:w="30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Diferencia mínima</w:t>
            </w:r>
          </w:p>
        </w:tc>
        <w:tc>
          <w:tcPr>
            <w:tcW w:type="dxa" w:w="6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Solo se reporta un patrón si difiere 15 puntos del promedio (adaptado a la muestra).</w:t>
            </w:r>
          </w:p>
        </w:tc>
      </w:tr>
      <w:tr>
        <w:tc>
          <w:tcPr>
            <w:tcW w:type="dxa" w:w="3000"/>
            <w:tcMar>
              <w:top w:type="dxa" w:w="90"/>
              <w:left w:type="dxa" w:w="110"/>
              <w:bottom w:type="dxa" w:w="90"/>
              <w:right w:type="dxa" w:w="110"/>
            </w:tcMar>
          </w:tcPr>
          <w:p>
            <w:pPr>
              <w:spacing w:after="0" w:line="260"/>
            </w:pPr>
            <w:r>
              <w:rPr>
                <w:rFonts w:ascii="Arial" w:cs="Arial" w:eastAsia="Arial" w:hAnsi="Arial"/>
                <w:sz w:val="18"/>
                <w:szCs w:val="18"/>
              </w:rPr>
              <w:t xml:space="preserve">Validación fuera de muestra</w:t>
            </w:r>
          </w:p>
        </w:tc>
        <w:tc>
          <w:tcPr>
            <w:tcW w:type="dxa" w:w="64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Un patrón tiene que sobrevivir en datos que nunca se miraron.</w:t>
            </w:r>
          </w:p>
        </w:tc>
      </w:tr>
      <w:tr>
        <w:tc>
          <w:tcPr>
            <w:tcW w:type="dxa" w:w="30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Nada automático</w:t>
            </w:r>
          </w:p>
        </w:tc>
        <w:tc>
          <w:tcPr>
            <w:tcW w:type="dxa" w:w="64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El sistema propone hipótesis. La decisión de aplicar algo es siempre humana.</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CE4E4" w:val="clear"/>
            <w:tcMar>
              <w:top w:type="dxa" w:w="140"/>
              <w:left w:type="dxa" w:w="160"/>
              <w:bottom w:type="dxa" w:w="140"/>
              <w:right w:type="dxa" w:w="160"/>
            </w:tcMar>
          </w:tcPr>
          <w:p>
            <w:pPr>
              <w:spacing w:after="60"/>
            </w:pPr>
            <w:r>
              <w:rPr>
                <w:rFonts w:ascii="Arial" w:cs="Arial" w:eastAsia="Arial" w:hAnsi="Arial"/>
                <w:b/>
                <w:bCs/>
                <w:sz w:val="19"/>
                <w:szCs w:val="19"/>
              </w:rPr>
              <w:t xml:space="preserve">Por qué NO hay ajuste automático de pesos</w:t>
            </w:r>
          </w:p>
          <w:p>
            <w:pPr>
              <w:spacing w:after="0" w:line="270"/>
            </w:pPr>
            <w:r>
              <w:rPr>
                <w:rFonts w:ascii="Arial" w:cs="Arial" w:eastAsia="Arial" w:hAnsi="Arial"/>
                <w:sz w:val="19"/>
                <w:szCs w:val="19"/>
              </w:rPr>
              <w:t xml:space="preserve">Se probaron cambios de pesos cuatro veces en estas sesiones y las cuatro dieron peor. Un sistema que se ajusta solo cada semana encontraría «mejoras» que son ruido estadístico y las aplicaría sin que nadie mire. El motor decide; los datos informan; la persona valida.</w:t>
            </w:r>
          </w:p>
        </w:tc>
      </w:tr>
    </w:tbl>
    <w:p>
      <w:pPr>
        <w:spacing w:after="160" w:before="0" w:line="280"/>
      </w:pPr>
      <w:r>
        <w:rPr>
          <w:rFonts w:ascii="Arial" w:cs="Arial" w:eastAsia="Arial" w:hAnsi="Arial"/>
          <w:sz w:val="20"/>
          <w:szCs w:val="20"/>
        </w:rPr>
        <w:t xml:space="preserve"/>
      </w:r>
    </w:p>
    <w:p>
      <w:pPr>
        <w:pBdr>
          <w:bottom w:val="single" w:color="D0D7E0" w:sz="6"/>
        </w:pBdr>
        <w:spacing w:after="180" w:before="100"/>
      </w:pPr>
      <w:r>
        <w:rPr>
          <w:rFonts w:ascii="Arial" w:cs="Arial" w:eastAsia="Arial" w:hAnsi="Arial"/>
          <w:sz w:val="20"/>
          <w:szCs w:val="20"/>
        </w:rPr>
        <w:t xml:space="preserve"/>
      </w:r>
    </w:p>
    <w:p>
      <w:pPr>
        <w:pStyle w:val="Heading2"/>
        <w:spacing w:after="150" w:before="340"/>
      </w:pPr>
      <w:r>
        <w:rPr>
          <w:rFonts w:ascii="Arial" w:cs="Arial" w:eastAsia="Arial" w:hAnsi="Arial"/>
          <w:b/>
          <w:bCs/>
          <w:color w:val="1F4E78"/>
          <w:sz w:val="27"/>
          <w:szCs w:val="27"/>
        </w:rPr>
        <w:t xml:space="preserve">7. Qué falta, y por qué no se hizo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Pendiente</w:t>
            </w:r>
          </w:p>
        </w:tc>
        <w:tc>
          <w:tcPr>
            <w:tcW w:type="dxa" w:w="6000"/>
            <w:shd w:fill="1F4E78" w:val="clear"/>
            <w:tcMar>
              <w:top w:type="dxa" w:w="90"/>
              <w:left w:type="dxa" w:w="110"/>
              <w:bottom w:type="dxa" w:w="90"/>
              <w:right w:type="dxa" w:w="110"/>
            </w:tcMar>
          </w:tcPr>
          <w:p>
            <w:pPr>
              <w:spacing w:after="0" w:line="260"/>
            </w:pPr>
            <w:r>
              <w:rPr>
                <w:rFonts w:ascii="Arial" w:cs="Arial" w:eastAsia="Arial" w:hAnsi="Arial"/>
                <w:b/>
                <w:bCs/>
                <w:color w:val="FFFFFF"/>
                <w:sz w:val="18"/>
                <w:szCs w:val="18"/>
              </w:rPr>
              <w:t xml:space="preserve">Motivo</w:t>
            </w:r>
          </w:p>
        </w:tc>
      </w:tr>
      <w:tr>
        <w:tc>
          <w:tcPr>
            <w:tcW w:type="dxa" w:w="3400"/>
            <w:tcMar>
              <w:top w:type="dxa" w:w="90"/>
              <w:left w:type="dxa" w:w="110"/>
              <w:bottom w:type="dxa" w:w="90"/>
              <w:right w:type="dxa" w:w="110"/>
            </w:tcMar>
          </w:tcPr>
          <w:p>
            <w:pPr>
              <w:spacing w:after="0" w:line="260"/>
            </w:pPr>
            <w:r>
              <w:rPr>
                <w:rFonts w:ascii="Arial" w:cs="Arial" w:eastAsia="Arial" w:hAnsi="Arial"/>
                <w:sz w:val="18"/>
                <w:szCs w:val="18"/>
              </w:rPr>
              <w:t xml:space="preserve">Validar los 6 componentes con datos reales</w:t>
            </w:r>
          </w:p>
        </w:tc>
        <w:tc>
          <w:tcPr>
            <w:tcW w:type="dxa" w:w="60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No falta programarlo — está construido. Falta que se acumulen operaciones.</w:t>
            </w:r>
          </w:p>
        </w:tc>
      </w:tr>
      <w:tr>
        <w:tc>
          <w:tcPr>
            <w:tcW w:type="dxa" w:w="34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Conectar la matriz de 27 escenarios al score</w:t>
            </w:r>
          </w:p>
        </w:tc>
        <w:tc>
          <w:tcPr>
            <w:tcW w:type="dxa" w:w="60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Solo hay 2,5 meses de datos históricos de Open Interest (18 casos útiles). Conectarla sin probarla sería adivinar.</w:t>
            </w:r>
          </w:p>
        </w:tc>
      </w:tr>
      <w:tr>
        <w:tc>
          <w:tcPr>
            <w:tcW w:type="dxa" w:w="3400"/>
            <w:tcMar>
              <w:top w:type="dxa" w:w="90"/>
              <w:left w:type="dxa" w:w="110"/>
              <w:bottom w:type="dxa" w:w="90"/>
              <w:right w:type="dxa" w:w="110"/>
            </w:tcMar>
          </w:tcPr>
          <w:p>
            <w:pPr>
              <w:spacing w:after="0" w:line="260"/>
            </w:pPr>
            <w:r>
              <w:rPr>
                <w:rFonts w:ascii="Arial" w:cs="Arial" w:eastAsia="Arial" w:hAnsi="Arial"/>
                <w:sz w:val="18"/>
                <w:szCs w:val="18"/>
              </w:rPr>
              <w:t xml:space="preserve">Concentración de billeteras y agrupamiento de wallets</w:t>
            </w:r>
          </w:p>
        </w:tc>
        <w:tc>
          <w:tcPr>
            <w:tcW w:type="dxa" w:w="60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Los datos gratuitos no dan el agrupamiento. Nansen y Arkham lo hacen por cientos de dólares al mes.</w:t>
            </w:r>
          </w:p>
        </w:tc>
      </w:tr>
      <w:tr>
        <w:tc>
          <w:tcPr>
            <w:tcW w:type="dxa" w:w="34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Footprint / Delta por nivel</w:t>
            </w:r>
          </w:p>
        </w:tc>
        <w:tc>
          <w:tcPr>
            <w:tcW w:type="dxa" w:w="60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Necesita order flow tick a tick. Las APIs gratuitas dan velas OHLCV, no ese detalle.</w:t>
            </w:r>
          </w:p>
        </w:tc>
      </w:tr>
      <w:tr>
        <w:tc>
          <w:tcPr>
            <w:tcW w:type="dxa" w:w="3400"/>
            <w:tcMar>
              <w:top w:type="dxa" w:w="90"/>
              <w:left w:type="dxa" w:w="110"/>
              <w:bottom w:type="dxa" w:w="90"/>
              <w:right w:type="dxa" w:w="110"/>
            </w:tcMar>
          </w:tcPr>
          <w:p>
            <w:pPr>
              <w:spacing w:after="0" w:line="260"/>
            </w:pPr>
            <w:r>
              <w:rPr>
                <w:rFonts w:ascii="Arial" w:cs="Arial" w:eastAsia="Arial" w:hAnsi="Arial"/>
                <w:sz w:val="18"/>
                <w:szCs w:val="18"/>
              </w:rPr>
              <w:t xml:space="preserve">Estocástico y MACD en el gráfico de Telegram</w:t>
            </w:r>
          </w:p>
        </w:tc>
        <w:tc>
          <w:tcPr>
            <w:tcW w:type="dxa" w:w="6000"/>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QuickChart no soporta paneles debajo del principal.</w:t>
            </w:r>
          </w:p>
        </w:tc>
      </w:tr>
      <w:tr>
        <w:tc>
          <w:tcPr>
            <w:tcW w:type="dxa" w:w="3400"/>
            <w:shd w:fill="F2F2F2" w:val="clear"/>
            <w:tcMar>
              <w:top w:type="dxa" w:w="90"/>
              <w:left w:type="dxa" w:w="110"/>
              <w:bottom w:type="dxa" w:w="90"/>
              <w:right w:type="dxa" w:w="110"/>
            </w:tcMar>
          </w:tcPr>
          <w:p>
            <w:pPr>
              <w:spacing w:after="0" w:line="260"/>
            </w:pPr>
            <w:r>
              <w:rPr>
                <w:rFonts w:ascii="Arial" w:cs="Arial" w:eastAsia="Arial" w:hAnsi="Arial"/>
                <w:sz w:val="18"/>
                <w:szCs w:val="18"/>
              </w:rPr>
              <w:t xml:space="preserve">Probar la lógica en altcoins reales</w:t>
            </w:r>
          </w:p>
        </w:tc>
        <w:tc>
          <w:tcPr>
            <w:tcW w:type="dxa" w:w="6000"/>
            <w:shd w:fill="F2F2F2" w:val="clear"/>
            <w:tcMar>
              <w:top w:type="dxa" w:w="90"/>
              <w:left w:type="dxa" w:w="110"/>
              <w:bottom w:type="dxa" w:w="90"/>
              <w:right w:type="dxa" w:w="110"/>
            </w:tcMar>
          </w:tcPr>
          <w:p>
            <w:pPr>
              <w:spacing w:after="0" w:line="260"/>
            </w:pPr>
            <w:r>
              <w:rPr>
                <w:rFonts w:ascii="Arial" w:cs="Arial" w:eastAsia="Arial" w:hAnsi="Arial"/>
                <w:b w:val="false"/>
                <w:bCs w:val="false"/>
                <w:sz w:val="18"/>
                <w:szCs w:val="18"/>
              </w:rPr>
              <w:t xml:space="preserve">Todos los backtests son de BTC y ETH. El bot opera monedas de cap chico, que se comportan distinto. Es la brecha conocida más grande.</w:t>
            </w:r>
          </w:p>
        </w:tc>
      </w:tr>
    </w:tbl>
    <w:p>
      <w:pPr>
        <w:pBdr>
          <w:bottom w:val="single" w:color="D0D7E0" w:sz="6"/>
        </w:pBdr>
        <w:spacing w:after="180" w:before="100"/>
      </w:pPr>
      <w:r>
        <w:rPr>
          <w:rFonts w:ascii="Arial" w:cs="Arial" w:eastAsia="Arial" w:hAnsi="Arial"/>
          <w:sz w:val="20"/>
          <w:szCs w:val="20"/>
        </w:rPr>
        <w:t xml:space="preserve"/>
      </w:r>
    </w:p>
    <w:p>
      <w:pPr>
        <w:pStyle w:val="Heading2"/>
        <w:spacing w:after="150" w:before="340"/>
      </w:pPr>
      <w:r>
        <w:rPr>
          <w:rFonts w:ascii="Arial" w:cs="Arial" w:eastAsia="Arial" w:hAnsi="Arial"/>
          <w:b/>
          <w:bCs/>
          <w:color w:val="1F4E78"/>
          <w:sz w:val="27"/>
          <w:szCs w:val="27"/>
        </w:rPr>
        <w:t xml:space="preserve">8. Advertencias honestas</w:t>
      </w:r>
    </w:p>
    <w:p>
      <w:pPr>
        <w:spacing w:after="130" w:before="0" w:line="280"/>
      </w:pPr>
      <w:r>
        <w:rPr>
          <w:rFonts w:ascii="Arial" w:cs="Arial" w:eastAsia="Arial" w:hAnsi="Arial"/>
          <w:b/>
          <w:bCs/>
          <w:sz w:val="20"/>
          <w:szCs w:val="20"/>
        </w:rPr>
        <w:t xml:space="preserve">1. Se agregó mucho peso al score sin medirlo.</w:t>
      </w:r>
    </w:p>
    <w:p>
      <w:pPr>
        <w:spacing w:after="130" w:before="0" w:line="280"/>
      </w:pPr>
      <w:r>
        <w:rPr>
          <w:rFonts w:ascii="Arial" w:cs="Arial" w:eastAsia="Arial" w:hAnsi="Arial"/>
          <w:sz w:val="20"/>
          <w:szCs w:val="20"/>
        </w:rPr>
        <w:t xml:space="preserve">Índice de fuerza ±3, liquidez ±2, liquidez+estocástico ±3, imbalances ±3, IFVG ±2, ruptura de triángulos ±2, más el modo reversión que puede dar vuelta la señal de tendencia entera. Sumados pueden mover el score varios puntos, y ninguno está validado con datos reales. Si alguno está de más, el bot puede estar tomando decisiones raras.</w:t>
      </w:r>
    </w:p>
    <w:p>
      <w:pPr>
        <w:spacing w:after="130" w:before="0" w:line="280"/>
      </w:pPr>
      <w:r>
        <w:rPr>
          <w:rFonts w:ascii="Arial" w:cs="Arial" w:eastAsia="Arial" w:hAnsi="Arial"/>
          <w:b/>
          <w:bCs/>
          <w:sz w:val="20"/>
          <w:szCs w:val="20"/>
        </w:rPr>
        <w:t xml:space="preserve">2. Los backtests son de BTC y ETH, no de memecoins.</w:t>
      </w:r>
    </w:p>
    <w:p>
      <w:pPr>
        <w:spacing w:after="130" w:before="0" w:line="280"/>
      </w:pPr>
      <w:r>
        <w:rPr>
          <w:rFonts w:ascii="Arial" w:cs="Arial" w:eastAsia="Arial" w:hAnsi="Arial"/>
          <w:sz w:val="20"/>
          <w:szCs w:val="20"/>
        </w:rPr>
        <w:t xml:space="preserve">Esa limitación se señaló repetidamente y es correcta: las conclusiones de esos backtests no representan necesariamente lo que hace el bot con monedas chicas.</w:t>
      </w:r>
    </w:p>
    <w:p>
      <w:pPr>
        <w:spacing w:after="130" w:before="0" w:line="280"/>
      </w:pPr>
      <w:r>
        <w:rPr>
          <w:rFonts w:ascii="Arial" w:cs="Arial" w:eastAsia="Arial" w:hAnsi="Arial"/>
          <w:b/>
          <w:bCs/>
          <w:sz w:val="20"/>
          <w:szCs w:val="20"/>
        </w:rPr>
        <w:t xml:space="preserve">3. Las pruebas con datos sintéticos demuestran el mecanismo, no los números.</w:t>
      </w:r>
    </w:p>
    <w:p>
      <w:pPr>
        <w:spacing w:after="130" w:before="0" w:line="280"/>
      </w:pPr>
      <w:r>
        <w:rPr>
          <w:rFonts w:ascii="Arial" w:cs="Arial" w:eastAsia="Arial" w:hAnsi="Arial"/>
          <w:sz w:val="20"/>
          <w:szCs w:val="20"/>
        </w:rPr>
        <w:t xml:space="preserve">Cuando el simulador dice que un stop a 1,25R sería mejor, eso prueba que el simulador funciona — no que 1,25R sea el número óptimo. Los datos eran construidos con un patrón detectable a propósito.</w:t>
      </w:r>
    </w:p>
    <w:p>
      <w:pPr>
        <w:spacing w:after="130" w:before="0" w:line="280"/>
      </w:pPr>
      <w:r>
        <w:rPr>
          <w:rFonts w:ascii="Arial" w:cs="Arial" w:eastAsia="Arial" w:hAnsi="Arial"/>
          <w:b/>
          <w:bCs/>
          <w:sz w:val="20"/>
          <w:szCs w:val="20"/>
        </w:rPr>
        <w:t xml:space="preserve">4. Dos de los bugs los introduje yo en la misma sesión.</w:t>
      </w:r>
    </w:p>
    <w:p>
      <w:pPr>
        <w:spacing w:after="130" w:before="0" w:line="280"/>
      </w:pPr>
      <w:r>
        <w:rPr>
          <w:rFonts w:ascii="Arial" w:cs="Arial" w:eastAsia="Arial" w:hAnsi="Arial"/>
          <w:sz w:val="20"/>
          <w:szCs w:val="20"/>
        </w:rPr>
        <w:t xml:space="preserve">Y ninguna de mis verificaciones los detectó: el de priceNow lo destapó un análisis externo del código. Por eso las dos pruebas de regresión son probablemente lo más valioso que quedó — cierran ese agujero.</w:t>
      </w:r>
    </w:p>
    <w:p>
      <w:pPr>
        <w:pBdr>
          <w:bottom w:val="single" w:color="D0D7E0" w:sz="6"/>
        </w:pBdr>
        <w:spacing w:after="180" w:before="100"/>
      </w:pPr>
      <w:r>
        <w:rPr>
          <w:rFonts w:ascii="Arial" w:cs="Arial" w:eastAsia="Arial" w:hAnsi="Arial"/>
          <w:sz w:val="20"/>
          <w:szCs w:val="20"/>
        </w:rPr>
        <w:t xml:space="preserve"/>
      </w:r>
    </w:p>
    <w:p>
      <w:pPr>
        <w:spacing w:after="130" w:before="0" w:line="280"/>
      </w:pPr>
      <w:r>
        <w:rPr>
          <w:rFonts w:ascii="Arial" w:cs="Arial" w:eastAsia="Arial" w:hAnsi="Arial"/>
          <w:b/>
          <w:bCs/>
          <w:sz w:val="20"/>
          <w:szCs w:val="20"/>
        </w:rPr>
        <w:t xml:space="preserve">Archivos modificados: </w:t>
      </w:r>
      <w:r>
        <w:rPr>
          <w:rFonts w:ascii="Arial" w:cs="Arial" w:eastAsia="Arial" w:hAnsi="Arial"/>
          <w:sz w:val="20"/>
          <w:szCs w:val="20"/>
        </w:rPr>
        <w:t xml:space="preserve">thehaton-engine.js (motor compartido por web y bot) · telegram-bot/scan.js (bot de Telegram) · fortress-terminal.html (aplicación web, subir como index.html) · telegram-bot/test-confirmacion.mjs y test-pipeline.mjs (pruebas de regresión).</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2026-08-10T13:39:41.970Z</dcterms:created>
  <dcterms:modified xsi:type="dcterms:W3CDTF">2026-08-10T13:39:41.972Z</dcterms:modified>
</cp:coreProperties>
</file>

<file path=docProps/custom.xml><?xml version="1.0" encoding="utf-8"?>
<Properties xmlns="http://schemas.openxmlformats.org/officeDocument/2006/custom-properties" xmlns:vt="http://schemas.openxmlformats.org/officeDocument/2006/docPropsVTypes"/>
</file>