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D310" w14:textId="5783260A" w:rsidR="00916D29" w:rsidRPr="006441FD" w:rsidRDefault="00344A37">
      <w:pPr>
        <w:rPr>
          <w:rFonts w:ascii="Arial" w:hAnsi="Arial" w:cs="Arial"/>
          <w:color w:val="3A7C22" w:themeColor="accent6" w:themeShade="BF"/>
          <w:sz w:val="44"/>
          <w:szCs w:val="44"/>
        </w:rPr>
      </w:pPr>
      <w:r>
        <w:rPr>
          <w:rFonts w:ascii="Arial" w:hAnsi="Arial" w:cs="Arial"/>
          <w:color w:val="3A7C22" w:themeColor="accent6" w:themeShade="BF"/>
          <w:sz w:val="44"/>
          <w:szCs w:val="44"/>
        </w:rPr>
        <w:t xml:space="preserve">Social Security Was Doomed </w:t>
      </w:r>
      <w:r w:rsidR="007C71EE">
        <w:rPr>
          <w:rFonts w:ascii="Arial" w:hAnsi="Arial" w:cs="Arial"/>
          <w:color w:val="3A7C22" w:themeColor="accent6" w:themeShade="BF"/>
          <w:sz w:val="44"/>
          <w:szCs w:val="44"/>
        </w:rPr>
        <w:t>from</w:t>
      </w:r>
      <w:r>
        <w:rPr>
          <w:rFonts w:ascii="Arial" w:hAnsi="Arial" w:cs="Arial"/>
          <w:color w:val="3A7C22" w:themeColor="accent6" w:themeShade="BF"/>
          <w:sz w:val="44"/>
          <w:szCs w:val="44"/>
        </w:rPr>
        <w:t xml:space="preserve"> the Start</w:t>
      </w:r>
    </w:p>
    <w:p w14:paraId="7172522F" w14:textId="0CEBD94D" w:rsidR="00916D29" w:rsidRPr="006441FD" w:rsidRDefault="00916D29">
      <w:pPr>
        <w:rPr>
          <w:rFonts w:ascii="Arial" w:hAnsi="Arial" w:cs="Arial"/>
          <w:b/>
          <w:bCs/>
          <w:sz w:val="18"/>
          <w:szCs w:val="18"/>
        </w:rPr>
      </w:pPr>
      <w:r w:rsidRPr="006441FD">
        <w:rPr>
          <w:rFonts w:ascii="Arial" w:hAnsi="Arial" w:cs="Arial"/>
          <w:b/>
          <w:bCs/>
          <w:sz w:val="18"/>
          <w:szCs w:val="18"/>
        </w:rPr>
        <w:t xml:space="preserve">By </w:t>
      </w:r>
      <w:r w:rsidR="00344A37">
        <w:rPr>
          <w:rFonts w:ascii="Arial" w:hAnsi="Arial" w:cs="Arial"/>
          <w:b/>
          <w:bCs/>
          <w:sz w:val="18"/>
          <w:szCs w:val="18"/>
        </w:rPr>
        <w:t>Phil Gramm and Mike Solon</w:t>
      </w:r>
    </w:p>
    <w:p w14:paraId="5A213260" w14:textId="77777777" w:rsidR="006441FD" w:rsidRPr="006441FD" w:rsidRDefault="006441FD">
      <w:pPr>
        <w:rPr>
          <w:rFonts w:ascii="Arial" w:hAnsi="Arial" w:cs="Arial"/>
        </w:rPr>
      </w:pPr>
    </w:p>
    <w:p w14:paraId="2DEAD59D" w14:textId="0B00C36C" w:rsidR="001D347E" w:rsidRDefault="007C71EE">
      <w:pPr>
        <w:rPr>
          <w:rFonts w:ascii="Arial" w:hAnsi="Arial" w:cs="Arial"/>
        </w:rPr>
      </w:pPr>
      <w:r>
        <w:rPr>
          <w:rFonts w:ascii="Arial" w:hAnsi="Arial" w:cs="Arial"/>
        </w:rPr>
        <w:t xml:space="preserve">Americans imagine that the Social Security benefits they are promised </w:t>
      </w:r>
      <w:proofErr w:type="gramStart"/>
      <w:r>
        <w:rPr>
          <w:rFonts w:ascii="Arial" w:hAnsi="Arial" w:cs="Arial"/>
        </w:rPr>
        <w:t>belong</w:t>
      </w:r>
      <w:proofErr w:type="gramEnd"/>
      <w:r>
        <w:rPr>
          <w:rFonts w:ascii="Arial" w:hAnsi="Arial" w:cs="Arial"/>
        </w:rPr>
        <w:t xml:space="preserve"> to them. That’s by design. In 1935, </w:t>
      </w:r>
      <w:r w:rsidR="002904A9">
        <w:rPr>
          <w:rFonts w:ascii="Arial" w:hAnsi="Arial" w:cs="Arial"/>
        </w:rPr>
        <w:t>President</w:t>
      </w:r>
      <w:r>
        <w:rPr>
          <w:rFonts w:ascii="Arial" w:hAnsi="Arial" w:cs="Arial"/>
        </w:rPr>
        <w:t xml:space="preserve"> Franklin D. Roosevelt promised to use “compulsory contributory annuities” to set up a “self-supporting system for those now young and for future generations.” Se</w:t>
      </w:r>
      <w:r w:rsidR="00CA256A">
        <w:rPr>
          <w:rFonts w:ascii="Arial" w:hAnsi="Arial" w:cs="Arial"/>
        </w:rPr>
        <w:t xml:space="preserve">nate Finance Committee Chairman Pat Harrison (D., Miss.) repeated that claim during debate over the Social Security Act: “The </w:t>
      </w:r>
      <w:r w:rsidR="002904A9">
        <w:rPr>
          <w:rFonts w:ascii="Arial" w:hAnsi="Arial" w:cs="Arial"/>
        </w:rPr>
        <w:t>annuity</w:t>
      </w:r>
      <w:r w:rsidR="00CA256A">
        <w:rPr>
          <w:rFonts w:ascii="Arial" w:hAnsi="Arial" w:cs="Arial"/>
        </w:rPr>
        <w:t xml:space="preserve"> system will give to the worker the satisfaction of knowing that he himself is providing for his old age.”</w:t>
      </w:r>
    </w:p>
    <w:p w14:paraId="0C3B3820" w14:textId="574CDB32" w:rsidR="00CA256A" w:rsidRDefault="00CA256A">
      <w:pPr>
        <w:rPr>
          <w:rFonts w:ascii="Arial" w:hAnsi="Arial" w:cs="Arial"/>
        </w:rPr>
      </w:pPr>
      <w:r>
        <w:rPr>
          <w:rFonts w:ascii="Arial" w:hAnsi="Arial" w:cs="Arial"/>
        </w:rPr>
        <w:t xml:space="preserve">Yest two years later, FDR’s Justice Department successfully </w:t>
      </w:r>
      <w:r w:rsidR="002904A9">
        <w:rPr>
          <w:rFonts w:ascii="Arial" w:hAnsi="Arial" w:cs="Arial"/>
        </w:rPr>
        <w:t>argued</w:t>
      </w:r>
      <w:r>
        <w:rPr>
          <w:rFonts w:ascii="Arial" w:hAnsi="Arial" w:cs="Arial"/>
        </w:rPr>
        <w:t xml:space="preserve"> before the Supreme Court that Social Security payroll taxes weren’t reserved for future retirees. “These are true </w:t>
      </w:r>
      <w:r w:rsidR="002904A9">
        <w:rPr>
          <w:rFonts w:ascii="Arial" w:hAnsi="Arial" w:cs="Arial"/>
        </w:rPr>
        <w:t>taxes,</w:t>
      </w:r>
      <w:r>
        <w:rPr>
          <w:rFonts w:ascii="Arial" w:hAnsi="Arial" w:cs="Arial"/>
        </w:rPr>
        <w:t xml:space="preserve"> the purpose being simply to </w:t>
      </w:r>
      <w:r w:rsidR="002904A9">
        <w:rPr>
          <w:rFonts w:ascii="Arial" w:hAnsi="Arial" w:cs="Arial"/>
        </w:rPr>
        <w:t>raise</w:t>
      </w:r>
      <w:r>
        <w:rPr>
          <w:rFonts w:ascii="Arial" w:hAnsi="Arial" w:cs="Arial"/>
        </w:rPr>
        <w:t xml:space="preserve"> revenues,” assistant attorney general Robert Jackson asserted in his brief to the justices. “The proceeds are paid unrestricted into the Treasury as internal revenue collections, available for general support of the Government.”</w:t>
      </w:r>
    </w:p>
    <w:p w14:paraId="634D5445" w14:textId="45A7E9CA" w:rsidR="00CA256A" w:rsidRDefault="00CA256A">
      <w:pPr>
        <w:rPr>
          <w:rFonts w:ascii="Arial" w:hAnsi="Arial" w:cs="Arial"/>
        </w:rPr>
      </w:pPr>
      <w:r>
        <w:rPr>
          <w:rFonts w:ascii="Arial" w:hAnsi="Arial" w:cs="Arial"/>
        </w:rPr>
        <w:t xml:space="preserve">By 1939, Social Security taxes were colleting about 8% of federal revenue and funding part of the explosion of New Deal social spending. None of this revenue was used to purchase marketable equities or private bonds to fund future benefits.  Only a notional accounting of the </w:t>
      </w:r>
      <w:r w:rsidR="002904A9">
        <w:rPr>
          <w:rFonts w:ascii="Arial" w:hAnsi="Arial" w:cs="Arial"/>
        </w:rPr>
        <w:t>Social</w:t>
      </w:r>
      <w:r>
        <w:rPr>
          <w:rFonts w:ascii="Arial" w:hAnsi="Arial" w:cs="Arial"/>
        </w:rPr>
        <w:t xml:space="preserve"> Security surpluses was recorded by the </w:t>
      </w:r>
      <w:r w:rsidR="002904A9">
        <w:rPr>
          <w:rFonts w:ascii="Arial" w:hAnsi="Arial" w:cs="Arial"/>
        </w:rPr>
        <w:t>issue</w:t>
      </w:r>
      <w:r>
        <w:rPr>
          <w:rFonts w:ascii="Arial" w:hAnsi="Arial" w:cs="Arial"/>
        </w:rPr>
        <w:t xml:space="preserve"> of nonnegotiable government bonds – which provided nothing to fund future benefits, </w:t>
      </w:r>
      <w:r w:rsidR="002904A9">
        <w:rPr>
          <w:rFonts w:ascii="Arial" w:hAnsi="Arial" w:cs="Arial"/>
        </w:rPr>
        <w:t>since</w:t>
      </w:r>
      <w:r>
        <w:rPr>
          <w:rFonts w:ascii="Arial" w:hAnsi="Arial" w:cs="Arial"/>
        </w:rPr>
        <w:t xml:space="preserve"> it was </w:t>
      </w:r>
      <w:proofErr w:type="gramStart"/>
      <w:r>
        <w:rPr>
          <w:rFonts w:ascii="Arial" w:hAnsi="Arial" w:cs="Arial"/>
        </w:rPr>
        <w:t>debt</w:t>
      </w:r>
      <w:proofErr w:type="gramEnd"/>
      <w:r>
        <w:rPr>
          <w:rFonts w:ascii="Arial" w:hAnsi="Arial" w:cs="Arial"/>
        </w:rPr>
        <w:t xml:space="preserve"> the federal government owed itself.</w:t>
      </w:r>
    </w:p>
    <w:p w14:paraId="45BF149F" w14:textId="45E35533" w:rsidR="00CA256A" w:rsidRDefault="00C81BE6">
      <w:pPr>
        <w:rPr>
          <w:rFonts w:ascii="Arial" w:hAnsi="Arial" w:cs="Arial"/>
        </w:rPr>
      </w:pPr>
      <w:r>
        <w:rPr>
          <w:rFonts w:ascii="Arial" w:hAnsi="Arial" w:cs="Arial"/>
        </w:rPr>
        <w:t xml:space="preserve">With Social Security running large cash “Surpluses,” Congress started adding new benefits. These included </w:t>
      </w:r>
      <w:r w:rsidR="002904A9">
        <w:rPr>
          <w:rFonts w:ascii="Arial" w:hAnsi="Arial" w:cs="Arial"/>
        </w:rPr>
        <w:t>payments</w:t>
      </w:r>
      <w:r>
        <w:rPr>
          <w:rFonts w:ascii="Arial" w:hAnsi="Arial" w:cs="Arial"/>
        </w:rPr>
        <w:t xml:space="preserve"> for </w:t>
      </w:r>
      <w:r w:rsidR="002904A9">
        <w:rPr>
          <w:rFonts w:ascii="Arial" w:hAnsi="Arial" w:cs="Arial"/>
        </w:rPr>
        <w:t>dependents</w:t>
      </w:r>
      <w:r>
        <w:rPr>
          <w:rFonts w:ascii="Arial" w:hAnsi="Arial" w:cs="Arial"/>
        </w:rPr>
        <w:t xml:space="preserve"> and survivors, cost-of-living adjustments, disability benefits, Supplemental Security Income, a </w:t>
      </w:r>
      <w:r w:rsidR="002904A9">
        <w:rPr>
          <w:rFonts w:ascii="Arial" w:hAnsi="Arial" w:cs="Arial"/>
        </w:rPr>
        <w:t>minimum</w:t>
      </w:r>
      <w:r>
        <w:rPr>
          <w:rFonts w:ascii="Arial" w:hAnsi="Arial" w:cs="Arial"/>
        </w:rPr>
        <w:t xml:space="preserve"> benefit, aa death benefit and a student benefit. When the War on Poverty and the </w:t>
      </w:r>
      <w:r w:rsidR="002904A9">
        <w:rPr>
          <w:rFonts w:ascii="Arial" w:hAnsi="Arial" w:cs="Arial"/>
        </w:rPr>
        <w:t>Vietnam</w:t>
      </w:r>
      <w:r>
        <w:rPr>
          <w:rFonts w:ascii="Arial" w:hAnsi="Arial" w:cs="Arial"/>
        </w:rPr>
        <w:t xml:space="preserve"> War triggered –and the </w:t>
      </w:r>
      <w:r w:rsidR="002904A9">
        <w:rPr>
          <w:rFonts w:ascii="Arial" w:hAnsi="Arial" w:cs="Arial"/>
        </w:rPr>
        <w:t>Vietnam</w:t>
      </w:r>
      <w:r>
        <w:rPr>
          <w:rFonts w:ascii="Arial" w:hAnsi="Arial" w:cs="Arial"/>
        </w:rPr>
        <w:t xml:space="preserve"> War triggered – and social spending and monetary expansion sustained – 9.2% average annual inflation from 1973-81, the </w:t>
      </w:r>
      <w:r w:rsidR="002904A9">
        <w:rPr>
          <w:rFonts w:ascii="Arial" w:hAnsi="Arial" w:cs="Arial"/>
        </w:rPr>
        <w:t>Social</w:t>
      </w:r>
      <w:r>
        <w:rPr>
          <w:rFonts w:ascii="Arial" w:hAnsi="Arial" w:cs="Arial"/>
        </w:rPr>
        <w:t xml:space="preserve"> Security surplus quickly evaporated. By 1980, the Social Security trustees projected the fund would be </w:t>
      </w:r>
      <w:r w:rsidR="002904A9">
        <w:rPr>
          <w:rFonts w:ascii="Arial" w:hAnsi="Arial" w:cs="Arial"/>
        </w:rPr>
        <w:t>depleted</w:t>
      </w:r>
      <w:r>
        <w:rPr>
          <w:rFonts w:ascii="Arial" w:hAnsi="Arial" w:cs="Arial"/>
        </w:rPr>
        <w:t xml:space="preserve"> in 1981.</w:t>
      </w:r>
    </w:p>
    <w:p w14:paraId="6EE02645" w14:textId="02C61904" w:rsidR="008E7C14" w:rsidRDefault="008E7C14">
      <w:pPr>
        <w:rPr>
          <w:rFonts w:ascii="Arial" w:hAnsi="Arial" w:cs="Arial"/>
        </w:rPr>
      </w:pPr>
      <w:r>
        <w:rPr>
          <w:rFonts w:ascii="Arial" w:hAnsi="Arial" w:cs="Arial"/>
        </w:rPr>
        <w:t xml:space="preserve">But inflation and profligacy alone didn’t bankrupt Social Security. One </w:t>
      </w:r>
      <w:r w:rsidR="002904A9">
        <w:rPr>
          <w:rFonts w:ascii="Arial" w:hAnsi="Arial" w:cs="Arial"/>
        </w:rPr>
        <w:t>retiree in</w:t>
      </w:r>
      <w:r>
        <w:rPr>
          <w:rFonts w:ascii="Arial" w:hAnsi="Arial" w:cs="Arial"/>
        </w:rPr>
        <w:t xml:space="preserve"> 1940 could be supported by a 2% payroll tax paid by 159 workers. By </w:t>
      </w:r>
      <w:proofErr w:type="gramStart"/>
      <w:r>
        <w:rPr>
          <w:rFonts w:ascii="Arial" w:hAnsi="Arial" w:cs="Arial"/>
        </w:rPr>
        <w:t>1981 ,</w:t>
      </w:r>
      <w:proofErr w:type="gramEnd"/>
      <w:r>
        <w:rPr>
          <w:rFonts w:ascii="Arial" w:hAnsi="Arial" w:cs="Arial"/>
        </w:rPr>
        <w:t xml:space="preserve"> with growing life expectancy and an aging population, that </w:t>
      </w:r>
      <w:r w:rsidR="002904A9">
        <w:rPr>
          <w:rFonts w:ascii="Arial" w:hAnsi="Arial" w:cs="Arial"/>
        </w:rPr>
        <w:t>same</w:t>
      </w:r>
      <w:r>
        <w:rPr>
          <w:rFonts w:ascii="Arial" w:hAnsi="Arial" w:cs="Arial"/>
        </w:rPr>
        <w:t xml:space="preserve"> retiree needed a 10.7% payroll </w:t>
      </w:r>
      <w:r w:rsidR="002904A9">
        <w:rPr>
          <w:rFonts w:ascii="Arial" w:hAnsi="Arial" w:cs="Arial"/>
        </w:rPr>
        <w:t>tax</w:t>
      </w:r>
      <w:r>
        <w:rPr>
          <w:rFonts w:ascii="Arial" w:hAnsi="Arial" w:cs="Arial"/>
        </w:rPr>
        <w:t xml:space="preserve"> paid by 3.2 workers.</w:t>
      </w:r>
    </w:p>
    <w:p w14:paraId="12DF832D" w14:textId="4542AC82" w:rsidR="008E7C14" w:rsidRDefault="008E7C14">
      <w:pPr>
        <w:rPr>
          <w:rFonts w:ascii="Arial" w:hAnsi="Arial" w:cs="Arial"/>
        </w:rPr>
      </w:pPr>
      <w:r>
        <w:rPr>
          <w:rFonts w:ascii="Arial" w:hAnsi="Arial" w:cs="Arial"/>
        </w:rPr>
        <w:t xml:space="preserve">Hammered by demographic changes and inflation, Social Security required immediate action when President </w:t>
      </w:r>
      <w:r w:rsidR="002904A9">
        <w:rPr>
          <w:rFonts w:ascii="Arial" w:hAnsi="Arial" w:cs="Arial"/>
        </w:rPr>
        <w:t>Reagan</w:t>
      </w:r>
      <w:r>
        <w:rPr>
          <w:rFonts w:ascii="Arial" w:hAnsi="Arial" w:cs="Arial"/>
        </w:rPr>
        <w:t xml:space="preserve"> took office. His 1981 budget reconciliation bill </w:t>
      </w:r>
      <w:r w:rsidR="002904A9">
        <w:rPr>
          <w:rFonts w:ascii="Arial" w:hAnsi="Arial" w:cs="Arial"/>
        </w:rPr>
        <w:t>Gramm</w:t>
      </w:r>
      <w:r>
        <w:rPr>
          <w:rFonts w:ascii="Arial" w:hAnsi="Arial" w:cs="Arial"/>
        </w:rPr>
        <w:t>-</w:t>
      </w:r>
      <w:r>
        <w:rPr>
          <w:rFonts w:ascii="Arial" w:hAnsi="Arial" w:cs="Arial"/>
        </w:rPr>
        <w:lastRenderedPageBreak/>
        <w:t xml:space="preserve">Latta, ended Social Security’s adult </w:t>
      </w:r>
      <w:r w:rsidR="002904A9">
        <w:rPr>
          <w:rFonts w:ascii="Arial" w:hAnsi="Arial" w:cs="Arial"/>
        </w:rPr>
        <w:t>student</w:t>
      </w:r>
      <w:r>
        <w:rPr>
          <w:rFonts w:ascii="Arial" w:hAnsi="Arial" w:cs="Arial"/>
        </w:rPr>
        <w:t xml:space="preserve"> benefit and the minimum benefit. It also limited the death benefit. </w:t>
      </w:r>
      <w:r w:rsidR="002904A9">
        <w:rPr>
          <w:rFonts w:ascii="Arial" w:hAnsi="Arial" w:cs="Arial"/>
        </w:rPr>
        <w:t>Reagan</w:t>
      </w:r>
      <w:r>
        <w:rPr>
          <w:rFonts w:ascii="Arial" w:hAnsi="Arial" w:cs="Arial"/>
        </w:rPr>
        <w:t xml:space="preserve"> and Speaker Tip O’Neill quickly agreed to the recommendations of the Greenspan Commission’s 11983 report on </w:t>
      </w:r>
      <w:r w:rsidR="002904A9">
        <w:rPr>
          <w:rFonts w:ascii="Arial" w:hAnsi="Arial" w:cs="Arial"/>
        </w:rPr>
        <w:t>Social</w:t>
      </w:r>
      <w:r>
        <w:rPr>
          <w:rFonts w:ascii="Arial" w:hAnsi="Arial" w:cs="Arial"/>
        </w:rPr>
        <w:t xml:space="preserve"> Security’s rescue. The agreement required most federal employees to pay Social Security taxes, accelerated the implementation of the payroll tax hikes enacted in 1977, gradually raised the retirement age to 67, and </w:t>
      </w:r>
      <w:r w:rsidR="002904A9">
        <w:rPr>
          <w:rFonts w:ascii="Arial" w:hAnsi="Arial" w:cs="Arial"/>
        </w:rPr>
        <w:t>delayed</w:t>
      </w:r>
      <w:r>
        <w:rPr>
          <w:rFonts w:ascii="Arial" w:hAnsi="Arial" w:cs="Arial"/>
        </w:rPr>
        <w:t xml:space="preserve"> for six months the annual cost-of-living adjustment.</w:t>
      </w:r>
    </w:p>
    <w:p w14:paraId="198E5859" w14:textId="2A6C83DC" w:rsidR="008E7C14" w:rsidRDefault="008E7C14">
      <w:pPr>
        <w:rPr>
          <w:rFonts w:ascii="Arial" w:hAnsi="Arial" w:cs="Arial"/>
        </w:rPr>
      </w:pPr>
      <w:r>
        <w:rPr>
          <w:rFonts w:ascii="Arial" w:hAnsi="Arial" w:cs="Arial"/>
        </w:rPr>
        <w:t xml:space="preserve">The Greenspan Commission also urged, and Congress adopted, a new supplemental federal retirement program for future federal employees that would make real investments </w:t>
      </w:r>
      <w:proofErr w:type="gramStart"/>
      <w:r>
        <w:rPr>
          <w:rFonts w:ascii="Arial" w:hAnsi="Arial" w:cs="Arial"/>
        </w:rPr>
        <w:t>an</w:t>
      </w:r>
      <w:proofErr w:type="gramEnd"/>
      <w:r>
        <w:rPr>
          <w:rFonts w:ascii="Arial" w:hAnsi="Arial" w:cs="Arial"/>
        </w:rPr>
        <w:t xml:space="preserve"> pay benefits based on returns. In retrospect, the biggest failure of the Reagan-O’Neill reform was that it </w:t>
      </w:r>
      <w:r w:rsidR="002904A9">
        <w:rPr>
          <w:rFonts w:ascii="Arial" w:hAnsi="Arial" w:cs="Arial"/>
        </w:rPr>
        <w:t>didn’t</w:t>
      </w:r>
      <w:r>
        <w:rPr>
          <w:rFonts w:ascii="Arial" w:hAnsi="Arial" w:cs="Arial"/>
        </w:rPr>
        <w:t xml:space="preserve"> use the 25 years during which Social Security taxes would subsequently exceed outlays to make real </w:t>
      </w:r>
      <w:r w:rsidR="002904A9">
        <w:rPr>
          <w:rFonts w:ascii="Arial" w:hAnsi="Arial" w:cs="Arial"/>
        </w:rPr>
        <w:t>investments</w:t>
      </w:r>
      <w:r>
        <w:rPr>
          <w:rFonts w:ascii="Arial" w:hAnsi="Arial" w:cs="Arial"/>
        </w:rPr>
        <w:t xml:space="preserve"> to help pay future benefits. As always seems to be the case in dealing </w:t>
      </w:r>
      <w:r w:rsidR="002904A9">
        <w:rPr>
          <w:rFonts w:ascii="Arial" w:hAnsi="Arial" w:cs="Arial"/>
        </w:rPr>
        <w:t>with</w:t>
      </w:r>
      <w:r>
        <w:rPr>
          <w:rFonts w:ascii="Arial" w:hAnsi="Arial" w:cs="Arial"/>
        </w:rPr>
        <w:t xml:space="preserve"> imminent crises, the Social Security taxes would subsequently exceed outlays to make real </w:t>
      </w:r>
      <w:r w:rsidR="002904A9">
        <w:rPr>
          <w:rFonts w:ascii="Arial" w:hAnsi="Arial" w:cs="Arial"/>
        </w:rPr>
        <w:t>investments</w:t>
      </w:r>
      <w:r>
        <w:rPr>
          <w:rFonts w:ascii="Arial" w:hAnsi="Arial" w:cs="Arial"/>
        </w:rPr>
        <w:t xml:space="preserve"> to help pay future benefits. As always seems to </w:t>
      </w:r>
      <w:r w:rsidR="002904A9">
        <w:rPr>
          <w:rFonts w:ascii="Arial" w:hAnsi="Arial" w:cs="Arial"/>
        </w:rPr>
        <w:t>be the</w:t>
      </w:r>
      <w:r>
        <w:rPr>
          <w:rFonts w:ascii="Arial" w:hAnsi="Arial" w:cs="Arial"/>
        </w:rPr>
        <w:t xml:space="preserve"> case in dealing with imminent crises, the Social Security reformers of 1983 –</w:t>
      </w:r>
      <w:r w:rsidR="002904A9">
        <w:rPr>
          <w:rFonts w:ascii="Arial" w:hAnsi="Arial" w:cs="Arial"/>
        </w:rPr>
        <w:t>including</w:t>
      </w:r>
      <w:r>
        <w:rPr>
          <w:rFonts w:ascii="Arial" w:hAnsi="Arial" w:cs="Arial"/>
        </w:rPr>
        <w:t xml:space="preserve"> the </w:t>
      </w:r>
      <w:r w:rsidR="002904A9">
        <w:rPr>
          <w:rFonts w:ascii="Arial" w:hAnsi="Arial" w:cs="Arial"/>
        </w:rPr>
        <w:t>Greenspan</w:t>
      </w:r>
      <w:r>
        <w:rPr>
          <w:rFonts w:ascii="Arial" w:hAnsi="Arial" w:cs="Arial"/>
        </w:rPr>
        <w:t xml:space="preserve"> Commission, the White House, </w:t>
      </w:r>
      <w:proofErr w:type="gramStart"/>
      <w:r>
        <w:rPr>
          <w:rFonts w:ascii="Arial" w:hAnsi="Arial" w:cs="Arial"/>
        </w:rPr>
        <w:t>Congress</w:t>
      </w:r>
      <w:proofErr w:type="gramEnd"/>
      <w:r>
        <w:rPr>
          <w:rFonts w:ascii="Arial" w:hAnsi="Arial" w:cs="Arial"/>
        </w:rPr>
        <w:t xml:space="preserve"> and the authors of his article –focused all their attention on paying near-team benefits. We </w:t>
      </w:r>
      <w:r w:rsidR="002904A9">
        <w:rPr>
          <w:rFonts w:ascii="Arial" w:hAnsi="Arial" w:cs="Arial"/>
        </w:rPr>
        <w:t>never</w:t>
      </w:r>
      <w:r>
        <w:rPr>
          <w:rFonts w:ascii="Arial" w:hAnsi="Arial" w:cs="Arial"/>
        </w:rPr>
        <w:t xml:space="preserve"> considered investing the cash surpluses </w:t>
      </w:r>
      <w:r w:rsidR="002904A9">
        <w:rPr>
          <w:rFonts w:ascii="Arial" w:hAnsi="Arial" w:cs="Arial"/>
        </w:rPr>
        <w:t>created</w:t>
      </w:r>
      <w:r>
        <w:rPr>
          <w:rFonts w:ascii="Arial" w:hAnsi="Arial" w:cs="Arial"/>
        </w:rPr>
        <w:t xml:space="preserve"> by the reforms. We simply spend them on general government.</w:t>
      </w:r>
    </w:p>
    <w:p w14:paraId="5B0616BE" w14:textId="6C17ECE6" w:rsidR="003D303B" w:rsidRDefault="008E7C14">
      <w:pPr>
        <w:rPr>
          <w:rFonts w:ascii="Arial" w:hAnsi="Arial" w:cs="Arial"/>
        </w:rPr>
      </w:pPr>
      <w:r>
        <w:rPr>
          <w:rFonts w:ascii="Arial" w:hAnsi="Arial" w:cs="Arial"/>
        </w:rPr>
        <w:t>The act</w:t>
      </w:r>
      <w:r w:rsidR="003D303B">
        <w:rPr>
          <w:rFonts w:ascii="Arial" w:hAnsi="Arial" w:cs="Arial"/>
        </w:rPr>
        <w:t>u</w:t>
      </w:r>
      <w:r>
        <w:rPr>
          <w:rFonts w:ascii="Arial" w:hAnsi="Arial" w:cs="Arial"/>
        </w:rPr>
        <w:t>al annual Social Security c</w:t>
      </w:r>
      <w:r w:rsidR="003D303B">
        <w:rPr>
          <w:rFonts w:ascii="Arial" w:hAnsi="Arial" w:cs="Arial"/>
        </w:rPr>
        <w:t xml:space="preserve">ash surplus been invested – 70% in the S&amp;P 500 and 30% in investment-grade corporate bonds – the invested trust fund would </w:t>
      </w:r>
      <w:r w:rsidR="002904A9">
        <w:rPr>
          <w:rFonts w:ascii="Arial" w:hAnsi="Arial" w:cs="Arial"/>
        </w:rPr>
        <w:t>have</w:t>
      </w:r>
      <w:r w:rsidR="003D303B">
        <w:rPr>
          <w:rFonts w:ascii="Arial" w:hAnsi="Arial" w:cs="Arial"/>
        </w:rPr>
        <w:t xml:space="preserve"> held $3.9 trillion of marketable assets by 2010. </w:t>
      </w:r>
    </w:p>
    <w:p w14:paraId="2C735C87" w14:textId="2213B6DD" w:rsidR="003D303B" w:rsidRDefault="003D303B">
      <w:pPr>
        <w:rPr>
          <w:rFonts w:ascii="Arial" w:hAnsi="Arial" w:cs="Arial"/>
        </w:rPr>
      </w:pPr>
      <w:r>
        <w:rPr>
          <w:rFonts w:ascii="Arial" w:hAnsi="Arial" w:cs="Arial"/>
        </w:rPr>
        <w:t xml:space="preserve">Warren Buffett and </w:t>
      </w:r>
      <w:r w:rsidR="002904A9">
        <w:rPr>
          <w:rFonts w:ascii="Arial" w:hAnsi="Arial" w:cs="Arial"/>
        </w:rPr>
        <w:t>Charlie</w:t>
      </w:r>
      <w:r>
        <w:rPr>
          <w:rFonts w:ascii="Arial" w:hAnsi="Arial" w:cs="Arial"/>
        </w:rPr>
        <w:t xml:space="preserve"> Munger weren’t surprised that Albert </w:t>
      </w:r>
      <w:r w:rsidR="002904A9">
        <w:rPr>
          <w:rFonts w:ascii="Arial" w:hAnsi="Arial" w:cs="Arial"/>
        </w:rPr>
        <w:t>Einstein</w:t>
      </w:r>
      <w:r>
        <w:rPr>
          <w:rFonts w:ascii="Arial" w:hAnsi="Arial" w:cs="Arial"/>
        </w:rPr>
        <w:t xml:space="preserve"> called compound interest the most </w:t>
      </w:r>
      <w:r w:rsidR="002904A9">
        <w:rPr>
          <w:rFonts w:ascii="Arial" w:hAnsi="Arial" w:cs="Arial"/>
        </w:rPr>
        <w:t>powerful</w:t>
      </w:r>
      <w:r>
        <w:rPr>
          <w:rFonts w:ascii="Arial" w:hAnsi="Arial" w:cs="Arial"/>
        </w:rPr>
        <w:t xml:space="preserve"> force in the universe, but most of </w:t>
      </w:r>
      <w:r w:rsidR="002904A9">
        <w:rPr>
          <w:rFonts w:ascii="Arial" w:hAnsi="Arial" w:cs="Arial"/>
        </w:rPr>
        <w:t>us</w:t>
      </w:r>
      <w:r>
        <w:rPr>
          <w:rFonts w:ascii="Arial" w:hAnsi="Arial" w:cs="Arial"/>
        </w:rPr>
        <w:t xml:space="preserve"> have trouble grasping its extraordinary power. In the past 39 years, the S&amp;P500 cornerstone of the Federal Employee Thrift Savings Plan, has yielded on average 11% in nominal terms (including dividends). Investment-grade corporate bonds have yielded 8.4%. A 70/30 investment portfolio doubled in value every seven years. </w:t>
      </w:r>
    </w:p>
    <w:p w14:paraId="7456441C" w14:textId="407C3384" w:rsidR="003D303B" w:rsidRDefault="003D303B">
      <w:pPr>
        <w:rPr>
          <w:rFonts w:ascii="Arial" w:hAnsi="Arial" w:cs="Arial"/>
        </w:rPr>
      </w:pPr>
      <w:r>
        <w:rPr>
          <w:rFonts w:ascii="Arial" w:hAnsi="Arial" w:cs="Arial"/>
        </w:rPr>
        <w:t xml:space="preserve">The return on the trust fund would have far outstripped the annual cash deficits after 2010, leaving a 2023 </w:t>
      </w:r>
      <w:r w:rsidR="002904A9">
        <w:rPr>
          <w:rFonts w:ascii="Arial" w:hAnsi="Arial" w:cs="Arial"/>
        </w:rPr>
        <w:t>surplus</w:t>
      </w:r>
      <w:r>
        <w:rPr>
          <w:rFonts w:ascii="Arial" w:hAnsi="Arial" w:cs="Arial"/>
        </w:rPr>
        <w:t xml:space="preserve"> of $13.3 trillion. How long the </w:t>
      </w:r>
      <w:r w:rsidR="002904A9">
        <w:rPr>
          <w:rFonts w:ascii="Arial" w:hAnsi="Arial" w:cs="Arial"/>
        </w:rPr>
        <w:t>investment</w:t>
      </w:r>
      <w:r>
        <w:rPr>
          <w:rFonts w:ascii="Arial" w:hAnsi="Arial" w:cs="Arial"/>
        </w:rPr>
        <w:t xml:space="preserve"> of cash surpluses generate by the 1983 reform would have extended the solvency of the Social Security trust fund would have </w:t>
      </w:r>
      <w:r w:rsidR="002904A9">
        <w:rPr>
          <w:rFonts w:ascii="Arial" w:hAnsi="Arial" w:cs="Arial"/>
        </w:rPr>
        <w:t>depended</w:t>
      </w:r>
      <w:r>
        <w:rPr>
          <w:rFonts w:ascii="Arial" w:hAnsi="Arial" w:cs="Arial"/>
        </w:rPr>
        <w:t xml:space="preserve"> on many factors. How much would the continued buildup of Social Security investments have caused rates of return to fall? How </w:t>
      </w:r>
      <w:r w:rsidR="002904A9">
        <w:rPr>
          <w:rFonts w:ascii="Arial" w:hAnsi="Arial" w:cs="Arial"/>
        </w:rPr>
        <w:t>much</w:t>
      </w:r>
      <w:r>
        <w:rPr>
          <w:rFonts w:ascii="Arial" w:hAnsi="Arial" w:cs="Arial"/>
        </w:rPr>
        <w:t xml:space="preserve"> would the increase in savings by lowering interest rates have spurred economic growth and federal revenues, including Social Security taxes? But if rates of return </w:t>
      </w:r>
      <w:r w:rsidR="002904A9">
        <w:rPr>
          <w:rFonts w:ascii="Arial" w:hAnsi="Arial" w:cs="Arial"/>
        </w:rPr>
        <w:t>equal</w:t>
      </w:r>
      <w:r>
        <w:rPr>
          <w:rFonts w:ascii="Arial" w:hAnsi="Arial" w:cs="Arial"/>
        </w:rPr>
        <w:t xml:space="preserve"> those of the previous 39 years since the 1983 reforms, the investment of the subsequent surpluses would have guaranteed the </w:t>
      </w:r>
      <w:r w:rsidR="002904A9">
        <w:rPr>
          <w:rFonts w:ascii="Arial" w:hAnsi="Arial" w:cs="Arial"/>
        </w:rPr>
        <w:t>solvency</w:t>
      </w:r>
      <w:r>
        <w:rPr>
          <w:rFonts w:ascii="Arial" w:hAnsi="Arial" w:cs="Arial"/>
        </w:rPr>
        <w:t xml:space="preserve"> of Social Seurity’s long-term projections for 75 years.</w:t>
      </w:r>
    </w:p>
    <w:p w14:paraId="0BDD2059" w14:textId="4C814E92" w:rsidR="003D303B" w:rsidRPr="006441FD" w:rsidRDefault="002904A9">
      <w:pPr>
        <w:rPr>
          <w:rFonts w:ascii="Arial" w:hAnsi="Arial" w:cs="Arial"/>
        </w:rPr>
      </w:pPr>
      <w:r>
        <w:rPr>
          <w:rFonts w:ascii="Arial" w:hAnsi="Arial" w:cs="Arial"/>
        </w:rPr>
        <w:lastRenderedPageBreak/>
        <w:t>Whoever</w:t>
      </w:r>
      <w:r w:rsidR="003D303B">
        <w:rPr>
          <w:rFonts w:ascii="Arial" w:hAnsi="Arial" w:cs="Arial"/>
        </w:rPr>
        <w:t xml:space="preserve"> becomes president on Jan 20, 2025, will be forced to address the funding crisis of Social Security’s trust fund, which will be depleted in the last year of the </w:t>
      </w:r>
      <w:r>
        <w:rPr>
          <w:rFonts w:ascii="Arial" w:hAnsi="Arial" w:cs="Arial"/>
        </w:rPr>
        <w:t>mandatory 10-year budget the president must submit in the spring of 2025. No matter how the government handles the mandatory benefit cuts the depletion of the trust fund will trigger, any ash surpluses generated in the process should be invested in real assets, which must be the private property of those who have paid into the system. Pay-as-you-</w:t>
      </w:r>
      <w:r w:rsidR="00CC053C">
        <w:rPr>
          <w:rFonts w:ascii="Arial" w:hAnsi="Arial" w:cs="Arial"/>
        </w:rPr>
        <w:t>go systems</w:t>
      </w:r>
      <w:r>
        <w:rPr>
          <w:rFonts w:ascii="Arial" w:hAnsi="Arial" w:cs="Arial"/>
        </w:rPr>
        <w:t xml:space="preserve"> always go but never pay. Only with private investments and the power of compound interest is a sustainable Social Security program possible.</w:t>
      </w:r>
    </w:p>
    <w:sectPr w:rsidR="003D303B" w:rsidRPr="00644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29"/>
    <w:rsid w:val="001D347E"/>
    <w:rsid w:val="002904A9"/>
    <w:rsid w:val="00344A37"/>
    <w:rsid w:val="003D303B"/>
    <w:rsid w:val="006441FD"/>
    <w:rsid w:val="007C71EE"/>
    <w:rsid w:val="008E7C14"/>
    <w:rsid w:val="00916D29"/>
    <w:rsid w:val="00C07C7E"/>
    <w:rsid w:val="00C51A9A"/>
    <w:rsid w:val="00C81BE6"/>
    <w:rsid w:val="00CA256A"/>
    <w:rsid w:val="00CC053C"/>
    <w:rsid w:val="00E0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890D"/>
  <w15:chartTrackingRefBased/>
  <w15:docId w15:val="{0CDB3B9C-0A4C-4298-BF39-2E236A17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D29"/>
    <w:rPr>
      <w:rFonts w:eastAsiaTheme="majorEastAsia" w:cstheme="majorBidi"/>
      <w:color w:val="272727" w:themeColor="text1" w:themeTint="D8"/>
    </w:rPr>
  </w:style>
  <w:style w:type="paragraph" w:styleId="Title">
    <w:name w:val="Title"/>
    <w:basedOn w:val="Normal"/>
    <w:next w:val="Normal"/>
    <w:link w:val="TitleChar"/>
    <w:uiPriority w:val="10"/>
    <w:qFormat/>
    <w:rsid w:val="0091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D29"/>
    <w:pPr>
      <w:spacing w:before="160"/>
      <w:jc w:val="center"/>
    </w:pPr>
    <w:rPr>
      <w:i/>
      <w:iCs/>
      <w:color w:val="404040" w:themeColor="text1" w:themeTint="BF"/>
    </w:rPr>
  </w:style>
  <w:style w:type="character" w:customStyle="1" w:styleId="QuoteChar">
    <w:name w:val="Quote Char"/>
    <w:basedOn w:val="DefaultParagraphFont"/>
    <w:link w:val="Quote"/>
    <w:uiPriority w:val="29"/>
    <w:rsid w:val="00916D29"/>
    <w:rPr>
      <w:i/>
      <w:iCs/>
      <w:color w:val="404040" w:themeColor="text1" w:themeTint="BF"/>
    </w:rPr>
  </w:style>
  <w:style w:type="paragraph" w:styleId="ListParagraph">
    <w:name w:val="List Paragraph"/>
    <w:basedOn w:val="Normal"/>
    <w:uiPriority w:val="34"/>
    <w:qFormat/>
    <w:rsid w:val="00916D29"/>
    <w:pPr>
      <w:ind w:left="720"/>
      <w:contextualSpacing/>
    </w:pPr>
  </w:style>
  <w:style w:type="character" w:styleId="IntenseEmphasis">
    <w:name w:val="Intense Emphasis"/>
    <w:basedOn w:val="DefaultParagraphFont"/>
    <w:uiPriority w:val="21"/>
    <w:qFormat/>
    <w:rsid w:val="00916D29"/>
    <w:rPr>
      <w:i/>
      <w:iCs/>
      <w:color w:val="0F4761" w:themeColor="accent1" w:themeShade="BF"/>
    </w:rPr>
  </w:style>
  <w:style w:type="paragraph" w:styleId="IntenseQuote">
    <w:name w:val="Intense Quote"/>
    <w:basedOn w:val="Normal"/>
    <w:next w:val="Normal"/>
    <w:link w:val="IntenseQuoteChar"/>
    <w:uiPriority w:val="30"/>
    <w:qFormat/>
    <w:rsid w:val="0091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D29"/>
    <w:rPr>
      <w:i/>
      <w:iCs/>
      <w:color w:val="0F4761" w:themeColor="accent1" w:themeShade="BF"/>
    </w:rPr>
  </w:style>
  <w:style w:type="character" w:styleId="IntenseReference">
    <w:name w:val="Intense Reference"/>
    <w:basedOn w:val="DefaultParagraphFont"/>
    <w:uiPriority w:val="32"/>
    <w:qFormat/>
    <w:rsid w:val="00916D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6</cp:revision>
  <dcterms:created xsi:type="dcterms:W3CDTF">2024-02-15T16:48:00Z</dcterms:created>
  <dcterms:modified xsi:type="dcterms:W3CDTF">2024-02-15T22:22:00Z</dcterms:modified>
</cp:coreProperties>
</file>