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Workbook: Security Is Pervasive (Cisco IOL)</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Tabella di Cablaggio (Cabling 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 Locale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Interfaccia Locale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 Remoto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Interfaccia Remota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Descrizione Collegamento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R1</w:t>
            </w:r>
            <w:r w:rsidDel="00000000" w:rsidR="00000000" w:rsidRPr="00000000">
              <w:rPr>
                <w:rFonts w:ascii="Google Sans" w:cs="Google Sans" w:eastAsia="Google Sans" w:hAnsi="Google Sans"/>
                <w:color w:val="1f1f1f"/>
                <w:rtl w:val="0"/>
              </w:rPr>
              <w:t xml:space="preserve">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Trunk 802.1q verso lo switch 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R1</w:t>
            </w:r>
            <w:r w:rsidDel="00000000" w:rsidR="00000000" w:rsidRPr="00000000">
              <w:rPr>
                <w:rFonts w:ascii="Google Sans" w:cs="Google Sans" w:eastAsia="Google Sans" w:hAnsi="Google Sans"/>
                <w:color w:val="1f1f1f"/>
                <w:rtl w:val="0"/>
              </w:rPr>
              <w:t xml:space="preserve"> (HQ)</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Collegamento Point-to-Point WAN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Accesso VLAN 10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Accesso VLAN 20 (Guest)</w:t>
            </w:r>
          </w:p>
        </w:tc>
      </w:tr>
    </w:tbl>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Tabella di Indirizzamento IP (IP Addressing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Dispositivo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Interfaccia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Indirizzo IP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Subnet Mask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Gateway Predefinito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10.0.20.1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Loopback0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255.255.255.255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Loopback0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255.255.255.255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PC2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Ethernet0/0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10.0.20.10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255.255.255.0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10.0.20.1</w:t>
            </w:r>
          </w:p>
        </w:tc>
      </w:tr>
    </w:tbl>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Attività di Configurazione Passo Passo</w:t>
      </w:r>
    </w:p>
    <w:p w:rsidR="00000000" w:rsidDel="00000000" w:rsidP="00000000" w:rsidRDefault="00000000" w:rsidRPr="00000000" w14:paraId="0000004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1: Zero Trust Architecture (ZTA)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1.1: Configurazione AAA e Role-Based Access Control (RBAC)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Abilita il modello AAA per gestire l'autenticazione a livello locale. Successivamente, crea un utente amministratore con privilegi massimi e un utente limitato (NOC). Utilizza le parser view per limitare i comandi eseguibili dall'utente NOC solo alla visualizzazione delle rotte e delle interfacce.</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aaa new-model</w:t>
        <w:br w:type="textWrapping"/>
        <w:t xml:space="preserve">R1(config)# aaa authentication login default local</w:t>
        <w:br w:type="textWrapping"/>
        <w:t xml:space="preserve">R1(config)# aaa authorization exec default local</w:t>
        <w:br w:type="textWrapping"/>
        <w:t xml:space="preserve">R1(config)# username admin privilege 15 secret C1sc0P@ss!</w:t>
        <w:br w:type="textWrapping"/>
        <w:t xml:space="preserve">R1(config)# username noc_user secret N0cP@ss!</w:t>
        <w:br w:type="textWrapping"/>
        <w:t xml:space="preserve">R1(config)# parser view NOC_VIEW</w:t>
        <w:br w:type="textWrapping"/>
        <w:t xml:space="preserve">R1(config-view)# secret N0cP@ss!</w:t>
        <w:br w:type="textWrapping"/>
        <w:t xml:space="preserve">R1(config-view)# commands exec include show ip route</w:t>
        <w:br w:type="textWrapping"/>
        <w:t xml:space="preserve">R1(config-view)# commands exec include show ip interface brief</w:t>
        <w:br w:type="textWrapping"/>
        <w:t xml:space="preserve">R1(config-view)# exit</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1.2: Segmentazione e Controllo degli Accessi (ACL)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Crea una Access Control List estesa per bloccare il traffico dalla VLAN 20 (Guest) verso la VLAN 10 (Admin), consentendo al contempo qualsiasi altro traffico (es. verso Internet). Applica la ACL in ingresso sulla sottointerfaccia del gateway Guest.</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ip access-list extended GUEST_RESTRICTIONS</w:t>
        <w:br w:type="textWrapping"/>
        <w:t xml:space="preserve">R1(config-ext-nacl)# deny ip 10.0.20.0 0.0.0.255 10.0.10.0 0.0.0.255</w:t>
        <w:br w:type="textWrapping"/>
        <w:t xml:space="preserve">R1(config-ext-nacl)# permit ip 10.0.20.0 0.0.0.255 any</w:t>
        <w:br w:type="textWrapping"/>
        <w:t xml:space="preserve">R1(config-ext-nacl)# exit</w:t>
        <w:br w:type="textWrapping"/>
        <w:t xml:space="preserve">R1(config)# interface Ethernet0/0.20</w:t>
        <w:br w:type="textWrapping"/>
        <w:t xml:space="preserve">R1(config-subif)# ip access-group GUEST_RESTRICTIONS in</w:t>
        <w:br w:type="textWrapping"/>
      </w:r>
    </w:p>
    <w:p w:rsidR="00000000" w:rsidDel="00000000" w:rsidP="00000000" w:rsidRDefault="00000000" w:rsidRPr="00000000" w14:paraId="00000054">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2: Security CIA Triad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2.1: Confidentiality (Accesso Remoto Sicuro)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Proteggi le password in chiaro nel file di configurazione, definisci un dominio e genera le chiavi crittografiche RSA. Disabilita Telnet e forza l'uso esclusivo di SSHv2 per l'accesso remoto sulle linee VTY.</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service password-encryption</w:t>
        <w:br w:type="textWrapping"/>
        <w:t xml:space="preserve">R1(config)# ip domain-name lab.local</w:t>
        <w:br w:type="textWrapping"/>
        <w:t xml:space="preserve">R1(config)# crypto key generate rsa modulus 2048</w:t>
        <w:br w:type="textWrapping"/>
        <w:t xml:space="preserve">R1(config)# ip ssh version 2</w:t>
        <w:br w:type="textWrapping"/>
        <w:t xml:space="preserve">R1(config)# line vty 0 4</w:t>
        <w:br w:type="textWrapping"/>
        <w:t xml:space="preserve">R1(config-line)# transport input ssh</w:t>
        <w:br w:type="textWrapping"/>
        <w:t xml:space="preserve">R1(config-line)# login authentication default</w:t>
        <w:br w:type="textWrapping"/>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2.2: Integrity (Autenticazione OSPF)</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Previeni l'inserimento di rotte fraudolente configurando l'autenticazione MD5 sull'interfaccia Point-to-Point che collega R1 e R2.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interface Ethernet0/1</w:t>
        <w:br w:type="textWrapping"/>
        <w:t xml:space="preserve">R1(config-if)# ip ospf message-digest-key 1 md5 Secur30SPF!</w:t>
        <w:br w:type="textWrapping"/>
        <w:t xml:space="preserve">R1(config-if)# exit</w:t>
        <w:br w:type="textWrapping"/>
        <w:t xml:space="preserve">R1(config)# router ospf 1</w:t>
        <w:br w:type="textWrapping"/>
        <w:t xml:space="preserve">R1(config-router)# area 0 authentication message-digest</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2.3: Availability (Protezione Layer 2 su SW1)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Proteggi la topologia Spanning Tree per garantire la disponibilità della rete. Abilita BPDU Guard globalmente per le porte di accesso per disabilitarle in caso di ricezione di BPDU anomale, e configura Root Guard sull'uplink verso R1 per prevenire cambi di Root Bridge non desiderati.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SW1(config)# spanning-tree portfast default</w:t>
        <w:br w:type="textWrapping"/>
        <w:t xml:space="preserve">SW1(config)# spanning-tree portfast bpduguard default</w:t>
        <w:br w:type="textWrapping"/>
        <w:t xml:space="preserve">SW1(config)# interface Ethernet0/1</w:t>
        <w:br w:type="textWrapping"/>
        <w:t xml:space="preserve">SW1(config-if)# description Uplink to Router</w:t>
        <w:br w:type="textWrapping"/>
        <w:t xml:space="preserve">SW1(config-if)# spanning-tree guard root</w:t>
        <w:br w:type="textWrapping"/>
      </w:r>
    </w:p>
    <w:p w:rsidR="00000000" w:rsidDel="00000000" w:rsidP="00000000" w:rsidRDefault="00000000" w:rsidRPr="00000000" w14:paraId="0000006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Parte 3: Regulatory Compliance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3.1: Sincronizzazione Temporale (NTP)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444746"/>
          <w:shd w:fill="f0f4f9" w:val="clear"/>
        </w:rPr>
      </w:pPr>
      <w:r w:rsidDel="00000000" w:rsidR="00000000" w:rsidRPr="00000000">
        <w:rPr>
          <w:rFonts w:ascii="Google Sans" w:cs="Google Sans" w:eastAsia="Google Sans" w:hAnsi="Google Sans"/>
          <w:color w:val="1f1f1f"/>
          <w:rtl w:val="0"/>
        </w:rPr>
        <w:t xml:space="preserve">Imposta R1 per sincronizzare l'orologio con un server NTP (es. 192.168.100.10) e configura il fuso orario corretto (CET/CEST). Assicurati che i log riportino il timestamp esatto con i millisecondi.</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ntp server 192.168.100.10</w:t>
        <w:br w:type="textWrapping"/>
        <w:t xml:space="preserve">R1(config)# clock timezone CET 1</w:t>
        <w:br w:type="textWrapping"/>
        <w:t xml:space="preserve">R1(config)# clock summer-time CEST recurring</w:t>
        <w:br w:type="textWrapping"/>
        <w:t xml:space="preserve">R1(config)# service timestamps debug datetime msec localtime show-timezone</w:t>
        <w:br w:type="textWrapping"/>
        <w:t xml:space="preserve">R1(config)# service timestamps log datetime msec localtime show-timezone</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3.2: Centralizzazione dei Log (Syslog)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Courier New" w:cs="Courier New" w:eastAsia="Courier New" w:hAnsi="Courier New"/>
          <w:color w:val="444746"/>
          <w:shd w:fill="f0f4f9" w:val="clear"/>
        </w:rPr>
      </w:pPr>
      <w:r w:rsidDel="00000000" w:rsidR="00000000" w:rsidRPr="00000000">
        <w:rPr>
          <w:rFonts w:ascii="Google Sans" w:cs="Google Sans" w:eastAsia="Google Sans" w:hAnsi="Google Sans"/>
          <w:color w:val="1f1f1f"/>
          <w:rtl w:val="0"/>
        </w:rPr>
        <w:t xml:space="preserve">Configura l'invio degli eventi di sistema verso un server Syslog esterno (es. 192.168.100.20), specificando il livello di gravità (informational) e l'interfaccia sorgente (Loopback0) per garantire un IP di origine stabile.</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logging host 192.168.100.20</w:t>
        <w:br w:type="textWrapping"/>
        <w:t xml:space="preserve">R1(config)# logging trap informational</w:t>
        <w:br w:type="textWrapping"/>
        <w:t xml:space="preserve">R1(config)# logging source-interface Loopback0</w:t>
        <w:br w:type="textWrapping"/>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Passo 3.3: Banner di Avviso Legale (MOTD)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1f1f1f"/>
          <w:rtl w:val="0"/>
        </w:rPr>
        <w:t xml:space="preserve">Configura un banner Message of the Day. È un requisito fondamentale di compliance per avvisare gli utenti che l'accesso è ristretto e monitorato.</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Courier New" w:cs="Courier New" w:eastAsia="Courier New" w:hAnsi="Courier New"/>
          <w:color w:val="1f1f1f"/>
          <w:shd w:fill="f0f4f9" w:val="clear"/>
        </w:rPr>
      </w:pPr>
      <w:r w:rsidDel="00000000" w:rsidR="00000000" w:rsidRPr="00000000">
        <w:rPr>
          <w:rFonts w:ascii="Courier New" w:cs="Courier New" w:eastAsia="Courier New" w:hAnsi="Courier New"/>
          <w:color w:val="1f1f1f"/>
          <w:shd w:fill="f0f4f9" w:val="clear"/>
          <w:rtl w:val="0"/>
        </w:rPr>
        <w:t xml:space="preserve">R1(config)# banner motd ^C</w:t>
        <w:br w:type="textWrapping"/>
        <w:t xml:space="preserve">****************************************************************</w:t>
        <w:br w:type="textWrapping"/>
        <w:t xml:space="preserve">* WARNING: Unauthorized access to this system is forbidden and *</w:t>
        <w:br w:type="textWrapping"/>
        <w:t xml:space="preserve">* will be prosecuted by law. All activities are monitored.     *</w:t>
        <w:br w:type="textWrapping"/>
        <w:t xml:space="preserve">****************************************************************</w:t>
        <w:br w:type="textWrapping"/>
        <w:t xml:space="preserve">^C</w:t>
        <w:br w:type="textWrapping"/>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Network Diagram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