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p>
    <w:p>
      <w:pPr>
        <w:spacing w:before="0" w:after="0" w:line="322" w:lineRule="exact"/>
        <w:ind w:left="0" w:firstLine="0"/>
        <w:jc w:val="center"/>
      </w:pP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FLORIDA</w:t>
      </w:r>
    </w:p>
    <w:p>
      <w:pPr>
        <w:spacing w:before="0" w:after="0" w:line="322" w:lineRule="exact"/>
        <w:ind w:left="0" w:firstLine="0"/>
        <w:jc w:val="center"/>
      </w:pPr>
      <w:r>
        <w:rPr>
          <w:b/>
          <w:bCs/>
        </w:rPr>
        <w:t xml:space="preserve">SIXTH</w:t>
      </w:r>
      <w:r>
        <w:rPr>
          <w:b/>
          <w:bCs/>
        </w:rPr>
        <w:t xml:space="preserve"> </w:t>
      </w:r>
      <w:r>
        <w:rPr>
          <w:b/>
          <w:bCs/>
        </w:rPr>
        <w:t xml:space="preserve">DISTRICT</w:t>
      </w:r>
    </w:p>
    <w:p>
      <w:pPr>
        <w:spacing w:before="432"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6D2025</w:t>
        <w:noBreakHyphen/>
        <w:t xml:space="preserve">1778</w:t>
      </w:r>
    </w:p>
    <w:p>
      <w:pPr>
        <w:spacing w:before="432" w:after="0" w:line="322" w:lineRule="exact"/>
        <w:ind w:left="0" w:firstLine="0"/>
        <w:jc w:val="center"/>
      </w:pPr>
      <w:r>
        <w:t xml:space="preserve">BURNT</w:t>
      </w:r>
      <w:r>
        <w:t xml:space="preserve"> </w:t>
      </w:r>
      <w:r>
        <w:t xml:space="preserve">STORE</w:t>
      </w:r>
      <w:r>
        <w:t xml:space="preserve"> </w:t>
      </w:r>
      <w:r>
        <w:t xml:space="preserve">ISLES</w:t>
      </w:r>
      <w:r>
        <w:t xml:space="preserve"> </w:t>
      </w:r>
      <w:r>
        <w:t xml:space="preserve">ASSOCIATION,</w:t>
      </w:r>
      <w:r>
        <w:t xml:space="preserve"> </w:t>
      </w:r>
      <w:r>
        <w:t xml:space="preserve">INC.,</w:t>
      </w:r>
    </w:p>
    <w:p>
      <w:pPr>
        <w:spacing w:before="112" w:after="0" w:line="322" w:lineRule="exact"/>
        <w:ind w:left="0" w:firstLine="0"/>
        <w:jc w:val="center"/>
      </w:pPr>
      <w:r>
        <w:t xml:space="preserve">APPELLANT,</w:t>
      </w:r>
    </w:p>
    <w:p>
      <w:pPr>
        <w:spacing w:before="288" w:after="288" w:line="322" w:lineRule="exact"/>
        <w:ind w:left="0" w:firstLine="0"/>
        <w:jc w:val="center"/>
      </w:pPr>
      <w:r>
        <w:t xml:space="preserve">v.</w:t>
      </w:r>
    </w:p>
    <w:p>
      <w:pPr>
        <w:spacing w:before="0" w:after="0" w:line="322" w:lineRule="exact"/>
        <w:ind w:left="0" w:firstLine="0"/>
        <w:jc w:val="center"/>
      </w:pPr>
      <w:r>
        <w:t xml:space="preserve">STANLEY</w:t>
      </w:r>
      <w:r>
        <w:t xml:space="preserve"> </w:t>
      </w:r>
      <w:r>
        <w:t xml:space="preserve">A.</w:t>
      </w:r>
      <w:r>
        <w:t xml:space="preserve"> </w:t>
      </w:r>
      <w:r>
        <w:t xml:space="preserve">MUNSON</w:t>
      </w:r>
      <w:r>
        <w:t xml:space="preserve"> </w:t>
      </w:r>
      <w:r>
        <w:t xml:space="preserve">AND</w:t>
      </w:r>
      <w:r>
        <w:t xml:space="preserve"> </w:t>
      </w:r>
      <w:r>
        <w:t xml:space="preserve">DIANNE</w:t>
      </w:r>
      <w:r>
        <w:t xml:space="preserve"> </w:t>
      </w:r>
      <w:r>
        <w:t xml:space="preserve">MARIE</w:t>
      </w:r>
      <w:r>
        <w:t xml:space="preserve"> </w:t>
      </w:r>
      <w:r>
        <w:t xml:space="preserve">MUNSON,</w:t>
      </w:r>
    </w:p>
    <w:p>
      <w:pPr>
        <w:spacing w:before="112" w:after="0" w:line="322" w:lineRule="exact"/>
        <w:ind w:left="0" w:firstLine="0"/>
        <w:jc w:val="center"/>
      </w:pPr>
      <w:r>
        <w:t xml:space="preserve">APPELLEES.</w:t>
      </w:r>
    </w:p>
    <w:p>
      <w:pPr>
        <w:spacing w:before="432" w:after="0" w:line="322" w:lineRule="exact"/>
        <w:ind w:left="0" w:firstLine="0"/>
        <w:jc w:val="center"/>
      </w:pPr>
      <w:r>
        <w:t xml:space="preserve">L.T.</w:t>
      </w:r>
      <w:r>
        <w:t xml:space="preserve"> </w:t>
      </w:r>
      <w:r>
        <w:t xml:space="preserve">NO.:</w:t>
      </w:r>
      <w:r>
        <w:t xml:space="preserve"> </w:t>
      </w:r>
      <w:r>
        <w:t xml:space="preserve">23-CA</w:t>
        <w:noBreakHyphen/>
        <w:t xml:space="preserve">004074</w:t>
      </w:r>
    </w:p>
    <w:p>
      <w:pPr>
        <w:spacing w:before="0" w:after="0" w:line="1842" w:lineRule="exact"/>
      </w:pPr>
    </w:p>
    <w:p>
      <w:pPr>
        <w:spacing w:before="0" w:after="0" w:line="322" w:lineRule="exact"/>
        <w:ind w:left="0" w:firstLine="0"/>
        <w:jc w:val="center"/>
      </w:pPr>
      <w:r>
        <w:rPr>
          <w:b/>
          <w:bCs/>
        </w:rPr>
        <w:t xml:space="preserve">LIMITED</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PETER</w:t>
      </w:r>
      <w:r>
        <w:rPr>
          <w:b/>
          <w:bCs/>
        </w:rPr>
        <w:t xml:space="preserve"> </w:t>
      </w:r>
      <w:r>
        <w:rPr>
          <w:b/>
          <w:bCs/>
        </w:rPr>
        <w:t xml:space="preserve">L.</w:t>
      </w:r>
      <w:r>
        <w:rPr>
          <w:b/>
          <w:bCs/>
        </w:rPr>
        <w:t xml:space="preserve"> </w:t>
      </w:r>
      <w:r>
        <w:rPr>
          <w:b/>
          <w:bCs/>
        </w:rPr>
        <w:t xml:space="preserve">HANSEN</w:t>
      </w:r>
      <w:r>
        <w:rPr>
          <w:b/>
          <w:bCs/>
        </w:rPr>
        <w:t xml:space="preserve"> </w:t>
      </w:r>
      <w:r>
        <w:rPr>
          <w:b/>
          <w:bCs/>
        </w:rPr>
        <w:t xml:space="preserve">AND</w:t>
      </w:r>
      <w:r>
        <w:rPr>
          <w:b/>
          <w:bCs/>
        </w:rPr>
        <w:t xml:space="preserve"> </w:t>
      </w:r>
      <w:r>
        <w:rPr>
          <w:b/>
          <w:bCs/>
        </w:rPr>
        <w:t xml:space="preserve">LAUREL</w:t>
      </w:r>
      <w:r>
        <w:rPr>
          <w:b/>
          <w:bCs/>
        </w:rPr>
        <w:t xml:space="preserve"> </w:t>
      </w:r>
      <w:r>
        <w:rPr>
          <w:b/>
          <w:bCs/>
        </w:rPr>
        <w:t xml:space="preserve">PHILLIPS</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APPELLANT</w:t>
      </w:r>
      <w:r>
        <w:rPr>
          <w:b/>
          <w:bCs/>
        </w:rPr>
        <w:t xml:space="preserve"> </w:t>
      </w:r>
      <w:r>
        <w:rPr>
          <w:b/>
          <w:bCs/>
        </w:rPr>
        <w:t xml:space="preserve">ON</w:t>
      </w:r>
      <w:r>
        <w:rPr>
          <w:b/>
          <w:bCs/>
        </w:rPr>
        <w:t xml:space="preserve"> </w:t>
      </w:r>
      <w:r>
        <w:rPr>
          <w:b/>
          <w:bCs/>
        </w:rPr>
        <w:t xml:space="preserve">REVERSAL,</w:t>
      </w:r>
      <w:r>
        <w:rPr>
          <w:b/>
          <w:bCs/>
        </w:rPr>
        <w:t xml:space="preserve"> </w:t>
      </w:r>
      <w:r>
        <w:rPr>
          <w:b/>
          <w:bCs/>
        </w:rPr>
        <w:t xml:space="preserve">LIMITED</w:t>
      </w:r>
      <w:r>
        <w:rPr>
          <w:b/>
          <w:bCs/>
        </w:rPr>
        <w:t xml:space="preserve"> </w:t>
      </w:r>
      <w:r>
        <w:rPr>
          <w:b/>
          <w:bCs/>
        </w:rPr>
        <w:t xml:space="preserve">TO</w:t>
      </w:r>
      <w:r>
        <w:rPr>
          <w:b/>
          <w:bCs/>
        </w:rPr>
        <w:t xml:space="preserve"> </w:t>
      </w:r>
      <w:r>
        <w:rPr>
          <w:b/>
          <w:bCs/>
        </w:rPr>
        <w:t xml:space="preserve">REPRESENTATIVE</w:t>
      </w:r>
      <w:r>
        <w:rPr>
          <w:b/>
          <w:bCs/>
        </w:rPr>
        <w:t xml:space="preserve"> </w:t>
      </w:r>
      <w:r>
        <w:rPr>
          <w:b/>
          <w:bCs/>
        </w:rPr>
        <w:t xml:space="preserve">AUTHORITY,</w:t>
      </w:r>
      <w:r>
        <w:rPr>
          <w:b/>
          <w:bCs/>
        </w:rPr>
        <w:t xml:space="preserve"> </w:t>
      </w:r>
      <w:r>
        <w:rPr>
          <w:b/>
          <w:bCs/>
        </w:rPr>
        <w:t xml:space="preserve">NONPARTY</w:t>
      </w:r>
      <w:r>
        <w:rPr>
          <w:b/>
          <w:bCs/>
        </w:rPr>
        <w:t xml:space="preserve"> </w:t>
      </w:r>
      <w:r>
        <w:rPr>
          <w:b/>
          <w:bCs/>
        </w:rPr>
        <w:t xml:space="preserve">TITLE</w:t>
      </w:r>
      <w:r>
        <w:rPr>
          <w:b/>
          <w:bCs/>
        </w:rPr>
        <w:t xml:space="preserve"> </w:t>
      </w:r>
      <w:r>
        <w:rPr>
          <w:b/>
          <w:bCs/>
        </w:rPr>
        <w:t xml:space="preserve">RIGHTS,</w:t>
      </w:r>
      <w:r>
        <w:rPr>
          <w:b/>
          <w:bCs/>
        </w:rPr>
        <w:t xml:space="preserve"> </w:t>
      </w:r>
      <w:r>
        <w:rPr>
          <w:b/>
          <w:bCs/>
        </w:rPr>
        <w:t xml:space="preserve">AND</w:t>
      </w:r>
      <w:r>
        <w:rPr>
          <w:b/>
          <w:bCs/>
        </w:rPr>
        <w:t xml:space="preserve"> </w:t>
      </w:r>
      <w:r>
        <w:rPr>
          <w:b/>
          <w:bCs/>
        </w:rPr>
        <w:t xml:space="preserve">COMMON-ROOT</w:t>
      </w:r>
      <w:r>
        <w:rPr>
          <w:b/>
          <w:bCs/>
        </w:rPr>
        <w:t xml:space="preserve"> </w:t>
      </w:r>
      <w:r>
        <w:rPr>
          <w:b/>
          <w:bCs/>
        </w:rPr>
        <w:t xml:space="preserve">/</w:t>
      </w:r>
      <w:r>
        <w:rPr>
          <w:b/>
          <w:bCs/>
        </w:rPr>
        <w:t xml:space="preserve"> </w:t>
      </w:r>
      <w:r>
        <w:rPr>
          <w:b/>
          <w:bCs/>
        </w:rPr>
        <w:t xml:space="preserve">POST-ROOT</w:t>
      </w:r>
      <w:r>
        <w:rPr>
          <w:b/>
          <w:bCs/>
        </w:rPr>
        <w:t xml:space="preserve"> </w:t>
      </w:r>
      <w:r>
        <w:rPr>
          <w:b/>
          <w:bCs/>
        </w:rPr>
        <w:t xml:space="preserve">MUNIMENT</w:t>
      </w:r>
      <w:r>
        <w:rPr>
          <w:b/>
          <w:bCs/>
        </w:rPr>
        <w:t xml:space="preserve"> </w:t>
      </w:r>
      <w:r>
        <w:rPr>
          <w:b/>
          <w:bCs/>
        </w:rPr>
        <w:t xml:space="preserve">MRTA</w:t>
      </w:r>
      <w:r>
        <w:rPr>
          <w:b/>
          <w:bCs/>
        </w:rPr>
        <w:t xml:space="preserve"> </w:t>
      </w:r>
      <w:r>
        <w:rPr>
          <w:b/>
          <w:bCs/>
        </w:rPr>
        <w:t xml:space="preserve">ANALYSIS</w:t>
      </w:r>
    </w:p>
    <w:p>
      <w:pPr>
        <w:spacing w:before="84" w:after="0" w:line="322" w:lineRule="exact"/>
        <w:ind w:left="0" w:firstLine="0"/>
        <w:jc w:val="center"/>
      </w:pPr>
      <w:r>
        <w:t xml:space="preserve">Amici</w:t>
      </w:r>
      <w:r>
        <w:t xml:space="preserve"> </w:t>
      </w:r>
      <w:r>
        <w:t xml:space="preserve">Curiae</w:t>
      </w:r>
      <w:r>
        <w:t xml:space="preserve"> </w:t>
      </w:r>
      <w:r>
        <w:t xml:space="preserve">Peter</w:t>
      </w:r>
      <w:r>
        <w:t xml:space="preserve"> </w:t>
      </w:r>
      <w:r>
        <w:t xml:space="preserve">L.</w:t>
      </w:r>
      <w:r>
        <w:t xml:space="preserve"> </w:t>
      </w:r>
      <w:r>
        <w:t xml:space="preserve">Hansen</w:t>
      </w:r>
      <w:r>
        <w:t xml:space="preserve"> </w:t>
      </w:r>
      <w:r>
        <w:t xml:space="preserve">and</w:t>
      </w:r>
      <w:r>
        <w:t xml:space="preserve"> </w:t>
      </w:r>
      <w:r>
        <w:t xml:space="preserve">Laurel</w:t>
      </w:r>
      <w:r>
        <w:t xml:space="preserve"> </w:t>
      </w:r>
      <w:r>
        <w:t xml:space="preserve">Phillips</w:t>
      </w:r>
      <w:r>
        <w:t xml:space="preserve"> </w:t>
      </w:r>
      <w:r>
        <w:t xml:space="preserve">in</w:t>
      </w:r>
      <w:r>
        <w:t xml:space="preserve"> </w:t>
      </w:r>
      <w:r>
        <w:t xml:space="preserve">Support</w:t>
      </w:r>
      <w:r>
        <w:t xml:space="preserve"> </w:t>
      </w:r>
      <w:r>
        <w:t xml:space="preserve">of</w:t>
      </w:r>
      <w:r>
        <w:t xml:space="preserve"> </w:t>
      </w:r>
      <w:r>
        <w:t xml:space="preserve">Appellant</w:t>
      </w:r>
    </w:p>
    <w:p>
      <w:pPr>
        <w:spacing w:before="0" w:after="0" w:line="1842" w:lineRule="exact"/>
      </w:pPr>
    </w:p>
    <w:p>
      <w:pPr>
        <w:spacing w:before="0" w:after="0" w:line="322" w:lineRule="exact"/>
        <w:ind w:left="4608" w:firstLine="0"/>
        <w:jc w:val="left"/>
      </w:pPr>
      <w:r>
        <w:rPr>
          <w:b/>
          <w:bCs/>
        </w:rPr>
        <w:t xml:space="preserve">PETER</w:t>
      </w:r>
      <w:r>
        <w:rPr>
          <w:b/>
          <w:bCs/>
        </w:rPr>
        <w:t xml:space="preserve"> </w:t>
      </w:r>
      <w:r>
        <w:rPr>
          <w:b/>
          <w:bCs/>
        </w:rPr>
        <w:t xml:space="preserve">L.</w:t>
      </w:r>
      <w:r>
        <w:rPr>
          <w:b/>
          <w:bCs/>
        </w:rPr>
        <w:t xml:space="preserve"> </w:t>
      </w:r>
      <w:r>
        <w:rPr>
          <w:b/>
          <w:bCs/>
        </w:rPr>
        <w:t xml:space="preserve">HANSEN</w:t>
      </w:r>
    </w:p>
    <w:p>
      <w:pPr>
        <w:spacing w:before="0" w:after="0" w:line="322" w:lineRule="exact"/>
        <w:ind w:left="4608" w:firstLine="0"/>
        <w:jc w:val="left"/>
      </w:pPr>
      <w:r>
        <w:rPr>
          <w:b/>
          <w:bCs/>
        </w:rPr>
        <w:t xml:space="preserve">LAUREL</w:t>
      </w:r>
      <w:r>
        <w:rPr>
          <w:b/>
          <w:bCs/>
        </w:rPr>
        <w:t xml:space="preserve"> </w:t>
      </w:r>
      <w:r>
        <w:rPr>
          <w:b/>
          <w:bCs/>
        </w:rPr>
        <w:t xml:space="preserve">PHILLIPS</w:t>
      </w:r>
    </w:p>
    <w:p>
      <w:pPr>
        <w:spacing w:before="0" w:after="0" w:line="322" w:lineRule="exact"/>
        <w:ind w:left="4608" w:firstLine="0"/>
        <w:jc w:val="left"/>
      </w:pPr>
      <w:r>
        <w:rPr>
          <w:i/>
          <w:iCs/>
        </w:rPr>
        <w:t xml:space="preserve">Pro</w:t>
      </w:r>
      <w:r>
        <w:rPr>
          <w:i/>
          <w:iCs/>
        </w:rPr>
        <w:t xml:space="preserve"> </w:t>
      </w:r>
      <w:r>
        <w:rPr>
          <w:i/>
          <w:iCs/>
        </w:rPr>
        <w:t xml:space="preserve">Se</w:t>
      </w:r>
      <w:r>
        <w:rPr>
          <w:i/>
          <w:iCs/>
        </w:rPr>
        <w:t xml:space="preserve"> </w:t>
      </w:r>
      <w:r>
        <w:rPr>
          <w:i/>
          <w:iCs/>
        </w:rPr>
        <w:t xml:space="preserve">Amici</w:t>
      </w:r>
      <w:r>
        <w:rPr>
          <w:i/>
          <w:iCs/>
        </w:rPr>
        <w:t xml:space="preserve"> </w:t>
      </w:r>
      <w:r>
        <w:rPr>
          <w:i/>
          <w:iCs/>
        </w:rPr>
        <w:t xml:space="preserve">Curiae</w:t>
      </w:r>
    </w:p>
    <w:p>
      <w:pPr>
        <w:spacing w:before="0" w:after="0" w:line="322" w:lineRule="exact"/>
        <w:ind w:left="4608" w:firstLine="0"/>
        <w:jc w:val="left"/>
      </w:pPr>
      <w:r>
        <w:t xml:space="preserve">3663</w:t>
      </w:r>
      <w:r>
        <w:t xml:space="preserve"> </w:t>
      </w:r>
      <w:r>
        <w:t xml:space="preserve">S.</w:t>
      </w:r>
      <w:r>
        <w:t xml:space="preserve"> </w:t>
      </w:r>
      <w:r>
        <w:t xml:space="preserve">Crete</w:t>
      </w:r>
      <w:r>
        <w:t xml:space="preserve"> </w:t>
      </w:r>
      <w:r>
        <w:t xml:space="preserve">Drive</w:t>
      </w:r>
    </w:p>
    <w:p>
      <w:pPr>
        <w:spacing w:before="0" w:after="0" w:line="322" w:lineRule="exact"/>
        <w:ind w:left="4608" w:firstLine="0"/>
        <w:jc w:val="left"/>
      </w:pPr>
      <w:r>
        <w:t xml:space="preserve">Punta</w:t>
      </w:r>
      <w:r>
        <w:t xml:space="preserve"> </w:t>
      </w:r>
      <w:r>
        <w:t xml:space="preserve">Gorda,</w:t>
      </w:r>
      <w:r>
        <w:t xml:space="preserve"> </w:t>
      </w:r>
      <w:r>
        <w:t xml:space="preserve">Florida</w:t>
      </w:r>
      <w:r>
        <w:t xml:space="preserve"> </w:t>
      </w:r>
      <w:r>
        <w:t xml:space="preserve">33950</w:t>
      </w:r>
    </w:p>
    <w:p>
      <w:pPr>
        <w:spacing w:before="0" w:after="0" w:line="322" w:lineRule="exact"/>
        <w:ind w:left="4608" w:firstLine="0"/>
        <w:jc w:val="left"/>
      </w:pPr>
      <w:r>
        <w:t xml:space="preserve">peter@phansen.net</w:t>
      </w:r>
    </w:p>
    <w:p>
      <w:pPr>
        <w:spacing w:before="0" w:after="0" w:line="322" w:lineRule="exact"/>
        <w:ind w:left="4608" w:firstLine="0"/>
        <w:jc w:val="left"/>
      </w:pPr>
      <w:r>
        <w:t xml:space="preserve">laurel@phansen.net</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IDENTITY</w:t>
      </w:r>
      <w:r>
        <w:t xml:space="preserve"> </w:t>
      </w:r>
      <w:r>
        <w:t xml:space="preserve">AND</w:t>
      </w:r>
      <w:r>
        <w:t xml:space="preserve"> </w:t>
      </w:r>
      <w:r>
        <w:t xml:space="preserve">INTEREST</w:t>
      </w:r>
      <w:r>
        <w:t xml:space="preserve"> </w:t>
      </w:r>
      <w:r>
        <w:t xml:space="preserve">OF</w:t>
      </w:r>
      <w:r>
        <w:t xml:space="preserve"> </w:t>
      </w:r>
      <w:r>
        <w:t xml:space="preserve">AMICI</w:t>
      </w:r>
      <w:r>
        <w:t xml:space="preserve"> </w:t>
      </w:r>
      <w:r>
        <w:t xml:space="preserve">CURIAE</w:t>
      </w:r>
      <w:r>
        <w:t xml:space="preserve">   </w:t>
      </w:r>
      <w:r>
        <w:tab/>
      </w:r>
      <w:r>
        <w:t xml:space="preserve">1</w:t>
      </w:r>
    </w:p>
    <w:p>
      <w:pPr>
        <w:keepLines/>
        <w:tabs>
          <w:tab w:val="right" w:leader="dot" w:pos="9360"/>
        </w:tabs>
        <w:spacing w:before="252" w:after="0" w:line="322" w:lineRule="exact"/>
        <w:ind w:left="420" w:right="720" w:hanging="420"/>
      </w:pPr>
      <w:r>
        <w:t xml:space="preserve">SUMMARY</w:t>
      </w:r>
      <w:r>
        <w:t xml:space="preserve"> </w:t>
      </w:r>
      <w:r>
        <w:t xml:space="preserve">OF</w:t>
      </w:r>
      <w:r>
        <w:t xml:space="preserve"> </w:t>
      </w:r>
      <w:r>
        <w:t xml:space="preserve">ARGUMENT</w:t>
      </w:r>
      <w:r>
        <w:t xml:space="preserve">   </w:t>
      </w:r>
      <w:r>
        <w:tab/>
      </w:r>
      <w:r>
        <w:t xml:space="preserve">1</w:t>
      </w:r>
    </w:p>
    <w:p>
      <w:pPr>
        <w:keepLines/>
        <w:tabs>
          <w:tab w:val="right" w:leader="dot" w:pos="9360"/>
        </w:tabs>
        <w:spacing w:before="252" w:after="0" w:line="322" w:lineRule="exact"/>
        <w:ind w:left="420" w:right="720" w:hanging="420"/>
      </w:pPr>
      <w:r>
        <w:t xml:space="preserve">ARGUMENT</w:t>
      </w:r>
      <w:r>
        <w:t xml:space="preserve">   </w:t>
      </w:r>
      <w:r>
        <w:tab/>
      </w:r>
      <w:r>
        <w:t xml:space="preserve">4</w:t>
      </w:r>
    </w:p>
    <w:p>
      <w:pPr>
        <w:keepLines/>
        <w:tabs>
          <w:tab w:val="right" w:leader="dot" w:pos="9360"/>
        </w:tabs>
        <w:spacing w:before="252" w:after="0" w:line="322" w:lineRule="exact"/>
        <w:ind w:left="1140" w:right="720" w:hanging="720"/>
      </w:pPr>
      <w:r>
        <w:t xml:space="preserve">I.</w:t>
      </w:r>
      <w:r>
        <w:tab/>
      </w:r>
      <w:r>
        <w:t xml:space="preserve">THE</w:t>
      </w:r>
      <w:r>
        <w:t xml:space="preserve"> </w:t>
      </w:r>
      <w:r>
        <w:t xml:space="preserve">STATUTORY</w:t>
      </w:r>
      <w:r>
        <w:t xml:space="preserve"> </w:t>
      </w:r>
      <w:r>
        <w:t xml:space="preserve">LABEL</w:t>
      </w:r>
      <w:r>
        <w:t xml:space="preserve"> </w:t>
      </w:r>
      <w:r>
        <w:t xml:space="preserve">“</w:t>
      </w:r>
      <w:r>
        <w:t xml:space="preserve">HOMEOWNERS’</w:t>
      </w:r>
      <w:r>
        <w:t xml:space="preserve"> </w:t>
      </w:r>
      <w:r>
        <w:t xml:space="preserve">ASSOCIATION</w:t>
      </w:r>
      <w:r>
        <w:t xml:space="preserve">”</w:t>
      </w:r>
      <w:r>
        <w:t xml:space="preserve"> </w:t>
      </w:r>
      <w:r>
        <w:t xml:space="preserve">SHOULD</w:t>
      </w:r>
      <w:r>
        <w:t xml:space="preserve"> </w:t>
      </w:r>
      <w:r>
        <w:t xml:space="preserve">NOT</w:t>
      </w:r>
      <w:r>
        <w:t xml:space="preserve"> </w:t>
      </w:r>
      <w:r>
        <w:t xml:space="preserve">SUBSTITUTE</w:t>
      </w:r>
      <w:r>
        <w:t xml:space="preserve"> </w:t>
      </w:r>
      <w:r>
        <w:t xml:space="preserve">FOR</w:t>
      </w:r>
      <w:r>
        <w:t xml:space="preserve"> </w:t>
      </w:r>
      <w:r>
        <w:t xml:space="preserve">PROOF</w:t>
      </w:r>
      <w:r>
        <w:t xml:space="preserve"> </w:t>
      </w:r>
      <w:r>
        <w:t xml:space="preserve">OF</w:t>
      </w:r>
      <w:r>
        <w:t xml:space="preserve"> </w:t>
      </w:r>
      <w:r>
        <w:t xml:space="preserve">BSIA’S</w:t>
      </w:r>
      <w:r>
        <w:t xml:space="preserve"> </w:t>
      </w:r>
      <w:r>
        <w:t xml:space="preserve">ACTUAL</w:t>
      </w:r>
      <w:r>
        <w:t xml:space="preserve"> </w:t>
      </w:r>
      <w:r>
        <w:t xml:space="preserve">STATUS</w:t>
      </w:r>
      <w:r>
        <w:t xml:space="preserve"> </w:t>
      </w:r>
      <w:r>
        <w:t xml:space="preserve">AND</w:t>
      </w:r>
      <w:r>
        <w:t xml:space="preserve"> </w:t>
      </w:r>
      <w:r>
        <w:t xml:space="preserve">AUTHORITY.</w:t>
      </w:r>
      <w:r>
        <w:t xml:space="preserve">   </w:t>
      </w:r>
      <w:r>
        <w:tab/>
      </w:r>
      <w:r>
        <w:t xml:space="preserve">4</w:t>
      </w:r>
    </w:p>
    <w:p>
      <w:pPr>
        <w:keepLines/>
        <w:tabs>
          <w:tab w:val="right" w:leader="dot" w:pos="9360"/>
        </w:tabs>
        <w:spacing w:before="252" w:after="0" w:line="322" w:lineRule="exact"/>
        <w:ind w:left="1140" w:right="720" w:hanging="720"/>
      </w:pPr>
      <w:r>
        <w:t xml:space="preserve">II.</w:t>
      </w:r>
      <w:r>
        <w:tab/>
      </w:r>
      <w:r>
        <w:t xml:space="preserve">THE</w:t>
      </w:r>
      <w:r>
        <w:t xml:space="preserve"> </w:t>
      </w:r>
      <w:r>
        <w:t xml:space="preserve">ASSIGNMENT’S</w:t>
      </w:r>
      <w:r>
        <w:t xml:space="preserve"> </w:t>
      </w:r>
      <w:r>
        <w:t xml:space="preserve">EXPRESS</w:t>
      </w:r>
      <w:r>
        <w:t xml:space="preserve"> </w:t>
      </w:r>
      <w:r>
        <w:t xml:space="preserve">GRANT</w:t>
      </w:r>
      <w:r>
        <w:t xml:space="preserve"> </w:t>
      </w:r>
      <w:r>
        <w:t xml:space="preserve">OF</w:t>
      </w:r>
      <w:r>
        <w:t xml:space="preserve"> </w:t>
      </w:r>
      <w:r>
        <w:t xml:space="preserve">ENFORCEMENT</w:t>
      </w:r>
      <w:r>
        <w:t xml:space="preserve"> </w:t>
      </w:r>
      <w:r>
        <w:t xml:space="preserve">AND</w:t>
      </w:r>
      <w:r>
        <w:t xml:space="preserve"> </w:t>
      </w:r>
      <w:r>
        <w:t xml:space="preserve">ARCHITECTURAL-APPROVAL</w:t>
      </w:r>
      <w:r>
        <w:t xml:space="preserve"> </w:t>
      </w:r>
      <w:r>
        <w:t xml:space="preserve">POWERS</w:t>
      </w:r>
      <w:r>
        <w:t xml:space="preserve"> </w:t>
      </w:r>
      <w:r>
        <w:t xml:space="preserve">IS</w:t>
      </w:r>
      <w:r>
        <w:t xml:space="preserve"> </w:t>
      </w:r>
      <w:r>
        <w:t xml:space="preserve">NOT,</w:t>
      </w:r>
      <w:r>
        <w:t xml:space="preserve"> </w:t>
      </w:r>
      <w:r>
        <w:t xml:space="preserve">ON</w:t>
      </w:r>
      <w:r>
        <w:t xml:space="preserve"> </w:t>
      </w:r>
      <w:r>
        <w:t xml:space="preserve">ITS</w:t>
      </w:r>
      <w:r>
        <w:t xml:space="preserve"> </w:t>
      </w:r>
      <w:r>
        <w:t xml:space="preserve">FACE,</w:t>
      </w:r>
      <w:r>
        <w:t xml:space="preserve"> </w:t>
      </w:r>
      <w:r>
        <w:t xml:space="preserve">A</w:t>
      </w:r>
      <w:r>
        <w:t xml:space="preserve"> </w:t>
      </w:r>
      <w:r>
        <w:t xml:space="preserve">TRANSFER</w:t>
      </w:r>
      <w:r>
        <w:t xml:space="preserve"> </w:t>
      </w:r>
      <w:r>
        <w:t xml:space="preserve">OF</w:t>
      </w:r>
      <w:r>
        <w:t xml:space="preserve"> </w:t>
      </w:r>
      <w:r>
        <w:t xml:space="preserve">EVERY</w:t>
      </w:r>
      <w:r>
        <w:t xml:space="preserve"> </w:t>
      </w:r>
      <w:r>
        <w:t xml:space="preserve">OWNER’S</w:t>
      </w:r>
      <w:r>
        <w:t xml:space="preserve"> </w:t>
      </w:r>
      <w:r>
        <w:t xml:space="preserve">SEPARATELY</w:t>
      </w:r>
      <w:r>
        <w:t xml:space="preserve"> </w:t>
      </w:r>
      <w:r>
        <w:t xml:space="preserve">HELD</w:t>
      </w:r>
      <w:r>
        <w:t xml:space="preserve"> </w:t>
      </w:r>
      <w:r>
        <w:t xml:space="preserve">PROPERTY</w:t>
      </w:r>
      <w:r>
        <w:t xml:space="preserve"> </w:t>
      </w:r>
      <w:r>
        <w:t xml:space="preserve">RIGHTS.</w:t>
      </w:r>
      <w:r>
        <w:t xml:space="preserve">   </w:t>
      </w:r>
      <w:r>
        <w:tab/>
      </w:r>
      <w:r>
        <w:t xml:space="preserve">5</w:t>
      </w:r>
    </w:p>
    <w:p>
      <w:pPr>
        <w:keepLines/>
        <w:tabs>
          <w:tab w:val="right" w:leader="dot" w:pos="9360"/>
        </w:tabs>
        <w:spacing w:before="252" w:after="0" w:line="322" w:lineRule="exact"/>
        <w:ind w:left="1140" w:right="720" w:hanging="720"/>
      </w:pPr>
      <w:r>
        <w:t xml:space="preserve">III.</w:t>
      </w:r>
      <w:r>
        <w:tab/>
      </w:r>
      <w:r>
        <w:t xml:space="preserve">THE</w:t>
      </w:r>
      <w:r>
        <w:t xml:space="preserve"> </w:t>
      </w:r>
      <w:r>
        <w:t xml:space="preserve">COMMON</w:t>
      </w:r>
      <w:r>
        <w:t xml:space="preserve"> </w:t>
      </w:r>
      <w:r>
        <w:t xml:space="preserve">SUBDIVISION</w:t>
      </w:r>
      <w:r>
        <w:t xml:space="preserve"> </w:t>
      </w:r>
      <w:r>
        <w:t xml:space="preserve">ROOT</w:t>
      </w:r>
      <w:r>
        <w:t xml:space="preserve"> </w:t>
      </w:r>
      <w:r>
        <w:t xml:space="preserve">MUST</w:t>
      </w:r>
      <w:r>
        <w:t xml:space="preserve"> </w:t>
      </w:r>
      <w:r>
        <w:t xml:space="preserve">BE</w:t>
      </w:r>
      <w:r>
        <w:t xml:space="preserve"> </w:t>
      </w:r>
      <w:r>
        <w:t xml:space="preserve">READ</w:t>
      </w:r>
      <w:r>
        <w:t xml:space="preserve"> </w:t>
      </w:r>
      <w:r>
        <w:t xml:space="preserve">WITH</w:t>
      </w:r>
      <w:r>
        <w:t xml:space="preserve"> </w:t>
      </w:r>
      <w:r>
        <w:t xml:space="preserve">THE</w:t>
      </w:r>
      <w:r>
        <w:t xml:space="preserve"> </w:t>
      </w:r>
      <w:r>
        <w:t xml:space="preserve">QUALIFYING</w:t>
      </w:r>
      <w:r>
        <w:t xml:space="preserve"> </w:t>
      </w:r>
      <w:r>
        <w:t xml:space="preserve">POST-ROOT</w:t>
      </w:r>
      <w:r>
        <w:t xml:space="preserve"> </w:t>
      </w:r>
      <w:r>
        <w:t xml:space="preserve">MUNIMENTS</w:t>
      </w:r>
      <w:r>
        <w:t xml:space="preserve"> </w:t>
      </w:r>
      <w:r>
        <w:t xml:space="preserve">UNDER</w:t>
      </w:r>
      <w:r>
        <w:t xml:space="preserve"> </w:t>
      </w:r>
      <w:r>
        <w:t xml:space="preserve">SECTION</w:t>
      </w:r>
      <w:r>
        <w:t xml:space="preserve"> </w:t>
      </w:r>
      <w:r>
        <w:t xml:space="preserve">712.03(1).</w:t>
      </w:r>
      <w:r>
        <w:t xml:space="preserve">   </w:t>
      </w:r>
      <w:r>
        <w:tab/>
      </w:r>
      <w:r>
        <w:t xml:space="preserve">7</w:t>
      </w:r>
    </w:p>
    <w:p>
      <w:pPr>
        <w:keepLines/>
        <w:tabs>
          <w:tab w:val="right" w:leader="dot" w:pos="9360"/>
        </w:tabs>
        <w:spacing w:before="252" w:after="0" w:line="322" w:lineRule="exact"/>
        <w:ind w:left="1140" w:right="720" w:hanging="720"/>
      </w:pPr>
      <w:r>
        <w:t xml:space="preserve">IV.</w:t>
      </w:r>
      <w:r>
        <w:tab/>
      </w:r>
      <w:r>
        <w:t xml:space="preserve">THE</w:t>
      </w:r>
      <w:r>
        <w:t xml:space="preserve"> </w:t>
      </w:r>
      <w:r>
        <w:t xml:space="preserve">JUDGMENT</w:t>
      </w:r>
      <w:r>
        <w:t xml:space="preserve"> </w:t>
      </w:r>
      <w:r>
        <w:t xml:space="preserve">SHOULD</w:t>
      </w:r>
      <w:r>
        <w:t xml:space="preserve"> </w:t>
      </w:r>
      <w:r>
        <w:t xml:space="preserve">BE</w:t>
      </w:r>
      <w:r>
        <w:t xml:space="preserve"> </w:t>
      </w:r>
      <w:r>
        <w:t xml:space="preserve">CONSTRUED,</w:t>
      </w:r>
      <w:r>
        <w:t xml:space="preserve"> </w:t>
      </w:r>
      <w:r>
        <w:t xml:space="preserve">OR</w:t>
      </w:r>
      <w:r>
        <w:t xml:space="preserve"> </w:t>
      </w:r>
      <w:r>
        <w:t xml:space="preserve">ANY</w:t>
      </w:r>
      <w:r>
        <w:t xml:space="preserve"> </w:t>
      </w:r>
      <w:r>
        <w:t xml:space="preserve">REMAND</w:t>
      </w:r>
      <w:r>
        <w:t xml:space="preserve"> </w:t>
      </w:r>
      <w:r>
        <w:t xml:space="preserve">DIRECTED,</w:t>
      </w:r>
      <w:r>
        <w:t xml:space="preserve"> </w:t>
      </w:r>
      <w:r>
        <w:t xml:space="preserve">SO</w:t>
      </w:r>
      <w:r>
        <w:t xml:space="preserve"> </w:t>
      </w:r>
      <w:r>
        <w:t xml:space="preserve">THAT</w:t>
      </w:r>
      <w:r>
        <w:t xml:space="preserve"> </w:t>
      </w:r>
      <w:r>
        <w:t xml:space="preserve">NONPARTY</w:t>
      </w:r>
      <w:r>
        <w:t xml:space="preserve"> </w:t>
      </w:r>
      <w:r>
        <w:t xml:space="preserve">OWNERS’</w:t>
      </w:r>
      <w:r>
        <w:t xml:space="preserve"> </w:t>
      </w:r>
      <w:r>
        <w:t xml:space="preserve">SEPARATE</w:t>
      </w:r>
      <w:r>
        <w:t xml:space="preserve"> </w:t>
      </w:r>
      <w:r>
        <w:t xml:space="preserve">TITLE</w:t>
      </w:r>
      <w:r>
        <w:t xml:space="preserve"> </w:t>
      </w:r>
      <w:r>
        <w:t xml:space="preserve">RIGHTS</w:t>
      </w:r>
      <w:r>
        <w:t xml:space="preserve"> </w:t>
      </w:r>
      <w:r>
        <w:t xml:space="preserve">ARE</w:t>
      </w:r>
      <w:r>
        <w:t xml:space="preserve"> </w:t>
      </w:r>
      <w:r>
        <w:t xml:space="preserve">NOT</w:t>
      </w:r>
      <w:r>
        <w:t xml:space="preserve"> </w:t>
      </w:r>
      <w:r>
        <w:t xml:space="preserve">ADJUDICATED</w:t>
      </w:r>
      <w:r>
        <w:t xml:space="preserve"> </w:t>
      </w:r>
      <w:r>
        <w:t xml:space="preserve">WITHOUT</w:t>
      </w:r>
      <w:r>
        <w:t xml:space="preserve"> </w:t>
      </w:r>
      <w:r>
        <w:t xml:space="preserve">THEIR</w:t>
      </w:r>
      <w:r>
        <w:t xml:space="preserve"> </w:t>
      </w:r>
      <w:r>
        <w:t xml:space="preserve">OWN</w:t>
      </w:r>
      <w:r>
        <w:t xml:space="preserve"> </w:t>
      </w:r>
      <w:r>
        <w:t xml:space="preserve">TITLE</w:t>
      </w:r>
      <w:r>
        <w:t xml:space="preserve"> </w:t>
      </w:r>
      <w:r>
        <w:t xml:space="preserve">RECORDS</w:t>
      </w:r>
      <w:r>
        <w:t xml:space="preserve"> </w:t>
      </w:r>
      <w:r>
        <w:t xml:space="preserve">AND</w:t>
      </w:r>
      <w:r>
        <w:t xml:space="preserve"> </w:t>
      </w:r>
      <w:r>
        <w:t xml:space="preserve">AN</w:t>
      </w:r>
      <w:r>
        <w:t xml:space="preserve"> </w:t>
      </w:r>
      <w:r>
        <w:t xml:space="preserve">ADEQUATE</w:t>
      </w:r>
      <w:r>
        <w:t xml:space="preserve"> </w:t>
      </w:r>
      <w:r>
        <w:t xml:space="preserve">BASIS</w:t>
      </w:r>
      <w:r>
        <w:t xml:space="preserve"> </w:t>
      </w:r>
      <w:r>
        <w:t xml:space="preserve">FOR</w:t>
      </w:r>
      <w:r>
        <w:t xml:space="preserve"> </w:t>
      </w:r>
      <w:r>
        <w:t xml:space="preserve">REPRESENTATION.</w:t>
      </w:r>
      <w:r>
        <w:t xml:space="preserve">   </w:t>
      </w:r>
      <w:r>
        <w:tab/>
      </w:r>
      <w:r>
        <w:t xml:space="preserve">9</w:t>
      </w:r>
    </w:p>
    <w:p>
      <w:pPr>
        <w:keepLines/>
        <w:tabs>
          <w:tab w:val="right" w:leader="dot" w:pos="9360"/>
        </w:tabs>
        <w:spacing w:before="252" w:after="0" w:line="322" w:lineRule="exact"/>
        <w:ind w:left="420" w:right="720" w:hanging="420"/>
      </w:pPr>
      <w:r>
        <w:t xml:space="preserve">CONCLUSION</w:t>
      </w:r>
      <w:r>
        <w:t xml:space="preserve">   </w:t>
      </w:r>
      <w:r>
        <w:tab/>
      </w:r>
      <w:r>
        <w:t xml:space="preserve">10</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Cunningham</w:t>
      </w:r>
      <w:r>
        <w:rPr>
          <w:i/>
          <w:iCs/>
        </w:rPr>
        <w:t xml:space="preserve"> </w:t>
      </w:r>
      <w:r>
        <w:rPr>
          <w:i/>
          <w:iCs/>
        </w:rPr>
        <w:t xml:space="preserve">v.</w:t>
      </w:r>
      <w:r>
        <w:rPr>
          <w:i/>
          <w:iCs/>
        </w:rPr>
        <w:t xml:space="preserve"> </w:t>
      </w:r>
      <w:r>
        <w:rPr>
          <w:i/>
          <w:iCs/>
        </w:rPr>
        <w:t xml:space="preserve">Haley</w:t>
      </w:r>
      <w:r>
        <w:t xml:space="preserve">,</w:t>
      </w:r>
      <w:r>
        <w:t xml:space="preserve"> </w:t>
      </w:r>
      <w:r>
        <w:t xml:space="preserve">501</w:t>
      </w:r>
      <w:r>
        <w:t xml:space="preserve"> </w:t>
      </w:r>
      <w:r>
        <w:t xml:space="preserve">So.</w:t>
      </w:r>
      <w:r>
        <w:t xml:space="preserve"> </w:t>
      </w:r>
      <w:r>
        <w:t xml:space="preserve">2d</w:t>
      </w:r>
      <w:r>
        <w:t xml:space="preserve"> </w:t>
      </w:r>
      <w:r>
        <w:t xml:space="preserve">649</w:t>
      </w:r>
      <w:r>
        <w:t xml:space="preserve"> </w:t>
      </w:r>
      <w:r>
        <w:t xml:space="preserve">(Fla.</w:t>
      </w:r>
      <w:r>
        <w:t xml:space="preserve"> </w:t>
      </w:r>
      <w:r>
        <w:t xml:space="preserve">5th</w:t>
      </w:r>
      <w:r>
        <w:t xml:space="preserve"> </w:t>
      </w:r>
      <w:r>
        <w:t xml:space="preserve">DCA</w:t>
      </w:r>
      <w:r>
        <w:t xml:space="preserve"> </w:t>
      </w:r>
      <w:r>
        <w:t xml:space="preserve">1986)</w:t>
      </w:r>
      <w:r>
        <w:t xml:space="preserve">   </w:t>
      </w:r>
      <w:r>
        <w:tab/>
      </w:r>
      <w:r>
        <w:t xml:space="preserve">3, 8</w:t>
      </w:r>
    </w:p>
    <w:p>
      <w:pPr>
        <w:keepLines/>
        <w:tabs>
          <w:tab w:val="right" w:leader="dot" w:pos="9360"/>
        </w:tabs>
        <w:spacing w:before="252" w:after="0" w:line="322" w:lineRule="exact"/>
        <w:ind w:left="420" w:right="1120" w:hanging="420"/>
      </w:pPr>
      <w:r>
        <w:rPr>
          <w:i/>
          <w:iCs/>
        </w:rPr>
        <w:t xml:space="preserve">La</w:t>
      </w:r>
      <w:r>
        <w:rPr>
          <w:i/>
          <w:iCs/>
        </w:rPr>
        <w:t xml:space="preserve"> </w:t>
      </w:r>
      <w:r>
        <w:rPr>
          <w:i/>
          <w:iCs/>
        </w:rPr>
        <w:t xml:space="preserve">Minnesota</w:t>
      </w:r>
      <w:r>
        <w:rPr>
          <w:i/>
          <w:iCs/>
        </w:rPr>
        <w:t xml:space="preserve"> </w:t>
      </w:r>
      <w:r>
        <w:rPr>
          <w:i/>
          <w:iCs/>
        </w:rPr>
        <w:t xml:space="preserve">Riviera,</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Riviera</w:t>
      </w:r>
      <w:r>
        <w:rPr>
          <w:i/>
          <w:iCs/>
        </w:rPr>
        <w:t xml:space="preserve"> </w:t>
      </w:r>
      <w:r>
        <w:rPr>
          <w:i/>
          <w:iCs/>
        </w:rPr>
        <w:t xml:space="preserve">Golf</w:t>
      </w:r>
      <w:r>
        <w:rPr>
          <w:i/>
          <w:iCs/>
        </w:rPr>
        <w:t xml:space="preserve"> </w:t>
      </w:r>
      <w:r>
        <w:rPr>
          <w:i/>
          <w:iCs/>
        </w:rPr>
        <w:t xml:space="preserve">Estates</w:t>
      </w:r>
      <w:r>
        <w:rPr>
          <w:i/>
          <w:iCs/>
        </w:rPr>
        <w:t xml:space="preserve"> </w:t>
      </w:r>
      <w:r>
        <w:rPr>
          <w:i/>
          <w:iCs/>
        </w:rPr>
        <w:t xml:space="preserve">Homeowners</w:t>
      </w:r>
      <w:r>
        <w:rPr>
          <w:i/>
          <w:iCs/>
        </w:rPr>
        <w:t xml:space="preserve"> </w:t>
      </w:r>
      <w:r>
        <w:rPr>
          <w:i/>
          <w:iCs/>
        </w:rPr>
        <w:t xml:space="preserve">Ass’n,</w:t>
      </w:r>
      <w:r>
        <w:rPr>
          <w:i/>
          <w:iCs/>
        </w:rPr>
        <w:t xml:space="preserve"> </w:t>
      </w:r>
      <w:r>
        <w:rPr>
          <w:i/>
          <w:iCs/>
        </w:rPr>
        <w:t xml:space="preserve">Inc.</w:t>
      </w:r>
      <w:r>
        <w:t xml:space="preserve">,</w:t>
      </w:r>
      <w:r>
        <w:t xml:space="preserve"> </w:t>
      </w:r>
      <w:r>
        <w:t xml:space="preserve">No.</w:t>
      </w:r>
      <w:r>
        <w:t xml:space="preserve"> </w:t>
      </w:r>
      <w:r>
        <w:t xml:space="preserve">6D2025</w:t>
        <w:noBreakHyphen/>
        <w:t xml:space="preserve">0443</w:t>
      </w:r>
      <w:r>
        <w:t xml:space="preserve"> </w:t>
      </w:r>
      <w:r>
        <w:t xml:space="preserve">(Fla.</w:t>
      </w:r>
      <w:r>
        <w:t xml:space="preserve"> </w:t>
      </w:r>
      <w:r>
        <w:t xml:space="preserve">6th</w:t>
      </w:r>
      <w:r>
        <w:t xml:space="preserve"> </w:t>
      </w:r>
      <w:r>
        <w:t xml:space="preserve">DCA</w:t>
      </w:r>
      <w:r>
        <w:t xml:space="preserve"> </w:t>
      </w:r>
      <w:r>
        <w:t xml:space="preserve">Apr.</w:t>
      </w:r>
      <w:r>
        <w:t xml:space="preserve"> </w:t>
      </w:r>
      <w:r>
        <w:t xml:space="preserve">17,</w:t>
      </w:r>
      <w:r>
        <w:t xml:space="preserve"> </w:t>
      </w:r>
      <w:r>
        <w:t xml:space="preserve">2026)</w:t>
      </w:r>
      <w:r>
        <w:t xml:space="preserve">   </w:t>
      </w:r>
      <w:r>
        <w:tab/>
      </w:r>
      <w:r>
        <w:t xml:space="preserve">3, 8</w:t>
      </w:r>
    </w:p>
    <w:p>
      <w:pPr>
        <w:keepLines/>
        <w:tabs>
          <w:tab w:val="right" w:leader="dot" w:pos="9360"/>
        </w:tabs>
        <w:spacing w:before="252" w:after="0" w:line="322" w:lineRule="exact"/>
        <w:ind w:left="420" w:right="1120" w:hanging="420"/>
      </w:pPr>
      <w:r>
        <w:rPr>
          <w:i/>
          <w:iCs/>
        </w:rPr>
        <w:t xml:space="preserve">Taylor</w:t>
      </w:r>
      <w:r>
        <w:rPr>
          <w:i/>
          <w:iCs/>
        </w:rPr>
        <w:t xml:space="preserve"> </w:t>
      </w:r>
      <w:r>
        <w:rPr>
          <w:i/>
          <w:iCs/>
        </w:rPr>
        <w:t xml:space="preserve">v.</w:t>
      </w:r>
      <w:r>
        <w:rPr>
          <w:i/>
          <w:iCs/>
        </w:rPr>
        <w:t xml:space="preserve"> </w:t>
      </w:r>
      <w:r>
        <w:rPr>
          <w:i/>
          <w:iCs/>
        </w:rPr>
        <w:t xml:space="preserve">Sturgell</w:t>
      </w:r>
      <w:r>
        <w:t xml:space="preserve">,</w:t>
      </w:r>
      <w:r>
        <w:t xml:space="preserve"> </w:t>
      </w:r>
      <w:r>
        <w:t xml:space="preserve">553</w:t>
      </w:r>
      <w:r>
        <w:t xml:space="preserve"> </w:t>
      </w:r>
      <w:r>
        <w:t xml:space="preserve">U.S.</w:t>
      </w:r>
      <w:r>
        <w:t xml:space="preserve"> </w:t>
      </w:r>
      <w:r>
        <w:t xml:space="preserve">880</w:t>
      </w:r>
      <w:r>
        <w:t xml:space="preserve"> </w:t>
      </w:r>
      <w:r>
        <w:t xml:space="preserve">(2008)</w:t>
      </w:r>
      <w:r>
        <w:t xml:space="preserve">   </w:t>
      </w:r>
      <w:r>
        <w:tab/>
      </w:r>
      <w:r>
        <w:t xml:space="preserve">6</w:t>
      </w:r>
    </w:p>
    <w:p>
      <w:pPr>
        <w:keepNext/>
        <w:keepLines/>
        <w:spacing w:before="336" w:after="112" w:line="322"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Rules</w:t>
      </w:r>
    </w:p>
    <w:p>
      <w:pPr>
        <w:keepLines/>
        <w:tabs>
          <w:tab w:val="right" w:leader="dot" w:pos="9360"/>
        </w:tabs>
        <w:spacing w:before="252" w:after="0" w:line="322" w:lineRule="exact"/>
        <w:ind w:left="420" w:right="1120" w:hanging="420"/>
      </w:pPr>
      <w:r>
        <w:t xml:space="preserve">§</w:t>
      </w:r>
      <w:r>
        <w:t xml:space="preserve"> </w:t>
      </w:r>
      <w:r>
        <w:t xml:space="preserve">617.0601(1)⁠(a),</w:t>
      </w:r>
      <w:r>
        <w:t xml:space="preserve"> </w:t>
      </w:r>
      <w:r>
        <w:t xml:space="preserve">Fla.</w:t>
      </w:r>
      <w:r>
        <w:t xml:space="preserve"> </w:t>
      </w:r>
      <w:r>
        <w:t xml:space="preserve">Stat.</w:t>
      </w:r>
      <w:r>
        <w:t xml:space="preserve">   </w:t>
      </w:r>
      <w:r>
        <w:tab/>
      </w:r>
      <w:r>
        <w:t xml:space="preserve">2, 4</w:t>
      </w:r>
    </w:p>
    <w:p>
      <w:pPr>
        <w:keepLines/>
        <w:tabs>
          <w:tab w:val="right" w:leader="dot" w:pos="9360"/>
        </w:tabs>
        <w:spacing w:before="252" w:after="0" w:line="322" w:lineRule="exact"/>
        <w:ind w:left="420" w:right="1246" w:hanging="420"/>
      </w:pPr>
      <w:r>
        <w:t xml:space="preserve">§</w:t>
      </w:r>
      <w:r>
        <w:t xml:space="preserve"> </w:t>
      </w:r>
      <w:r>
        <w:t xml:space="preserve">712.03(1),</w:t>
      </w:r>
      <w:r>
        <w:t xml:space="preserve"> </w:t>
      </w:r>
      <w:r>
        <w:t xml:space="preserve">Fla.</w:t>
      </w:r>
      <w:r>
        <w:t xml:space="preserve"> </w:t>
      </w:r>
      <w:r>
        <w:t xml:space="preserve">Stat.</w:t>
      </w:r>
      <w:r>
        <w:t xml:space="preserve">   </w:t>
      </w:r>
      <w:r>
        <w:tab/>
      </w:r>
      <w:r>
        <w:t xml:space="preserve">3, 7, 8, 10</w:t>
      </w:r>
    </w:p>
    <w:p>
      <w:pPr>
        <w:keepLines/>
        <w:tabs>
          <w:tab w:val="right" w:leader="dot" w:pos="9360"/>
        </w:tabs>
        <w:spacing w:before="252" w:after="0" w:line="322" w:lineRule="exact"/>
        <w:ind w:left="420" w:right="1120" w:hanging="420"/>
      </w:pPr>
      <w:r>
        <w:t xml:space="preserve">§</w:t>
      </w:r>
      <w:r>
        <w:t xml:space="preserve"> </w:t>
      </w:r>
      <w:r>
        <w:t xml:space="preserve">720.301(9)</w:t>
      </w:r>
      <w:r>
        <w:t xml:space="preserve"> </w:t>
      </w:r>
      <w:r>
        <w:t xml:space="preserve">Fla.</w:t>
      </w:r>
      <w:r>
        <w:t xml:space="preserve"> </w:t>
      </w:r>
      <w:r>
        <w:t xml:space="preserve">Stat.</w:t>
      </w:r>
      <w:r>
        <w:t xml:space="preserve">   </w:t>
      </w:r>
      <w:r>
        <w:tab/>
      </w:r>
      <w:r>
        <w:t xml:space="preserve">2, 4</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IDENTITY</w:t>
      </w:r>
      <w:r>
        <w:rPr>
          <w:b/>
          <w:bCs/>
        </w:rPr>
        <w:t xml:space="preserve"> </w:t>
      </w:r>
      <w:r>
        <w:rPr>
          <w:b/>
          <w:bCs/>
        </w:rPr>
        <w:t xml:space="preserve">AND</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p>
    <w:p>
      <w:pPr>
        <w:pStyle w:val="BodyText"/>
      </w:pPr>
      <w:r>
        <w:t xml:space="preserve">Peter L. Hansen and Laurel Phillips are record-title property owners in Punta Gorda Isles Section 15 who were not parties to the lower-tribunal action. They contend that the Final Summary Judgment uses subdivisionwide language concerning the 1970 Declaration of Restrictions and thereby creates uncertainty concerning their separately held title interests. Amici support Appellant to the extent Appellant seeks reversal of the judgment, but submit this limited brief to address an issue not adequately captured by labeling Burnt Store Isles Association, Inc. (</w:t>
      </w:r>
      <w:r>
        <w:t xml:space="preserve">“BSIA”</w:t>
      </w:r>
      <w:r>
        <w:t xml:space="preserve">) a homeowners’ association: the source and scope of BSIA’s assigned enforcement authority are distinct from the separately held real-property interests of nonparty owners.</w:t>
      </w:r>
    </w:p>
    <w:p>
      <w:pPr>
        <w:pStyle w:val="BodyText"/>
      </w:pPr>
      <w:r>
        <w:t xml:space="preserve">Amici have a related declaratory action, Case No. 25</w:t>
      </w:r>
      <w:r>
        <w:noBreakHyphen/>
      </w:r>
      <w:r>
        <w:t xml:space="preserve">001415-CA, concerning their own title and the legal effect, if any, of the judgment below upon them as nonparties. Their interest is therefore concrete and narrower than the merits dispute between BSIA and the Munsons.</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The Court should avoid treating the shorthand label</w:t>
      </w:r>
      <w:r>
        <w:t xml:space="preserve"> </w:t>
      </w:r>
      <w:r>
        <w:t xml:space="preserve">“HOA”</w:t>
      </w:r>
      <w:r>
        <w:t xml:space="preserve"> </w:t>
      </w:r>
      <w:r>
        <w:t xml:space="preserve">as establishing mandatory membership or universal representative authority. Section 720.301(9)</w:t>
      </w:r>
      <w:r>
        <w:t xml:space="preserve"> </w:t>
      </w:r>
      <w:r>
        <w:t xml:space="preserve">Florida Statutes (2026), defines a homeowners’ association by statutory elements that include mandatory membership as a condition of parcel ownership and authority to impose assessments that may become liens. A Florida nonprofit corporation, by contrast, may have members or no members, with membership rights determined by its articles and bylaws. § 617.0601(1)⁠(a),</w:t>
      </w:r>
      <w:r>
        <w:t xml:space="preserve"> </w:t>
      </w:r>
      <w:r>
        <w:t xml:space="preserve">Florida Statutes (2026). Corporate form alone therefore does not answer the Chapter 720 question.</w:t>
      </w:r>
    </w:p>
    <w:p>
      <w:pPr>
        <w:pStyle w:val="BodyText"/>
      </w:pPr>
      <w:r>
        <w:t xml:space="preserve">The recorded developer assignment reviewed by Amici is narrower still. Its title states that it assigns the right to approve plans, specifications, and building locations and to enforce deed restrictions for Punta Gorda Isles Section Fifteen and Fifteen Replat. Its operative paragraph assigns BSIA</w:t>
      </w:r>
      <w:r>
        <w:t xml:space="preserve"> </w:t>
      </w:r>
      <w:r>
        <w:t xml:space="preserve">“the right to enforce deed restrictions and to approve plans, specifications and locations of buildings”</w:t>
      </w:r>
      <w:r>
        <w:t xml:space="preserve"> </w:t>
      </w:r>
      <w:r>
        <w:t xml:space="preserve">in those sections. It also requires BSIA to indemnify the developer from claims arising from BSIA’s enforcement, approvals, or other action under the assignment. The instrument does not, on its face, assign title to every owner’s reciprocal property interests, authorize BSIA to surrender those interests, or state that BSIA may bind nonmember owners in an adjudication extinguishing their separately held title rights.</w:t>
      </w:r>
    </w:p>
    <w:p>
      <w:pPr>
        <w:pStyle w:val="BodyText"/>
      </w:pPr>
      <w:r>
        <w:t xml:space="preserve">The MRTA issue is narrower than a different-root theory. Amici contend that the 1971 Lesin Warranty Deed is the common subdivision root instrument: the first developer conveyance within the already-recorded PGI Section 15 scheme of development. The 1970 Plat and consecutively recorded Declarations predate that root; the Declarations state that the uniform use restrictions run with the land. Amici further contend that the Lesin deed and later title-carrying instruments preserve that recorded framework through the specific references contemplated by section 712.03(1).</w:t>
      </w:r>
      <w:r>
        <w:t xml:space="preserve"> </w:t>
      </w:r>
      <w:r>
        <w:t xml:space="preserve">The later deeds and the 1978 Replat are not asserted as competing roots, but as post-root instruments that preserve, reaffirm, or continue the recorded interests within the continuous subdivision title framework. This Court’s recent decision in</w:t>
      </w:r>
      <w:r>
        <w:t xml:space="preserve"> </w:t>
      </w:r>
      <w:r>
        <w:rPr>
          <w:i/>
          <w:iCs/>
        </w:rPr>
        <w:t xml:space="preserve">La Minnesota Riviera, LLC v. Riviera Golf Estates Homeowners Ass’n, Inc.</w:t>
      </w:r>
      <w:r>
        <w:t xml:space="preserve">, No. 6D2025</w:t>
      </w:r>
      <w:r>
        <w:noBreakHyphen/>
      </w:r>
      <w:r>
        <w:t xml:space="preserve">0443</w:t>
      </w:r>
      <w:r>
        <w:t xml:space="preserve"> </w:t>
      </w:r>
      <w:r>
        <w:t xml:space="preserve">(Fla. 6th DCA Apr. 17, 2026), relying on</w:t>
      </w:r>
      <w:r>
        <w:t xml:space="preserve"> </w:t>
      </w:r>
      <w:r>
        <w:rPr>
          <w:i/>
          <w:iCs/>
        </w:rPr>
        <w:t xml:space="preserve">Cunningham v. Haley</w:t>
      </w:r>
      <w:r>
        <w:t xml:space="preserve">, 501 So. 2d 649,</w:t>
      </w:r>
      <w:r>
        <w:t xml:space="preserve"> </w:t>
      </w:r>
      <w:r>
        <w:t xml:space="preserve">652 (Fla. 5th DCA 1986), confirms that the statutory inquiry focuses on qualifying muniments that carry title and form vital links in the chain.</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ab/>
      </w:r>
      <w:r>
        <w:rPr>
          <w:b/>
          <w:bCs/>
        </w:rPr>
        <w:t xml:space="preserve">THE</w:t>
      </w:r>
      <w:r>
        <w:rPr>
          <w:b/>
          <w:bCs/>
        </w:rPr>
        <w:t xml:space="preserve"> </w:t>
      </w:r>
      <w:r>
        <w:rPr>
          <w:b/>
          <w:bCs/>
        </w:rPr>
        <w:t xml:space="preserve">STATUTORY</w:t>
      </w:r>
      <w:r>
        <w:rPr>
          <w:b/>
          <w:bCs/>
        </w:rPr>
        <w:t xml:space="preserve"> </w:t>
      </w:r>
      <w:r>
        <w:rPr>
          <w:b/>
          <w:bCs/>
        </w:rPr>
        <w:t xml:space="preserve">LABEL</w:t>
      </w:r>
      <w:r>
        <w:rPr>
          <w:b/>
          <w:bCs/>
        </w:rPr>
        <w:t xml:space="preserve"> </w:t>
      </w:r>
      <w:r>
        <w:rPr>
          <w:b/>
          <w:bCs/>
        </w:rPr>
        <w:t xml:space="preserve">“</w:t>
      </w:r>
      <w:r>
        <w:rPr>
          <w:b/>
          <w:bCs/>
        </w:rPr>
        <w:t xml:space="preserve">HOMEOWNERS’</w:t>
      </w:r>
      <w:r>
        <w:rPr>
          <w:b/>
          <w:bCs/>
        </w:rPr>
        <w:t xml:space="preserve"> </w:t>
      </w:r>
      <w:r>
        <w:rPr>
          <w:b/>
          <w:bCs/>
        </w:rPr>
        <w:t xml:space="preserve">ASSOCIATION</w:t>
      </w:r>
      <w:r>
        <w:rPr>
          <w:b/>
          <w:bCs/>
        </w:rPr>
        <w:t xml:space="preserve">”</w:t>
      </w:r>
      <w:r>
        <w:rPr>
          <w:b/>
          <w:bCs/>
        </w:rPr>
        <w:t xml:space="preserve"> </w:t>
      </w:r>
      <w:r>
        <w:rPr>
          <w:b/>
          <w:bCs/>
        </w:rPr>
        <w:t xml:space="preserve">SHOULD</w:t>
      </w:r>
      <w:r>
        <w:rPr>
          <w:b/>
          <w:bCs/>
        </w:rPr>
        <w:t xml:space="preserve"> </w:t>
      </w:r>
      <w:r>
        <w:rPr>
          <w:b/>
          <w:bCs/>
        </w:rPr>
        <w:t xml:space="preserve">NOT</w:t>
      </w:r>
      <w:r>
        <w:rPr>
          <w:b/>
          <w:bCs/>
        </w:rPr>
        <w:t xml:space="preserve"> </w:t>
      </w:r>
      <w:r>
        <w:rPr>
          <w:b/>
          <w:bCs/>
        </w:rPr>
        <w:t xml:space="preserve">SUBSTITUTE</w:t>
      </w:r>
      <w:r>
        <w:rPr>
          <w:b/>
          <w:bCs/>
        </w:rPr>
        <w:t xml:space="preserve"> </w:t>
      </w:r>
      <w:r>
        <w:rPr>
          <w:b/>
          <w:bCs/>
        </w:rPr>
        <w:t xml:space="preserve">FOR</w:t>
      </w:r>
      <w:r>
        <w:rPr>
          <w:b/>
          <w:bCs/>
        </w:rPr>
        <w:t xml:space="preserve"> </w:t>
      </w:r>
      <w:r>
        <w:rPr>
          <w:b/>
          <w:bCs/>
        </w:rPr>
        <w:t xml:space="preserve">PROOF</w:t>
      </w:r>
      <w:r>
        <w:rPr>
          <w:b/>
          <w:bCs/>
        </w:rPr>
        <w:t xml:space="preserve"> </w:t>
      </w:r>
      <w:r>
        <w:rPr>
          <w:b/>
          <w:bCs/>
        </w:rPr>
        <w:t xml:space="preserve">OF</w:t>
      </w:r>
      <w:r>
        <w:rPr>
          <w:b/>
          <w:bCs/>
        </w:rPr>
        <w:t xml:space="preserve"> </w:t>
      </w:r>
      <w:r>
        <w:rPr>
          <w:b/>
          <w:bCs/>
        </w:rPr>
        <w:t xml:space="preserve">BSIA’S</w:t>
      </w:r>
      <w:r>
        <w:rPr>
          <w:b/>
          <w:bCs/>
        </w:rPr>
        <w:t xml:space="preserve"> </w:t>
      </w:r>
      <w:r>
        <w:rPr>
          <w:b/>
          <w:bCs/>
        </w:rPr>
        <w:t xml:space="preserve">ACTUAL</w:t>
      </w:r>
      <w:r>
        <w:rPr>
          <w:b/>
          <w:bCs/>
        </w:rPr>
        <w:t xml:space="preserve"> </w:t>
      </w:r>
      <w:r>
        <w:rPr>
          <w:b/>
          <w:bCs/>
        </w:rPr>
        <w:t xml:space="preserve">STATUS</w:t>
      </w:r>
      <w:r>
        <w:rPr>
          <w:b/>
          <w:bCs/>
        </w:rPr>
        <w:t xml:space="preserve"> </w:t>
      </w:r>
      <w:r>
        <w:rPr>
          <w:b/>
          <w:bCs/>
        </w:rPr>
        <w:t xml:space="preserve">AND</w:t>
      </w:r>
      <w:r>
        <w:rPr>
          <w:b/>
          <w:bCs/>
        </w:rPr>
        <w:t xml:space="preserve"> </w:t>
      </w:r>
      <w:r>
        <w:rPr>
          <w:b/>
          <w:bCs/>
        </w:rPr>
        <w:t xml:space="preserve">AUTHORITY.</w:t>
      </w:r>
    </w:p>
    <w:p>
      <w:pPr>
        <w:pStyle w:val="BodyText"/>
      </w:pPr>
      <w:r>
        <w:t xml:space="preserve">Section 720.301(9),</w:t>
      </w:r>
      <w:r>
        <w:t xml:space="preserve"> </w:t>
      </w:r>
      <w:r>
        <w:t xml:space="preserve">Florida Statutes, defines a</w:t>
      </w:r>
      <w:r>
        <w:t xml:space="preserve"> </w:t>
      </w:r>
      <w:r>
        <w:t xml:space="preserve">“homeowners’ association”</w:t>
      </w:r>
      <w:r>
        <w:t xml:space="preserve"> </w:t>
      </w:r>
      <w:r>
        <w:t xml:space="preserve">as a Florida corporation responsible for operation of a community in which the voting membership consists of parcel owners or their agents, membership is a mandatory condition of parcel ownership, and the corporation is authorized to impose assessments that, if unpaid, may become a lien. The label thus carries statutory predicates; it is not established merely because an organization enforces residential deed restrictions.</w:t>
      </w:r>
    </w:p>
    <w:p>
      <w:pPr>
        <w:pStyle w:val="BodyText"/>
      </w:pPr>
      <w:r>
        <w:t xml:space="preserve">Chapter 617 confirms why the distinction matters. Section 617.0601(1)⁠(a)</w:t>
      </w:r>
      <w:r>
        <w:t xml:space="preserve"> </w:t>
      </w:r>
      <w:r>
        <w:t xml:space="preserve">provides that a nonprofit corporation may have one or more classes of members or may have no members, and places membership qualifications and rights in the articles or bylaws. Thus, describing BSIA as a Florida not-for-profit corporation does not itself establish Chapter 720 status, while voluntary membership, if established by the governing instruments, would be materially inconsistent with section 720.301(9)’s</w:t>
      </w:r>
      <w:r>
        <w:t xml:space="preserve"> </w:t>
      </w:r>
      <w:r>
        <w:t xml:space="preserve">mandatory-membership element.</w:t>
      </w:r>
    </w:p>
    <w:p>
      <w:pPr>
        <w:pStyle w:val="BodyText"/>
      </w:pPr>
      <w:r>
        <w:t xml:space="preserve">Amici therefore do not ask this Court to decide BSIA’s corporate status from materials outside the appellate record. They ask only that the Court not infer statutory HOA status, mandatory membership, or authority to represent every Section 15 owner merely from counsel’s terminology.</w:t>
      </w:r>
    </w:p>
    <w:p>
      <w:pPr>
        <w:keepNext/>
        <w:keepLines/>
        <w:spacing w:before="336" w:after="224" w:line="322" w:lineRule="exact"/>
        <w:ind w:left="720" w:hanging="720"/>
        <w:jc w:val="left"/>
      </w:pPr>
      <w:r>
        <w:rPr>
          <w:b/>
          <w:bCs/>
        </w:rPr>
        <w:t xml:space="preserve">II.</w:t>
      </w:r>
      <w:r>
        <w:rPr>
          <w:b/>
          <w:bCs/>
        </w:rPr>
        <w:tab/>
      </w:r>
      <w:r>
        <w:rPr>
          <w:b/>
          <w:bCs/>
        </w:rPr>
        <w:t xml:space="preserve">THE</w:t>
      </w:r>
      <w:r>
        <w:rPr>
          <w:b/>
          <w:bCs/>
        </w:rPr>
        <w:t xml:space="preserve"> </w:t>
      </w:r>
      <w:r>
        <w:rPr>
          <w:b/>
          <w:bCs/>
        </w:rPr>
        <w:t xml:space="preserve">ASSIGNMENT’S</w:t>
      </w:r>
      <w:r>
        <w:rPr>
          <w:b/>
          <w:bCs/>
        </w:rPr>
        <w:t xml:space="preserve"> </w:t>
      </w:r>
      <w:r>
        <w:rPr>
          <w:b/>
          <w:bCs/>
        </w:rPr>
        <w:t xml:space="preserve">EXPRESS</w:t>
      </w:r>
      <w:r>
        <w:rPr>
          <w:b/>
          <w:bCs/>
        </w:rPr>
        <w:t xml:space="preserve"> </w:t>
      </w:r>
      <w:r>
        <w:rPr>
          <w:b/>
          <w:bCs/>
        </w:rPr>
        <w:t xml:space="preserve">GRANT</w:t>
      </w:r>
      <w:r>
        <w:rPr>
          <w:b/>
          <w:bCs/>
        </w:rPr>
        <w:t xml:space="preserve"> </w:t>
      </w:r>
      <w:r>
        <w:rPr>
          <w:b/>
          <w:bCs/>
        </w:rPr>
        <w:t xml:space="preserve">OF</w:t>
      </w:r>
      <w:r>
        <w:rPr>
          <w:b/>
          <w:bCs/>
        </w:rPr>
        <w:t xml:space="preserve"> </w:t>
      </w:r>
      <w:r>
        <w:rPr>
          <w:b/>
          <w:bCs/>
        </w:rPr>
        <w:t xml:space="preserve">ENFORCEMENT</w:t>
      </w:r>
      <w:r>
        <w:rPr>
          <w:b/>
          <w:bCs/>
        </w:rPr>
        <w:t xml:space="preserve"> </w:t>
      </w:r>
      <w:r>
        <w:rPr>
          <w:b/>
          <w:bCs/>
        </w:rPr>
        <w:t xml:space="preserve">AND</w:t>
      </w:r>
      <w:r>
        <w:rPr>
          <w:b/>
          <w:bCs/>
        </w:rPr>
        <w:t xml:space="preserve"> </w:t>
      </w:r>
      <w:r>
        <w:rPr>
          <w:b/>
          <w:bCs/>
        </w:rPr>
        <w:t xml:space="preserve">ARCHITECTURAL-APPROVAL</w:t>
      </w:r>
      <w:r>
        <w:rPr>
          <w:b/>
          <w:bCs/>
        </w:rPr>
        <w:t xml:space="preserve"> </w:t>
      </w:r>
      <w:r>
        <w:rPr>
          <w:b/>
          <w:bCs/>
        </w:rPr>
        <w:t xml:space="preserve">POWERS</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ON</w:t>
      </w:r>
      <w:r>
        <w:rPr>
          <w:b/>
          <w:bCs/>
        </w:rPr>
        <w:t xml:space="preserve"> </w:t>
      </w:r>
      <w:r>
        <w:rPr>
          <w:b/>
          <w:bCs/>
        </w:rPr>
        <w:t xml:space="preserve">ITS</w:t>
      </w:r>
      <w:r>
        <w:rPr>
          <w:b/>
          <w:bCs/>
        </w:rPr>
        <w:t xml:space="preserve"> </w:t>
      </w:r>
      <w:r>
        <w:rPr>
          <w:b/>
          <w:bCs/>
        </w:rPr>
        <w:t xml:space="preserve">FACE,</w:t>
      </w:r>
      <w:r>
        <w:rPr>
          <w:b/>
          <w:bCs/>
        </w:rPr>
        <w:t xml:space="preserve"> </w:t>
      </w:r>
      <w:r>
        <w:rPr>
          <w:b/>
          <w:bCs/>
        </w:rPr>
        <w:t xml:space="preserve">A</w:t>
      </w:r>
      <w:r>
        <w:rPr>
          <w:b/>
          <w:bCs/>
        </w:rPr>
        <w:t xml:space="preserve"> </w:t>
      </w:r>
      <w:r>
        <w:rPr>
          <w:b/>
          <w:bCs/>
        </w:rPr>
        <w:t xml:space="preserve">TRANSFER</w:t>
      </w:r>
      <w:r>
        <w:rPr>
          <w:b/>
          <w:bCs/>
        </w:rPr>
        <w:t xml:space="preserve"> </w:t>
      </w:r>
      <w:r>
        <w:rPr>
          <w:b/>
          <w:bCs/>
        </w:rPr>
        <w:t xml:space="preserve">OF</w:t>
      </w:r>
      <w:r>
        <w:rPr>
          <w:b/>
          <w:bCs/>
        </w:rPr>
        <w:t xml:space="preserve"> </w:t>
      </w:r>
      <w:r>
        <w:rPr>
          <w:b/>
          <w:bCs/>
        </w:rPr>
        <w:t xml:space="preserve">EVERY</w:t>
      </w:r>
      <w:r>
        <w:rPr>
          <w:b/>
          <w:bCs/>
        </w:rPr>
        <w:t xml:space="preserve"> </w:t>
      </w:r>
      <w:r>
        <w:rPr>
          <w:b/>
          <w:bCs/>
        </w:rPr>
        <w:t xml:space="preserve">OWNER’S</w:t>
      </w:r>
      <w:r>
        <w:rPr>
          <w:b/>
          <w:bCs/>
        </w:rPr>
        <w:t xml:space="preserve"> </w:t>
      </w:r>
      <w:r>
        <w:rPr>
          <w:b/>
          <w:bCs/>
        </w:rPr>
        <w:t xml:space="preserve">SEPARATELY</w:t>
      </w:r>
      <w:r>
        <w:rPr>
          <w:b/>
          <w:bCs/>
        </w:rPr>
        <w:t xml:space="preserve"> </w:t>
      </w:r>
      <w:r>
        <w:rPr>
          <w:b/>
          <w:bCs/>
        </w:rPr>
        <w:t xml:space="preserve">HELD</w:t>
      </w:r>
      <w:r>
        <w:rPr>
          <w:b/>
          <w:bCs/>
        </w:rPr>
        <w:t xml:space="preserve"> </w:t>
      </w:r>
      <w:r>
        <w:rPr>
          <w:b/>
          <w:bCs/>
        </w:rPr>
        <w:t xml:space="preserve">PROPERTY</w:t>
      </w:r>
      <w:r>
        <w:rPr>
          <w:b/>
          <w:bCs/>
        </w:rPr>
        <w:t xml:space="preserve"> </w:t>
      </w:r>
      <w:r>
        <w:rPr>
          <w:b/>
          <w:bCs/>
        </w:rPr>
        <w:t xml:space="preserve">RIGHTS.</w:t>
      </w:r>
    </w:p>
    <w:p>
      <w:pPr>
        <w:pStyle w:val="BodyText"/>
      </w:pPr>
      <w:r>
        <w:t xml:space="preserve">The February 4, 1986 Assignment identifies Punta Gorda Isles, Inc. as Grantor and BSIA as a Florida not-for-profit corporation and Grantee. The recitals state that deed restrictions had been recorded for Section Fifteen and Fifteen Replat and that BSIA desired the right to enforce those restrictions and approve plans, specifications, and building locations to preserve residential standards for the subdivision.</w:t>
      </w:r>
    </w:p>
    <w:p>
      <w:pPr>
        <w:pStyle w:val="BodyText"/>
      </w:pPr>
      <w:r>
        <w:t xml:space="preserve">The operative grant then assigns and BSIA accepts</w:t>
      </w:r>
      <w:r>
        <w:t xml:space="preserve"> </w:t>
      </w:r>
      <w:r>
        <w:t xml:space="preserve">“the right to enforce deed restrictions and to approve plans, specifications and locations of buildings”</w:t>
      </w:r>
      <w:r>
        <w:t xml:space="preserve"> </w:t>
      </w:r>
      <w:r>
        <w:t xml:space="preserve">in Section Fifteen and Fifteen Replat. The instrument contains an indemnification obligation tied to BSIA’s enforcement and approval activity. Nothing on the face of the two-page instrument states that the developer transferred to BSIA title to all reciprocal servitude interests held by individual owners, appointed BSIA as litigation representative for every owner, or authorized BSIA to consent to or obtain extinguishment of nonparties’ separately held title interests.</w:t>
      </w:r>
    </w:p>
    <w:p>
      <w:pPr>
        <w:pStyle w:val="BodyText"/>
      </w:pPr>
      <w:r>
        <w:t xml:space="preserve">The distinction is consequential. An assigned power to enforce a restriction is not necessarily ownership of every property interest benefited by the restriction. Nor does enforcement authority, without additional authority, necessarily establish adequate representation for purposes of binding persons who were not parties to the adjudication.</w:t>
      </w:r>
      <w:r>
        <w:t xml:space="preserve"> </w:t>
      </w:r>
      <w:r>
        <w:rPr>
          <w:i/>
          <w:iCs/>
        </w:rPr>
        <w:t xml:space="preserve">See Taylor v. Sturgell</w:t>
      </w:r>
      <w:r>
        <w:t xml:space="preserve">, 553 U.S. 880,</w:t>
      </w:r>
      <w:r>
        <w:t xml:space="preserve"> </w:t>
      </w:r>
      <w:r>
        <w:t xml:space="preserve">893–95 (2008) (describing the general rule against nonparty preclusion and recognized exceptions).</w:t>
      </w:r>
    </w:p>
    <w:p>
      <w:pPr>
        <w:pStyle w:val="BodyText"/>
      </w:pPr>
      <w:r>
        <w:t xml:space="preserve">Amici recognize that the Assignment was filed in their related Case No. 25</w:t>
      </w:r>
      <w:r>
        <w:noBreakHyphen/>
      </w:r>
      <w:r>
        <w:t xml:space="preserve">001415-CA and may not itself be part of the record transmitted in this appeal. They therefore do not offer it as new merits evidence through this brief. Its reviewed language explains Amici’s interest and the legal issue the Court should avoid resolving by assumption. If the Court determines the scope of BSIA’s representative authority is material to disposition, that authority should be determined from competent record material and the governing instruments, not from the shorthand</w:t>
      </w:r>
      <w:r>
        <w:t xml:space="preserve"> </w:t>
      </w:r>
      <w:r>
        <w:t xml:space="preserve">“HOA”</w:t>
      </w:r>
      <w:r>
        <w:t xml:space="preserve"> </w:t>
      </w:r>
      <w:r>
        <w:t xml:space="preserve">label.</w:t>
      </w:r>
    </w:p>
    <w:p>
      <w:pPr>
        <w:keepNext/>
        <w:keepLines/>
        <w:spacing w:before="336" w:after="224" w:line="322" w:lineRule="exact"/>
        <w:ind w:left="720" w:hanging="720"/>
        <w:jc w:val="left"/>
      </w:pPr>
      <w:r>
        <w:rPr>
          <w:b/>
          <w:bCs/>
        </w:rPr>
        <w:t xml:space="preserve">III.</w:t>
      </w:r>
      <w:r>
        <w:rPr>
          <w:b/>
          <w:bCs/>
        </w:rPr>
        <w:tab/>
      </w:r>
      <w:r>
        <w:rPr>
          <w:b/>
          <w:bCs/>
        </w:rPr>
        <w:t xml:space="preserve">THE</w:t>
      </w:r>
      <w:r>
        <w:rPr>
          <w:b/>
          <w:bCs/>
        </w:rPr>
        <w:t xml:space="preserve"> </w:t>
      </w:r>
      <w:r>
        <w:rPr>
          <w:b/>
          <w:bCs/>
        </w:rPr>
        <w:t xml:space="preserve">COMMON</w:t>
      </w:r>
      <w:r>
        <w:rPr>
          <w:b/>
          <w:bCs/>
        </w:rPr>
        <w:t xml:space="preserve"> </w:t>
      </w:r>
      <w:r>
        <w:rPr>
          <w:b/>
          <w:bCs/>
        </w:rPr>
        <w:t xml:space="preserve">SUBDIVISION</w:t>
      </w:r>
      <w:r>
        <w:rPr>
          <w:b/>
          <w:bCs/>
        </w:rPr>
        <w:t xml:space="preserve"> </w:t>
      </w:r>
      <w:r>
        <w:rPr>
          <w:b/>
          <w:bCs/>
        </w:rPr>
        <w:t xml:space="preserve">ROOT</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READ</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QUALIFYING</w:t>
      </w:r>
      <w:r>
        <w:rPr>
          <w:b/>
          <w:bCs/>
        </w:rPr>
        <w:t xml:space="preserve"> </w:t>
      </w:r>
      <w:r>
        <w:rPr>
          <w:b/>
          <w:bCs/>
        </w:rPr>
        <w:t xml:space="preserve">POST-ROOT</w:t>
      </w:r>
      <w:r>
        <w:rPr>
          <w:b/>
          <w:bCs/>
        </w:rPr>
        <w:t xml:space="preserve"> </w:t>
      </w:r>
      <w:r>
        <w:rPr>
          <w:b/>
          <w:bCs/>
        </w:rPr>
        <w:t xml:space="preserve">MUNIMENTS</w:t>
      </w:r>
      <w:r>
        <w:rPr>
          <w:b/>
          <w:bCs/>
        </w:rPr>
        <w:t xml:space="preserve"> </w:t>
      </w:r>
      <w:r>
        <w:rPr>
          <w:b/>
          <w:bCs/>
        </w:rPr>
        <w:t xml:space="preserve">UNDER</w:t>
      </w:r>
      <w:r>
        <w:rPr>
          <w:b/>
          <w:bCs/>
        </w:rPr>
        <w:t xml:space="preserve"> </w:t>
      </w:r>
      <w:r>
        <w:rPr>
          <w:b/>
          <w:bCs/>
        </w:rPr>
        <w:t xml:space="preserve">SECTION</w:t>
      </w:r>
      <w:r>
        <w:rPr>
          <w:b/>
          <w:bCs/>
        </w:rPr>
        <w:t xml:space="preserve"> </w:t>
      </w:r>
      <w:r>
        <w:rPr>
          <w:b/>
          <w:bCs/>
        </w:rPr>
        <w:t xml:space="preserve">712.03(1).</w:t>
      </w:r>
    </w:p>
    <w:p>
      <w:pPr>
        <w:pStyle w:val="BodyText"/>
      </w:pPr>
      <w:r>
        <w:t xml:space="preserve">Section 712.03(1)</w:t>
      </w:r>
      <w:r>
        <w:t xml:space="preserve"> </w:t>
      </w:r>
      <w:r>
        <w:t xml:space="preserve">protects estates, interests, easements, and use restrictions disclosed by the muniments of title on which the estate is based beginning with the root of title, when pre-root interests are preserved by the statutorily specified identification. § 712.03(1),</w:t>
      </w:r>
      <w:r>
        <w:t xml:space="preserve"> </w:t>
      </w:r>
      <w:r>
        <w:t xml:space="preserve">Fla. Stat. Amici’s position is that the 1971 Lesin Warranty Deed is the common PGI Section 15 subdivision root instrument, not merely a root peculiar to one later owner. They contend it was the developer’s first title conveyance after recordation of the 1970 Plat and uniform Declarations of Restrictions and carried forward the recorded scheme of development through the Plat reference and the conveyance subject to restrictions of record.</w:t>
      </w:r>
    </w:p>
    <w:p>
      <w:pPr>
        <w:pStyle w:val="BodyText"/>
      </w:pPr>
      <w:r>
        <w:t xml:space="preserve">The preservation inquiry does not stop at the root. Amici contend that subsequent warranty deeds in the continuous subdivision chains repeat the statutory reference to the recorded Plat and restrictions, and that the 1978 Replat and later title instruments further preserve, reaffirm, or continue the recorded subdivision interests. Those instruments are asserted as post-root muniments or title transactions, not as alternative roots. The legal question is therefore whether the common root, read together with the qualifying post-root instruments, preserves the identified pre-root interests under section 712.03(1)</w:t>
      </w:r>
      <w:r>
        <w:t xml:space="preserve"> </w:t>
      </w:r>
      <w:r>
        <w:t xml:space="preserve">and other applicable MRTA exceptions.</w:t>
      </w:r>
    </w:p>
    <w:p>
      <w:pPr>
        <w:pStyle w:val="BodyText"/>
      </w:pPr>
      <w:r>
        <w:rPr>
          <w:i/>
          <w:iCs/>
        </w:rPr>
        <w:t xml:space="preserve">La Minnesota Riviera</w:t>
      </w:r>
      <w:r>
        <w:t xml:space="preserve"> </w:t>
      </w:r>
      <w:r>
        <w:t xml:space="preserve">confirms the importance of that muniment inquiry. There, this Court held that an affidavit referring to the earlier restriction was insufficient because it did not carry title. No. 6D2025</w:t>
      </w:r>
      <w:r>
        <w:noBreakHyphen/>
      </w:r>
      <w:r>
        <w:t xml:space="preserve">0443,</w:t>
      </w:r>
      <w:r>
        <w:t xml:space="preserve"> </w:t>
      </w:r>
      <w:r>
        <w:t xml:space="preserve">slip op. at 4</w:t>
      </w:r>
      <w:r>
        <w:noBreakHyphen/>
      </w:r>
      <w:r>
        <w:t xml:space="preserve">6. In reaching that conclusion, this Court relied on</w:t>
      </w:r>
      <w:r>
        <w:t xml:space="preserve"> </w:t>
      </w:r>
      <w:r>
        <w:rPr>
          <w:i/>
          <w:iCs/>
        </w:rPr>
        <w:t xml:space="preserve">Cunningham v. Haley</w:t>
      </w:r>
      <w:r>
        <w:t xml:space="preserve">, 501 So. 2d 649,</w:t>
      </w:r>
      <w:r>
        <w:t xml:space="preserve"> </w:t>
      </w:r>
      <w:r>
        <w:t xml:space="preserve">652 (Fla. 5th DCA 1986), which explains that muniments do more than merely affect title: they carry title and are vital links in the chain. Cunningham further examined whether post-root instruments specifically identified the earlier restrictions.</w:t>
      </w:r>
      <w:r>
        <w:t xml:space="preserve"> </w:t>
      </w:r>
      <w:r>
        <w:rPr>
          <w:i/>
          <w:iCs/>
        </w:rPr>
        <w:t xml:space="preserve">Id.</w:t>
      </w:r>
      <w:r>
        <w:t xml:space="preserve"> </w:t>
      </w:r>
      <w:r>
        <w:t xml:space="preserve">at 651</w:t>
      </w:r>
      <w:r>
        <w:noBreakHyphen/>
      </w:r>
      <w:r>
        <w:t xml:space="preserve">53. Thus,</w:t>
      </w:r>
      <w:r>
        <w:t xml:space="preserve"> </w:t>
      </w:r>
      <w:r>
        <w:rPr>
          <w:i/>
          <w:iCs/>
        </w:rPr>
        <w:t xml:space="preserve">Cunningham</w:t>
      </w:r>
      <w:r>
        <w:t xml:space="preserve"> </w:t>
      </w:r>
      <w:r>
        <w:t xml:space="preserve">and</w:t>
      </w:r>
      <w:r>
        <w:t xml:space="preserve"> </w:t>
      </w:r>
      <w:r>
        <w:rPr>
          <w:i/>
          <w:iCs/>
        </w:rPr>
        <w:t xml:space="preserve">La Minnesota Riviera</w:t>
      </w:r>
      <w:r>
        <w:t xml:space="preserve"> </w:t>
      </w:r>
      <w:r>
        <w:t xml:space="preserve">support examination of the actual title-carrying instruments beginning with the asserted root and continuing through the relevant post-root muniments.</w:t>
      </w:r>
    </w:p>
    <w:p>
      <w:pPr>
        <w:pStyle w:val="BodyText"/>
      </w:pPr>
      <w:r>
        <w:t xml:space="preserve">Amici do not ask this Court to adjudicate their deeds or other materials outside the appellate record. Their related declaratory action presents those instruments for adjudication. The point here is one of permissible judgment breadth: a ruling concerning the Munson parcel should not be treated as extinguishing separately held property interests of nonparty owners without adjudicating the qualifying muniments through which those owners’ interests are carried and without a legally adequate basis for BSIA to represent them.</w:t>
      </w:r>
    </w:p>
    <w:p>
      <w:pPr>
        <w:keepNext/>
        <w:keepLines/>
        <w:spacing w:before="336" w:after="224" w:line="322" w:lineRule="exact"/>
        <w:ind w:left="720" w:hanging="720"/>
        <w:jc w:val="left"/>
      </w:pPr>
      <w:r>
        <w:rPr>
          <w:b/>
          <w:bCs/>
        </w:rPr>
        <w:t xml:space="preserve">IV.</w:t>
      </w:r>
      <w:r>
        <w:rPr>
          <w:b/>
          <w:bCs/>
        </w:rPr>
        <w:tab/>
      </w:r>
      <w:r>
        <w:rPr>
          <w:b/>
          <w:bCs/>
        </w:rPr>
        <w:t xml:space="preserve">THE</w:t>
      </w:r>
      <w:r>
        <w:rPr>
          <w:b/>
          <w:bCs/>
        </w:rPr>
        <w:t xml:space="preserve"> </w:t>
      </w:r>
      <w:r>
        <w:rPr>
          <w:b/>
          <w:bCs/>
        </w:rPr>
        <w:t xml:space="preserve">JUDGMENT</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CONSTRUED,</w:t>
      </w:r>
      <w:r>
        <w:rPr>
          <w:b/>
          <w:bCs/>
        </w:rPr>
        <w:t xml:space="preserve"> </w:t>
      </w:r>
      <w:r>
        <w:rPr>
          <w:b/>
          <w:bCs/>
        </w:rPr>
        <w:t xml:space="preserve">OR</w:t>
      </w:r>
      <w:r>
        <w:rPr>
          <w:b/>
          <w:bCs/>
        </w:rPr>
        <w:t xml:space="preserve"> </w:t>
      </w:r>
      <w:r>
        <w:rPr>
          <w:b/>
          <w:bCs/>
        </w:rPr>
        <w:t xml:space="preserve">ANY</w:t>
      </w:r>
      <w:r>
        <w:rPr>
          <w:b/>
          <w:bCs/>
        </w:rPr>
        <w:t xml:space="preserve"> </w:t>
      </w:r>
      <w:r>
        <w:rPr>
          <w:b/>
          <w:bCs/>
        </w:rPr>
        <w:t xml:space="preserve">REMAND</w:t>
      </w:r>
      <w:r>
        <w:rPr>
          <w:b/>
          <w:bCs/>
        </w:rPr>
        <w:t xml:space="preserve"> </w:t>
      </w:r>
      <w:r>
        <w:rPr>
          <w:b/>
          <w:bCs/>
        </w:rPr>
        <w:t xml:space="preserve">DIRECTED,</w:t>
      </w:r>
      <w:r>
        <w:rPr>
          <w:b/>
          <w:bCs/>
        </w:rPr>
        <w:t xml:space="preserve"> </w:t>
      </w:r>
      <w:r>
        <w:rPr>
          <w:b/>
          <w:bCs/>
        </w:rPr>
        <w:t xml:space="preserve">SO</w:t>
      </w:r>
      <w:r>
        <w:rPr>
          <w:b/>
          <w:bCs/>
        </w:rPr>
        <w:t xml:space="preserve"> </w:t>
      </w:r>
      <w:r>
        <w:rPr>
          <w:b/>
          <w:bCs/>
        </w:rPr>
        <w:t xml:space="preserve">THAT</w:t>
      </w:r>
      <w:r>
        <w:rPr>
          <w:b/>
          <w:bCs/>
        </w:rPr>
        <w:t xml:space="preserve"> </w:t>
      </w:r>
      <w:r>
        <w:rPr>
          <w:b/>
          <w:bCs/>
        </w:rPr>
        <w:t xml:space="preserve">NONPARTY</w:t>
      </w:r>
      <w:r>
        <w:rPr>
          <w:b/>
          <w:bCs/>
        </w:rPr>
        <w:t xml:space="preserve"> </w:t>
      </w:r>
      <w:r>
        <w:rPr>
          <w:b/>
          <w:bCs/>
        </w:rPr>
        <w:t xml:space="preserve">OWNERS’</w:t>
      </w:r>
      <w:r>
        <w:rPr>
          <w:b/>
          <w:bCs/>
        </w:rPr>
        <w:t xml:space="preserve"> </w:t>
      </w:r>
      <w:r>
        <w:rPr>
          <w:b/>
          <w:bCs/>
        </w:rPr>
        <w:t xml:space="preserve">SEPARATE</w:t>
      </w:r>
      <w:r>
        <w:rPr>
          <w:b/>
          <w:bCs/>
        </w:rPr>
        <w:t xml:space="preserve"> </w:t>
      </w:r>
      <w:r>
        <w:rPr>
          <w:b/>
          <w:bCs/>
        </w:rPr>
        <w:t xml:space="preserve">TITLE</w:t>
      </w:r>
      <w:r>
        <w:rPr>
          <w:b/>
          <w:bCs/>
        </w:rPr>
        <w:t xml:space="preserve"> </w:t>
      </w:r>
      <w:r>
        <w:rPr>
          <w:b/>
          <w:bCs/>
        </w:rPr>
        <w:t xml:space="preserve">RIGHTS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ADJUDICATED</w:t>
      </w:r>
      <w:r>
        <w:rPr>
          <w:b/>
          <w:bCs/>
        </w:rPr>
        <w:t xml:space="preserve"> </w:t>
      </w:r>
      <w:r>
        <w:rPr>
          <w:b/>
          <w:bCs/>
        </w:rPr>
        <w:t xml:space="preserve">WITHOUT</w:t>
      </w:r>
      <w:r>
        <w:rPr>
          <w:b/>
          <w:bCs/>
        </w:rPr>
        <w:t xml:space="preserve"> </w:t>
      </w:r>
      <w:r>
        <w:rPr>
          <w:b/>
          <w:bCs/>
        </w:rPr>
        <w:t xml:space="preserve">THEIR</w:t>
      </w:r>
      <w:r>
        <w:rPr>
          <w:b/>
          <w:bCs/>
        </w:rPr>
        <w:t xml:space="preserve"> </w:t>
      </w:r>
      <w:r>
        <w:rPr>
          <w:b/>
          <w:bCs/>
        </w:rPr>
        <w:t xml:space="preserve">OWN</w:t>
      </w:r>
      <w:r>
        <w:rPr>
          <w:b/>
          <w:bCs/>
        </w:rPr>
        <w:t xml:space="preserve"> </w:t>
      </w:r>
      <w:r>
        <w:rPr>
          <w:b/>
          <w:bCs/>
        </w:rPr>
        <w:t xml:space="preserve">TITLE</w:t>
      </w:r>
      <w:r>
        <w:rPr>
          <w:b/>
          <w:bCs/>
        </w:rPr>
        <w:t xml:space="preserve"> </w:t>
      </w:r>
      <w:r>
        <w:rPr>
          <w:b/>
          <w:bCs/>
        </w:rPr>
        <w:t xml:space="preserve">RECORDS</w:t>
      </w:r>
      <w:r>
        <w:rPr>
          <w:b/>
          <w:bCs/>
        </w:rPr>
        <w:t xml:space="preserve"> </w:t>
      </w:r>
      <w:r>
        <w:rPr>
          <w:b/>
          <w:bCs/>
        </w:rPr>
        <w:t xml:space="preserve">AND</w:t>
      </w:r>
      <w:r>
        <w:rPr>
          <w:b/>
          <w:bCs/>
        </w:rPr>
        <w:t xml:space="preserve"> </w:t>
      </w:r>
      <w:r>
        <w:rPr>
          <w:b/>
          <w:bCs/>
        </w:rPr>
        <w:t xml:space="preserve">AN</w:t>
      </w:r>
      <w:r>
        <w:rPr>
          <w:b/>
          <w:bCs/>
        </w:rPr>
        <w:t xml:space="preserve"> </w:t>
      </w:r>
      <w:r>
        <w:rPr>
          <w:b/>
          <w:bCs/>
        </w:rPr>
        <w:t xml:space="preserve">ADEQUATE</w:t>
      </w:r>
      <w:r>
        <w:rPr>
          <w:b/>
          <w:bCs/>
        </w:rPr>
        <w:t xml:space="preserve"> </w:t>
      </w:r>
      <w:r>
        <w:rPr>
          <w:b/>
          <w:bCs/>
        </w:rPr>
        <w:t xml:space="preserve">BASIS</w:t>
      </w:r>
      <w:r>
        <w:rPr>
          <w:b/>
          <w:bCs/>
        </w:rPr>
        <w:t xml:space="preserve"> </w:t>
      </w:r>
      <w:r>
        <w:rPr>
          <w:b/>
          <w:bCs/>
        </w:rPr>
        <w:t xml:space="preserve">FOR</w:t>
      </w:r>
      <w:r>
        <w:rPr>
          <w:b/>
          <w:bCs/>
        </w:rPr>
        <w:t xml:space="preserve"> </w:t>
      </w:r>
      <w:r>
        <w:rPr>
          <w:b/>
          <w:bCs/>
        </w:rPr>
        <w:t xml:space="preserve">REPRESENTATION.</w:t>
      </w:r>
    </w:p>
    <w:p>
      <w:pPr>
        <w:pStyle w:val="BodyText"/>
      </w:pPr>
      <w:r>
        <w:t xml:space="preserve">The Final Summary Judgment identifies the Lesin deed as the root for the Munson lots and states that the determination applies to all lots subject to the 1970 Declaration before declaring the Declaration extinguished and unenforceable. Amici’s position accepts the significance of the Lesin deed as the common subdivision root but disputes the leap from that common root to subdivision-wide extinguishment. A common root does not eliminate the need to examine the qualifying post-root muniments and title transactions that may preserve, reaffirm, or continue the recorded interests in the affected owners’ chains. Nor does it answer who possessed legal authority to litigate those separately held property rights on behalf of owners who were not parties.</w:t>
      </w:r>
    </w:p>
    <w:p>
      <w:pPr>
        <w:pStyle w:val="BodyText"/>
      </w:pPr>
      <w:r>
        <w:t xml:space="preserve">The Court need not adjudicate Amici’s title in this appeal. It can avoid unnecessary prejudice by limiting the effect of its decision to the parties and record before it, or by making clear on remand that separately held nonparty title interests remain subject to the MRTA analysis applicable to their own muniments and to ordinary principles governing nonparty preclusion. Such a disposition would permit the appeal to resolve the parties’ controversy without transforming an enforcement assignment into presumed authority to litigate away every owner’s independent property interests.</w:t>
      </w:r>
    </w:p>
    <w:p>
      <w:pPr>
        <w:keepNext/>
        <w:keepLines/>
        <w:spacing w:before="448" w:after="336" w:line="322" w:lineRule="exact"/>
        <w:ind w:left="0" w:firstLine="0"/>
        <w:jc w:val="center"/>
      </w:pPr>
      <w:r>
        <w:rPr>
          <w:b/>
          <w:bCs/>
        </w:rPr>
        <w:t xml:space="preserve">CONCLUSION</w:t>
      </w:r>
    </w:p>
    <w:p>
      <w:pPr>
        <w:pStyle w:val="BodyText"/>
      </w:pPr>
      <w:r>
        <w:t xml:space="preserve">Amici respectfully request that the Court grant leave to consider this limited brief and, in disposing of the appeal, (1) decline to presume Chapter 720 HOA status or universal representative authority from terminology alone; (2) distinguish BSIA’s assigned enforcement authority from ownership of, or authority to adjudicate, nonparty owners’ separately held property interests; (3) apply section 712.03(1),</w:t>
      </w:r>
      <w:r>
        <w:t xml:space="preserve"> </w:t>
      </w:r>
      <w:r>
        <w:rPr>
          <w:i/>
          <w:iCs/>
        </w:rPr>
        <w:t xml:space="preserve">Cunningham</w:t>
      </w:r>
      <w:r>
        <w:t xml:space="preserve">, and</w:t>
      </w:r>
      <w:r>
        <w:t xml:space="preserve"> </w:t>
      </w:r>
      <w:r>
        <w:rPr>
          <w:i/>
          <w:iCs/>
        </w:rPr>
        <w:t xml:space="preserve">La Minnesota Riviera</w:t>
      </w:r>
      <w:r>
        <w:t xml:space="preserve"> </w:t>
      </w:r>
      <w:r>
        <w:t xml:space="preserve">by recognizing that the asserted common subdivision root must be considered together with qualifying post-root muniments rather than treating the Munson adjudication as automatically extinguishing interests carried through nonparty owners’ title instruments; and (4) preserve for proper adjudication the rights of owners who were not parties and whose title instruments were not adjudicated below.</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u w:val="single"/>
              </w:rPr>
              <w:t xml:space="preserve">/s/</w:t>
            </w:r>
            <w:r>
              <w:rPr>
                <w:u w:val="single"/>
              </w:rPr>
              <w:t xml:space="preserve"> </w:t>
            </w:r>
            <w:r>
              <w:rPr>
                <w:i/>
                <w:iCs/>
                <w:u w:val="single"/>
              </w:rPr>
              <w:t xml:space="preserve">Peter</w:t>
            </w:r>
            <w:r>
              <w:rPr>
                <w:i/>
                <w:iCs/>
                <w:u w:val="single"/>
              </w:rPr>
              <w:t xml:space="preserve"> </w:t>
            </w:r>
            <w:r>
              <w:rPr>
                <w:i/>
                <w:iCs/>
                <w:u w:val="single"/>
              </w:rPr>
              <w:t xml:space="preserve">L.</w:t>
            </w:r>
            <w:r>
              <w:rPr>
                <w:i/>
                <w:iCs/>
                <w:u w:val="single"/>
              </w:rPr>
              <w:t xml:space="preserve"> </w:t>
            </w:r>
            <w:r>
              <w:rPr>
                <w:i/>
                <w:iCs/>
                <w:u w:val="single"/>
              </w:rPr>
              <w:t xml:space="preserve">Hansen</w:t>
            </w:r>
          </w:p>
          <w:p>
            <w:pPr>
              <w:spacing w:before="0" w:after="0" w:line="322" w:lineRule="exact"/>
              <w:ind w:left="4608" w:firstLine="0"/>
              <w:jc w:val="left"/>
            </w:pPr>
            <w:r>
              <w:t xml:space="preserve">Peter</w:t>
            </w:r>
            <w:r>
              <w:t xml:space="preserve"> </w:t>
            </w:r>
            <w:r>
              <w:t xml:space="preserve">L.</w:t>
            </w:r>
            <w:r>
              <w:t xml:space="preserve"> </w:t>
            </w:r>
            <w:r>
              <w:t xml:space="preserve">Hansen</w:t>
            </w:r>
          </w:p>
          <w:p>
            <w:pPr>
              <w:spacing w:before="0" w:after="0" w:line="322" w:lineRule="exact"/>
              <w:ind w:left="4608" w:firstLine="0"/>
              <w:jc w:val="left"/>
            </w:pPr>
            <w:r>
              <w:rPr>
                <w:i/>
                <w:iCs/>
              </w:rPr>
              <w:t xml:space="preserve">Pro</w:t>
            </w:r>
            <w:r>
              <w:rPr>
                <w:i/>
                <w:iCs/>
              </w:rPr>
              <w:t xml:space="preserve"> </w:t>
            </w:r>
            <w:r>
              <w:rPr>
                <w:i/>
                <w:iCs/>
              </w:rPr>
              <w:t xml:space="preserve">Se</w:t>
            </w:r>
            <w:r>
              <w:rPr>
                <w:i/>
                <w:iCs/>
              </w:rPr>
              <w:t xml:space="preserve"> </w:t>
            </w:r>
            <w:r>
              <w:rPr>
                <w:i/>
                <w:iCs/>
              </w:rPr>
              <w:t xml:space="preserve">Amicus</w:t>
            </w:r>
            <w:r>
              <w:rPr>
                <w:i/>
                <w:iCs/>
              </w:rPr>
              <w:t xml:space="preserve"> </w:t>
            </w:r>
            <w:r>
              <w:rPr>
                <w:i/>
                <w:iCs/>
              </w:rPr>
              <w:t xml:space="preserve">Curiae</w:t>
            </w:r>
          </w:p>
          <w:p>
            <w:pPr>
              <w:spacing w:before="0" w:after="0" w:line="322" w:lineRule="exact"/>
              <w:ind w:left="4608" w:firstLine="0"/>
              <w:jc w:val="left"/>
            </w:pPr>
            <w:r>
              <w:t xml:space="preserve">3663</w:t>
            </w:r>
            <w:r>
              <w:t xml:space="preserve"> </w:t>
            </w:r>
            <w:r>
              <w:t xml:space="preserve">S.</w:t>
            </w:r>
            <w:r>
              <w:t xml:space="preserve"> </w:t>
            </w:r>
            <w:r>
              <w:t xml:space="preserve">Crete</w:t>
            </w:r>
            <w:r>
              <w:t xml:space="preserve"> </w:t>
            </w:r>
            <w:r>
              <w:t xml:space="preserve">Drive</w:t>
            </w:r>
          </w:p>
          <w:p>
            <w:pPr>
              <w:spacing w:before="0" w:after="0" w:line="322" w:lineRule="exact"/>
              <w:ind w:left="4608" w:firstLine="0"/>
              <w:jc w:val="left"/>
            </w:pPr>
            <w:r>
              <w:t xml:space="preserve">Punta</w:t>
            </w:r>
            <w:r>
              <w:t xml:space="preserve"> </w:t>
            </w:r>
            <w:r>
              <w:t xml:space="preserve">Gorda,</w:t>
            </w:r>
            <w:r>
              <w:t xml:space="preserve"> </w:t>
            </w:r>
            <w:r>
              <w:t xml:space="preserve">Florida</w:t>
            </w:r>
            <w:r>
              <w:t xml:space="preserve"> </w:t>
            </w:r>
            <w:r>
              <w:t xml:space="preserve">33950</w:t>
            </w:r>
          </w:p>
          <w:p>
            <w:pPr>
              <w:spacing w:before="0" w:after="0" w:line="322" w:lineRule="exact"/>
              <w:ind w:left="4608" w:firstLine="0"/>
              <w:jc w:val="left"/>
            </w:pPr>
            <w:r>
              <w:t xml:space="preserve">peter@phansen.net</w:t>
            </w:r>
          </w:p>
          <w:p>
            <w:pPr>
              <w:spacing w:before="252" w:after="0" w:line="322" w:lineRule="exact"/>
              <w:ind w:left="4608" w:firstLine="0"/>
              <w:jc w:val="left"/>
            </w:pPr>
            <w:r>
              <w:rPr>
                <w:u w:val="single"/>
              </w:rPr>
              <w:t xml:space="preserve">/s/</w:t>
            </w:r>
            <w:r>
              <w:rPr>
                <w:u w:val="single"/>
              </w:rPr>
              <w:t xml:space="preserve"> </w:t>
            </w:r>
            <w:r>
              <w:rPr>
                <w:i/>
                <w:iCs/>
                <w:u w:val="single"/>
              </w:rPr>
              <w:t xml:space="preserve">Laurel</w:t>
            </w:r>
            <w:r>
              <w:rPr>
                <w:i/>
                <w:iCs/>
                <w:u w:val="single"/>
              </w:rPr>
              <w:t xml:space="preserve"> </w:t>
            </w:r>
            <w:r>
              <w:rPr>
                <w:i/>
                <w:iCs/>
                <w:u w:val="single"/>
              </w:rPr>
              <w:t xml:space="preserve">Phillips</w:t>
            </w:r>
          </w:p>
          <w:p>
            <w:pPr>
              <w:spacing w:before="0" w:after="0" w:line="322" w:lineRule="exact"/>
              <w:ind w:left="4608" w:firstLine="0"/>
              <w:jc w:val="left"/>
            </w:pPr>
            <w:r>
              <w:t xml:space="preserve">Laurel</w:t>
            </w:r>
            <w:r>
              <w:t xml:space="preserve"> </w:t>
            </w:r>
            <w:r>
              <w:t xml:space="preserve">Phillips</w:t>
            </w:r>
          </w:p>
          <w:p>
            <w:pPr>
              <w:spacing w:before="0" w:after="0" w:line="322" w:lineRule="exact"/>
              <w:ind w:left="4608" w:firstLine="0"/>
              <w:jc w:val="left"/>
            </w:pPr>
            <w:r>
              <w:rPr>
                <w:i/>
                <w:iCs/>
              </w:rPr>
              <w:t xml:space="preserve">Pro</w:t>
            </w:r>
            <w:r>
              <w:rPr>
                <w:i/>
                <w:iCs/>
              </w:rPr>
              <w:t xml:space="preserve"> </w:t>
            </w:r>
            <w:r>
              <w:rPr>
                <w:i/>
                <w:iCs/>
              </w:rPr>
              <w:t xml:space="preserve">Se</w:t>
            </w:r>
            <w:r>
              <w:rPr>
                <w:i/>
                <w:iCs/>
              </w:rPr>
              <w:t xml:space="preserve"> </w:t>
            </w:r>
            <w:r>
              <w:rPr>
                <w:i/>
                <w:iCs/>
              </w:rPr>
              <w:t xml:space="preserve">Amicus</w:t>
            </w:r>
            <w:r>
              <w:rPr>
                <w:i/>
                <w:iCs/>
              </w:rPr>
              <w:t xml:space="preserve"> </w:t>
            </w:r>
            <w:r>
              <w:rPr>
                <w:i/>
                <w:iCs/>
              </w:rPr>
              <w:t xml:space="preserve">Curiae</w:t>
            </w:r>
          </w:p>
          <w:p>
            <w:pPr>
              <w:spacing w:before="0" w:after="0" w:line="322" w:lineRule="exact"/>
              <w:ind w:left="4608" w:firstLine="0"/>
              <w:jc w:val="left"/>
            </w:pPr>
            <w:r>
              <w:t xml:space="preserve">3663</w:t>
            </w:r>
            <w:r>
              <w:t xml:space="preserve"> </w:t>
            </w:r>
            <w:r>
              <w:t xml:space="preserve">S.</w:t>
            </w:r>
            <w:r>
              <w:t xml:space="preserve"> </w:t>
            </w:r>
            <w:r>
              <w:t xml:space="preserve">Crete</w:t>
            </w:r>
            <w:r>
              <w:t xml:space="preserve"> </w:t>
            </w:r>
            <w:r>
              <w:t xml:space="preserve">Drive</w:t>
            </w:r>
          </w:p>
          <w:p>
            <w:pPr>
              <w:spacing w:before="0" w:after="0" w:line="322" w:lineRule="exact"/>
              <w:ind w:left="4608" w:firstLine="0"/>
              <w:jc w:val="left"/>
            </w:pPr>
            <w:r>
              <w:t xml:space="preserve">Punta</w:t>
            </w:r>
            <w:r>
              <w:t xml:space="preserve"> </w:t>
            </w:r>
            <w:r>
              <w:t xml:space="preserve">Gorda,</w:t>
            </w:r>
            <w:r>
              <w:t xml:space="preserve"> </w:t>
            </w:r>
            <w:r>
              <w:t xml:space="preserve">Florida</w:t>
            </w:r>
            <w:r>
              <w:t xml:space="preserve"> </w:t>
            </w:r>
            <w:r>
              <w:t xml:space="preserve">33950</w:t>
            </w:r>
          </w:p>
          <w:p>
            <w:pPr>
              <w:spacing w:before="0" w:after="0" w:line="322" w:lineRule="exact"/>
              <w:ind w:left="4608" w:firstLine="0"/>
              <w:jc w:val="left"/>
            </w:pPr>
            <w:r>
              <w:t xml:space="preserve">laurel@phansen.net</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furnished</w:t>
      </w:r>
      <w:r>
        <w:t xml:space="preserve"> </w:t>
      </w:r>
      <w:r>
        <w:t xml:space="preserve">through</w:t>
      </w:r>
      <w:r>
        <w:t xml:space="preserve"> </w:t>
      </w:r>
      <w:r>
        <w:t xml:space="preserve">the</w:t>
      </w:r>
      <w:r>
        <w:t xml:space="preserve"> </w:t>
      </w:r>
      <w:r>
        <w:t xml:space="preserve">Florida</w:t>
      </w:r>
      <w:r>
        <w:t xml:space="preserve"> </w:t>
      </w:r>
      <w:r>
        <w:t xml:space="preserve">Courts</w:t>
      </w:r>
      <w:r>
        <w:t xml:space="preserve"> </w:t>
      </w:r>
      <w:r>
        <w:t xml:space="preserve">E-Filing</w:t>
      </w:r>
      <w:r>
        <w:t xml:space="preserve"> </w:t>
      </w:r>
      <w:r>
        <w:t xml:space="preserve">Portal</w:t>
      </w:r>
      <w:r>
        <w:t xml:space="preserve"> </w:t>
      </w:r>
      <w:r>
        <w:t xml:space="preserve">and/​or</w:t>
      </w:r>
      <w:r>
        <w:t xml:space="preserve"> </w:t>
      </w:r>
      <w:r>
        <w:t xml:space="preserve">by</w:t>
      </w:r>
      <w:r>
        <w:t xml:space="preserve"> </w:t>
      </w:r>
      <w:r>
        <w:t xml:space="preserve">electronic</w:t>
      </w:r>
      <w:r>
        <w:t xml:space="preserve"> </w:t>
      </w:r>
      <w:r>
        <w:t xml:space="preserve">service</w:t>
      </w:r>
      <w:r>
        <w:t xml:space="preserve"> </w:t>
      </w:r>
      <w:r>
        <w:t xml:space="preserve">to</w:t>
      </w:r>
      <w:r>
        <w:t xml:space="preserve"> </w:t>
      </w:r>
      <w:r>
        <w:t xml:space="preserve">all</w:t>
      </w:r>
      <w:r>
        <w:t xml:space="preserve"> </w:t>
      </w:r>
      <w:r>
        <w:t xml:space="preserve">parties</w:t>
      </w:r>
      <w:r>
        <w:t xml:space="preserve"> </w:t>
      </w:r>
      <w:r>
        <w:t xml:space="preserve">and</w:t>
      </w:r>
      <w:r>
        <w:t xml:space="preserve"> </w:t>
      </w:r>
      <w:r>
        <w:t xml:space="preserve">counsel</w:t>
      </w:r>
      <w:r>
        <w:t xml:space="preserve"> </w:t>
      </w:r>
      <w:r>
        <w:t xml:space="preserve">of</w:t>
      </w:r>
      <w:r>
        <w:t xml:space="preserve"> </w:t>
      </w:r>
      <w:r>
        <w:t xml:space="preserve">record</w:t>
      </w:r>
      <w:r>
        <w:t xml:space="preserve"> </w:t>
      </w:r>
      <w:r>
        <w:t xml:space="preserve">on</w:t>
      </w:r>
      <w:r>
        <w:t xml:space="preserve"> </w:t>
      </w:r>
      <w:r>
        <w:t xml:space="preserve">this</w:t>
      </w:r>
      <w:r>
        <w:t xml:space="preserve"> </w:t>
      </w:r>
      <w:r>
        <w:t xml:space="preserve">14th</w:t>
      </w:r>
      <w:r>
        <w:t xml:space="preserve"> </w:t>
      </w:r>
      <w:r>
        <w:t xml:space="preserve">day</w:t>
      </w:r>
      <w:r>
        <w:t xml:space="preserve"> </w:t>
      </w:r>
      <w:r>
        <w:t xml:space="preserve">of</w:t>
      </w:r>
      <w:r>
        <w:t xml:space="preserve"> </w:t>
      </w:r>
      <w:r>
        <w:t xml:space="preserve">September</w:t>
      </w:r>
      <w:r>
        <w:t xml:space="preserve"> </w:t>
      </w:r>
      <w:r>
        <w:t xml:space="preserve">2026.</w:t>
      </w:r>
    </w:p>
    <w:p>
      <w:pPr>
        <w:spacing w:before="0" w:after="0" w:line="2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u w:val="single"/>
              </w:rPr>
              <w:t xml:space="preserve">/s/</w:t>
            </w:r>
            <w:r>
              <w:rPr>
                <w:u w:val="single"/>
              </w:rPr>
              <w:t xml:space="preserve"> </w:t>
            </w:r>
            <w:r>
              <w:rPr>
                <w:i/>
                <w:iCs/>
                <w:u w:val="single"/>
              </w:rPr>
              <w:t xml:space="preserve">Peter</w:t>
            </w:r>
            <w:r>
              <w:rPr>
                <w:i/>
                <w:iCs/>
                <w:u w:val="single"/>
              </w:rPr>
              <w:t xml:space="preserve"> </w:t>
            </w:r>
            <w:r>
              <w:rPr>
                <w:i/>
                <w:iCs/>
                <w:u w:val="single"/>
              </w:rPr>
              <w:t xml:space="preserve">L.</w:t>
            </w:r>
            <w:r>
              <w:rPr>
                <w:i/>
                <w:iCs/>
                <w:u w:val="single"/>
              </w:rPr>
              <w:t xml:space="preserve"> </w:t>
            </w:r>
            <w:r>
              <w:rPr>
                <w:i/>
                <w:iCs/>
                <w:u w:val="single"/>
              </w:rPr>
              <w:t xml:space="preserve">Hansen</w:t>
            </w:r>
          </w:p>
          <w:p>
            <w:pPr>
              <w:spacing w:before="0" w:after="0" w:line="322" w:lineRule="exact"/>
              <w:ind w:left="4608" w:firstLine="0"/>
              <w:jc w:val="left"/>
            </w:pPr>
            <w:r>
              <w:t xml:space="preserve">Peter</w:t>
            </w:r>
            <w:r>
              <w:t xml:space="preserve"> </w:t>
            </w:r>
            <w:r>
              <w:t xml:space="preserve">L.</w:t>
            </w:r>
            <w:r>
              <w:t xml:space="preserve"> </w:t>
            </w:r>
            <w:r>
              <w:t xml:space="preserve">Hansen</w:t>
            </w:r>
          </w:p>
          <w:p>
            <w:pPr>
              <w:spacing w:before="0" w:after="0" w:line="322" w:lineRule="exact"/>
              <w:ind w:left="4608" w:firstLine="0"/>
              <w:jc w:val="left"/>
            </w:pPr>
            <w:r>
              <w:rPr>
                <w:i/>
                <w:iCs/>
              </w:rPr>
              <w:t xml:space="preserve">Pro</w:t>
            </w:r>
            <w:r>
              <w:rPr>
                <w:i/>
                <w:iCs/>
              </w:rPr>
              <w:t xml:space="preserve"> </w:t>
            </w:r>
            <w:r>
              <w:rPr>
                <w:i/>
                <w:iCs/>
              </w:rPr>
              <w:t xml:space="preserve">Se</w:t>
            </w:r>
            <w:r>
              <w:rPr>
                <w:i/>
                <w:iCs/>
              </w:rPr>
              <w:t xml:space="preserve"> </w:t>
            </w:r>
            <w:r>
              <w:rPr>
                <w:i/>
                <w:iCs/>
              </w:rPr>
              <w:t xml:space="preserve">Amicus</w:t>
            </w:r>
            <w:r>
              <w:rPr>
                <w:i/>
                <w:iCs/>
              </w:rPr>
              <w:t xml:space="preserve"> </w:t>
            </w:r>
            <w:r>
              <w:rPr>
                <w:i/>
                <w:iCs/>
              </w:rPr>
              <w:t xml:space="preserve">Curiae</w:t>
            </w:r>
          </w:p>
          <w:p>
            <w:pPr>
              <w:spacing w:before="0" w:after="0" w:line="322" w:lineRule="exact"/>
              <w:ind w:left="4608" w:firstLine="0"/>
              <w:jc w:val="left"/>
            </w:pPr>
            <w:r>
              <w:t xml:space="preserve">3663</w:t>
            </w:r>
            <w:r>
              <w:t xml:space="preserve"> </w:t>
            </w:r>
            <w:r>
              <w:t xml:space="preserve">S.</w:t>
            </w:r>
            <w:r>
              <w:t xml:space="preserve"> </w:t>
            </w:r>
            <w:r>
              <w:t xml:space="preserve">Crete</w:t>
            </w:r>
            <w:r>
              <w:t xml:space="preserve"> </w:t>
            </w:r>
            <w:r>
              <w:t xml:space="preserve">Drive</w:t>
            </w:r>
          </w:p>
          <w:p>
            <w:pPr>
              <w:spacing w:before="0" w:after="0" w:line="322" w:lineRule="exact"/>
              <w:ind w:left="4608" w:firstLine="0"/>
              <w:jc w:val="left"/>
            </w:pPr>
            <w:r>
              <w:t xml:space="preserve">Punta</w:t>
            </w:r>
            <w:r>
              <w:t xml:space="preserve"> </w:t>
            </w:r>
            <w:r>
              <w:t xml:space="preserve">Gorda,</w:t>
            </w:r>
            <w:r>
              <w:t xml:space="preserve"> </w:t>
            </w:r>
            <w:r>
              <w:t xml:space="preserve">Florida</w:t>
            </w:r>
            <w:r>
              <w:t xml:space="preserve"> </w:t>
            </w:r>
            <w:r>
              <w:t xml:space="preserve">33950</w:t>
            </w:r>
          </w:p>
          <w:p>
            <w:pPr>
              <w:spacing w:before="0" w:after="0" w:line="322" w:lineRule="exact"/>
              <w:ind w:left="4608" w:firstLine="0"/>
              <w:jc w:val="left"/>
            </w:pPr>
            <w:r>
              <w:t xml:space="preserve">peter@phansen.net</w:t>
            </w:r>
          </w:p>
          <w:p>
            <w:pPr>
              <w:spacing w:before="252" w:after="0" w:line="322" w:lineRule="exact"/>
              <w:ind w:left="4608" w:firstLine="0"/>
              <w:jc w:val="left"/>
            </w:pPr>
            <w:r>
              <w:rPr>
                <w:u w:val="single"/>
              </w:rPr>
              <w:t xml:space="preserve">/s/</w:t>
            </w:r>
            <w:r>
              <w:rPr>
                <w:u w:val="single"/>
              </w:rPr>
              <w:t xml:space="preserve"> </w:t>
            </w:r>
            <w:r>
              <w:rPr>
                <w:i/>
                <w:iCs/>
                <w:u w:val="single"/>
              </w:rPr>
              <w:t xml:space="preserve">Laurel</w:t>
            </w:r>
            <w:r>
              <w:rPr>
                <w:i/>
                <w:iCs/>
                <w:u w:val="single"/>
              </w:rPr>
              <w:t xml:space="preserve"> </w:t>
            </w:r>
            <w:r>
              <w:rPr>
                <w:i/>
                <w:iCs/>
                <w:u w:val="single"/>
              </w:rPr>
              <w:t xml:space="preserve">Phillips</w:t>
            </w:r>
          </w:p>
          <w:p>
            <w:pPr>
              <w:spacing w:before="0" w:after="0" w:line="322" w:lineRule="exact"/>
              <w:ind w:left="4608" w:firstLine="0"/>
              <w:jc w:val="left"/>
            </w:pPr>
            <w:r>
              <w:t xml:space="preserve">Laurel</w:t>
            </w:r>
            <w:r>
              <w:t xml:space="preserve"> </w:t>
            </w:r>
            <w:r>
              <w:t xml:space="preserve">Phillips</w:t>
            </w:r>
          </w:p>
          <w:p>
            <w:pPr>
              <w:spacing w:before="0" w:after="0" w:line="322" w:lineRule="exact"/>
              <w:ind w:left="4608" w:firstLine="0"/>
              <w:jc w:val="left"/>
            </w:pPr>
            <w:r>
              <w:rPr>
                <w:i/>
                <w:iCs/>
              </w:rPr>
              <w:t xml:space="preserve">Pro</w:t>
            </w:r>
            <w:r>
              <w:rPr>
                <w:i/>
                <w:iCs/>
              </w:rPr>
              <w:t xml:space="preserve"> </w:t>
            </w:r>
            <w:r>
              <w:rPr>
                <w:i/>
                <w:iCs/>
              </w:rPr>
              <w:t xml:space="preserve">Se</w:t>
            </w:r>
            <w:r>
              <w:rPr>
                <w:i/>
                <w:iCs/>
              </w:rPr>
              <w:t xml:space="preserve"> </w:t>
            </w:r>
            <w:r>
              <w:rPr>
                <w:i/>
                <w:iCs/>
              </w:rPr>
              <w:t xml:space="preserve">Amicus</w:t>
            </w:r>
            <w:r>
              <w:rPr>
                <w:i/>
                <w:iCs/>
              </w:rPr>
              <w:t xml:space="preserve"> </w:t>
            </w:r>
            <w:r>
              <w:rPr>
                <w:i/>
                <w:iCs/>
              </w:rPr>
              <w:t xml:space="preserve">Curiae</w:t>
            </w:r>
          </w:p>
          <w:p>
            <w:pPr>
              <w:spacing w:before="0" w:after="0" w:line="322" w:lineRule="exact"/>
              <w:ind w:left="4608" w:firstLine="0"/>
              <w:jc w:val="left"/>
            </w:pPr>
            <w:r>
              <w:t xml:space="preserve">3663</w:t>
            </w:r>
            <w:r>
              <w:t xml:space="preserve"> </w:t>
            </w:r>
            <w:r>
              <w:t xml:space="preserve">S.</w:t>
            </w:r>
            <w:r>
              <w:t xml:space="preserve"> </w:t>
            </w:r>
            <w:r>
              <w:t xml:space="preserve">Crete</w:t>
            </w:r>
            <w:r>
              <w:t xml:space="preserve"> </w:t>
            </w:r>
            <w:r>
              <w:t xml:space="preserve">Drive</w:t>
            </w:r>
          </w:p>
          <w:p>
            <w:pPr>
              <w:spacing w:before="0" w:after="0" w:line="322" w:lineRule="exact"/>
              <w:ind w:left="4608" w:firstLine="0"/>
              <w:jc w:val="left"/>
            </w:pPr>
            <w:r>
              <w:t xml:space="preserve">Punta</w:t>
            </w:r>
            <w:r>
              <w:t xml:space="preserve"> </w:t>
            </w:r>
            <w:r>
              <w:t xml:space="preserve">Gorda,</w:t>
            </w:r>
            <w:r>
              <w:t xml:space="preserve"> </w:t>
            </w:r>
            <w:r>
              <w:t xml:space="preserve">Florida</w:t>
            </w:r>
            <w:r>
              <w:t xml:space="preserve"> </w:t>
            </w:r>
            <w:r>
              <w:t xml:space="preserve">33950</w:t>
            </w:r>
          </w:p>
          <w:p>
            <w:pPr>
              <w:spacing w:before="0" w:after="0" w:line="322" w:lineRule="exact"/>
              <w:ind w:left="4608" w:firstLine="0"/>
              <w:jc w:val="left"/>
            </w:pPr>
            <w:r>
              <w:t xml:space="preserve">laurel@phansen.net</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and</w:t>
      </w:r>
      <w:r>
        <w:t xml:space="preserve"> </w:t>
      </w:r>
      <w:r>
        <w:t xml:space="preserve">word</w:t>
      </w:r>
      <w:r>
        <w:t xml:space="preserve"> </w:t>
      </w:r>
      <w:r>
        <w:t xml:space="preserve">count</w:t>
      </w:r>
      <w:r>
        <w:t xml:space="preserve"> </w:t>
      </w:r>
      <w:r>
        <w:t xml:space="preserve">requirements</w:t>
      </w:r>
      <w:r>
        <w:t xml:space="preserve"> </w:t>
      </w:r>
      <w:r>
        <w:t xml:space="preserve">of</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9.045(b)</w:t>
      </w:r>
      <w:r>
        <w:t xml:space="preserve"> </w:t>
      </w:r>
      <w:r>
        <w:t xml:space="preserve">and</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9.370(b).</w:t>
      </w:r>
      <w:r>
        <w:t xml:space="preserve"> </w:t>
      </w:r>
      <w:r>
        <w:t xml:space="preserve">The</w:t>
      </w:r>
      <w:r>
        <w:t xml:space="preserve"> </w:t>
      </w:r>
      <w:r>
        <w:t xml:space="preserve">certificate</w:t>
      </w:r>
      <w:r>
        <w:t xml:space="preserve"> </w:t>
      </w:r>
      <w:r>
        <w:t xml:space="preserve">relies</w:t>
      </w:r>
      <w:r>
        <w:t xml:space="preserve"> </w:t>
      </w:r>
      <w:r>
        <w:t xml:space="preserve">on</w:t>
      </w:r>
      <w:r>
        <w:t xml:space="preserve"> </w:t>
      </w:r>
      <w:r>
        <w:t xml:space="preserve">the</w:t>
      </w:r>
      <w:r>
        <w:t xml:space="preserve"> </w:t>
      </w:r>
      <w:r>
        <w:t xml:space="preserve">word</w:t>
      </w:r>
      <w:r>
        <w:t xml:space="preserve"> </w:t>
      </w:r>
      <w:r>
        <w:t xml:space="preserve">count</w:t>
      </w:r>
      <w:r>
        <w:t xml:space="preserve"> </w:t>
      </w:r>
      <w:r>
        <w:t xml:space="preserve">of</w:t>
      </w:r>
      <w:r>
        <w:t xml:space="preserve"> </w:t>
      </w:r>
      <w:r>
        <w:t xml:space="preserve">the</w:t>
      </w:r>
      <w:r>
        <w:t xml:space="preserve"> </w:t>
      </w:r>
      <w:r>
        <w:t xml:space="preserve">word-processing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r>
        <w:t xml:space="preserve"> </w:t>
      </w:r>
      <w:r>
        <w:t xml:space="preserve">as</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9.045(e)</w:t>
      </w:r>
      <w:r>
        <w:t xml:space="preserve"> </w:t>
      </w:r>
      <w:r>
        <w:t xml:space="preserve">permits.</w:t>
      </w:r>
    </w:p>
    <w:p>
      <w:pPr>
        <w:spacing w:before="0" w:after="0" w:line="2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u w:val="single"/>
              </w:rPr>
              <w:t xml:space="preserve">/s/</w:t>
            </w:r>
            <w:r>
              <w:rPr>
                <w:u w:val="single"/>
              </w:rPr>
              <w:t xml:space="preserve"> </w:t>
            </w:r>
            <w:r>
              <w:rPr>
                <w:i/>
                <w:iCs/>
                <w:u w:val="single"/>
              </w:rPr>
              <w:t xml:space="preserve">Peter</w:t>
            </w:r>
            <w:r>
              <w:rPr>
                <w:i/>
                <w:iCs/>
                <w:u w:val="single"/>
              </w:rPr>
              <w:t xml:space="preserve"> </w:t>
            </w:r>
            <w:r>
              <w:rPr>
                <w:i/>
                <w:iCs/>
                <w:u w:val="single"/>
              </w:rPr>
              <w:t xml:space="preserve">L.</w:t>
            </w:r>
            <w:r>
              <w:rPr>
                <w:i/>
                <w:iCs/>
                <w:u w:val="single"/>
              </w:rPr>
              <w:t xml:space="preserve"> </w:t>
            </w:r>
            <w:r>
              <w:rPr>
                <w:i/>
                <w:iCs/>
                <w:u w:val="single"/>
              </w:rPr>
              <w:t xml:space="preserve">Hansen</w:t>
            </w:r>
          </w:p>
          <w:p>
            <w:pPr>
              <w:spacing w:before="0" w:after="0" w:line="322" w:lineRule="exact"/>
              <w:ind w:left="4608" w:firstLine="0"/>
              <w:jc w:val="left"/>
            </w:pPr>
            <w:r>
              <w:t xml:space="preserve">Peter</w:t>
            </w:r>
            <w:r>
              <w:t xml:space="preserve"> </w:t>
            </w:r>
            <w:r>
              <w:t xml:space="preserve">L.</w:t>
            </w:r>
            <w:r>
              <w:t xml:space="preserve"> </w:t>
            </w:r>
            <w:r>
              <w:t xml:space="preserve">Hansen</w:t>
            </w:r>
          </w:p>
          <w:p>
            <w:pPr>
              <w:spacing w:before="0" w:after="0" w:line="322" w:lineRule="exact"/>
              <w:ind w:left="4608" w:firstLine="0"/>
              <w:jc w:val="left"/>
            </w:pPr>
            <w:r>
              <w:rPr>
                <w:i/>
                <w:iCs/>
              </w:rPr>
              <w:t xml:space="preserve">Pro</w:t>
            </w:r>
            <w:r>
              <w:rPr>
                <w:i/>
                <w:iCs/>
              </w:rPr>
              <w:t xml:space="preserve"> </w:t>
            </w:r>
            <w:r>
              <w:rPr>
                <w:i/>
                <w:iCs/>
              </w:rPr>
              <w:t xml:space="preserve">Se</w:t>
            </w:r>
            <w:r>
              <w:rPr>
                <w:i/>
                <w:iCs/>
              </w:rPr>
              <w:t xml:space="preserve"> </w:t>
            </w:r>
            <w:r>
              <w:rPr>
                <w:i/>
                <w:iCs/>
              </w:rPr>
              <w:t xml:space="preserve">Amicus</w:t>
            </w:r>
            <w:r>
              <w:rPr>
                <w:i/>
                <w:iCs/>
              </w:rPr>
              <w:t xml:space="preserve"> </w:t>
            </w:r>
            <w:r>
              <w:rPr>
                <w:i/>
                <w:iCs/>
              </w:rPr>
              <w:t xml:space="preserve">Curiae</w:t>
            </w:r>
          </w:p>
          <w:p>
            <w:pPr>
              <w:spacing w:before="0" w:after="0" w:line="322" w:lineRule="exact"/>
              <w:ind w:left="4608" w:firstLine="0"/>
              <w:jc w:val="left"/>
            </w:pPr>
            <w:r>
              <w:t xml:space="preserve">3663</w:t>
            </w:r>
            <w:r>
              <w:t xml:space="preserve"> </w:t>
            </w:r>
            <w:r>
              <w:t xml:space="preserve">S.</w:t>
            </w:r>
            <w:r>
              <w:t xml:space="preserve"> </w:t>
            </w:r>
            <w:r>
              <w:t xml:space="preserve">Crete</w:t>
            </w:r>
            <w:r>
              <w:t xml:space="preserve"> </w:t>
            </w:r>
            <w:r>
              <w:t xml:space="preserve">Drive</w:t>
            </w:r>
          </w:p>
          <w:p>
            <w:pPr>
              <w:spacing w:before="0" w:after="0" w:line="322" w:lineRule="exact"/>
              <w:ind w:left="4608" w:firstLine="0"/>
              <w:jc w:val="left"/>
            </w:pPr>
            <w:r>
              <w:t xml:space="preserve">Punta</w:t>
            </w:r>
            <w:r>
              <w:t xml:space="preserve"> </w:t>
            </w:r>
            <w:r>
              <w:t xml:space="preserve">Gorda,</w:t>
            </w:r>
            <w:r>
              <w:t xml:space="preserve"> </w:t>
            </w:r>
            <w:r>
              <w:t xml:space="preserve">Florida</w:t>
            </w:r>
            <w:r>
              <w:t xml:space="preserve"> </w:t>
            </w:r>
            <w:r>
              <w:t xml:space="preserve">33950</w:t>
            </w:r>
          </w:p>
          <w:p>
            <w:pPr>
              <w:spacing w:before="0" w:after="0" w:line="322" w:lineRule="exact"/>
              <w:ind w:left="4608" w:firstLine="0"/>
              <w:jc w:val="left"/>
            </w:pPr>
            <w:r>
              <w:t xml:space="preserve">peter@phansen.net</w:t>
            </w:r>
          </w:p>
          <w:p>
            <w:pPr>
              <w:spacing w:before="252" w:after="0" w:line="322" w:lineRule="exact"/>
              <w:ind w:left="4608" w:firstLine="0"/>
              <w:jc w:val="left"/>
            </w:pPr>
            <w:r>
              <w:rPr>
                <w:u w:val="single"/>
              </w:rPr>
              <w:t xml:space="preserve">/s/</w:t>
            </w:r>
            <w:r>
              <w:rPr>
                <w:u w:val="single"/>
              </w:rPr>
              <w:t xml:space="preserve"> </w:t>
            </w:r>
            <w:r>
              <w:rPr>
                <w:i/>
                <w:iCs/>
                <w:u w:val="single"/>
              </w:rPr>
              <w:t xml:space="preserve">Laurel</w:t>
            </w:r>
            <w:r>
              <w:rPr>
                <w:i/>
                <w:iCs/>
                <w:u w:val="single"/>
              </w:rPr>
              <w:t xml:space="preserve"> </w:t>
            </w:r>
            <w:r>
              <w:rPr>
                <w:i/>
                <w:iCs/>
                <w:u w:val="single"/>
              </w:rPr>
              <w:t xml:space="preserve">Phillips</w:t>
            </w:r>
          </w:p>
          <w:p>
            <w:pPr>
              <w:spacing w:before="0" w:after="0" w:line="322" w:lineRule="exact"/>
              <w:ind w:left="4608" w:firstLine="0"/>
              <w:jc w:val="left"/>
            </w:pPr>
            <w:r>
              <w:t xml:space="preserve">Laurel</w:t>
            </w:r>
            <w:r>
              <w:t xml:space="preserve"> </w:t>
            </w:r>
            <w:r>
              <w:t xml:space="preserve">Phillips</w:t>
            </w:r>
          </w:p>
          <w:p>
            <w:pPr>
              <w:spacing w:before="0" w:after="0" w:line="322" w:lineRule="exact"/>
              <w:ind w:left="4608" w:firstLine="0"/>
              <w:jc w:val="left"/>
            </w:pPr>
            <w:r>
              <w:rPr>
                <w:i/>
                <w:iCs/>
              </w:rPr>
              <w:t xml:space="preserve">Pro</w:t>
            </w:r>
            <w:r>
              <w:rPr>
                <w:i/>
                <w:iCs/>
              </w:rPr>
              <w:t xml:space="preserve"> </w:t>
            </w:r>
            <w:r>
              <w:rPr>
                <w:i/>
                <w:iCs/>
              </w:rPr>
              <w:t xml:space="preserve">Se</w:t>
            </w:r>
            <w:r>
              <w:rPr>
                <w:i/>
                <w:iCs/>
              </w:rPr>
              <w:t xml:space="preserve"> </w:t>
            </w:r>
            <w:r>
              <w:rPr>
                <w:i/>
                <w:iCs/>
              </w:rPr>
              <w:t xml:space="preserve">Amicus</w:t>
            </w:r>
            <w:r>
              <w:rPr>
                <w:i/>
                <w:iCs/>
              </w:rPr>
              <w:t xml:space="preserve"> </w:t>
            </w:r>
            <w:r>
              <w:rPr>
                <w:i/>
                <w:iCs/>
              </w:rPr>
              <w:t xml:space="preserve">Curiae</w:t>
            </w:r>
          </w:p>
          <w:p>
            <w:pPr>
              <w:spacing w:before="0" w:after="0" w:line="322" w:lineRule="exact"/>
              <w:ind w:left="4608" w:firstLine="0"/>
              <w:jc w:val="left"/>
            </w:pPr>
            <w:r>
              <w:t xml:space="preserve">3663</w:t>
            </w:r>
            <w:r>
              <w:t xml:space="preserve"> </w:t>
            </w:r>
            <w:r>
              <w:t xml:space="preserve">S.</w:t>
            </w:r>
            <w:r>
              <w:t xml:space="preserve"> </w:t>
            </w:r>
            <w:r>
              <w:t xml:space="preserve">Crete</w:t>
            </w:r>
            <w:r>
              <w:t xml:space="preserve"> </w:t>
            </w:r>
            <w:r>
              <w:t xml:space="preserve">Drive</w:t>
            </w:r>
          </w:p>
          <w:p>
            <w:pPr>
              <w:spacing w:before="0" w:after="0" w:line="322" w:lineRule="exact"/>
              <w:ind w:left="4608" w:firstLine="0"/>
              <w:jc w:val="left"/>
            </w:pPr>
            <w:r>
              <w:t xml:space="preserve">Punta</w:t>
            </w:r>
            <w:r>
              <w:t xml:space="preserve"> </w:t>
            </w:r>
            <w:r>
              <w:t xml:space="preserve">Gorda,</w:t>
            </w:r>
            <w:r>
              <w:t xml:space="preserve"> </w:t>
            </w:r>
            <w:r>
              <w:t xml:space="preserve">Florida</w:t>
            </w:r>
            <w:r>
              <w:t xml:space="preserve"> </w:t>
            </w:r>
            <w:r>
              <w:t xml:space="preserve">33950</w:t>
            </w:r>
          </w:p>
          <w:p>
            <w:pPr>
              <w:spacing w:before="0" w:after="0" w:line="322" w:lineRule="exact"/>
              <w:ind w:left="4608" w:firstLine="0"/>
              <w:jc w:val="left"/>
            </w:pPr>
            <w:r>
              <w:t xml:space="preserve">laurel@phansen.net</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ans" w:hAnsi="Liberation Sans" w:eastAsia="Liberation Sans" w:cs="Liberation Sans"/>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Liberation Sans" w:hAnsi="Liberation Sans" w:eastAsia="Liberation Sans" w:cs="Liberation Sans"/>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Liberation Sans" w:hAnsi="Liberation Sans" w:eastAsia="Liberation Sans" w:cs="Liberation Sans"/>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Liberation Sans" w:hAnsi="Liberation Sans" w:eastAsia="Liberation Sans" w:cs="Liberation Sans"/>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Liberation Sans" w:hAnsi="Liberation Sans" w:eastAsia="Liberation Sans" w:cs="Liberation Sans"/>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Liberation Sans" w:hAnsi="Liberation Sans" w:eastAsia="Liberation Sans" w:cs="Liberation Sans"/>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24" w:after="0" w:line="322" w:lineRule="exact"/>
      <w:ind w:left="1440" w:right="1440" w:firstLine="0"/>
    </w:pPr>
  </w:style>
  <w:style w:type="paragraph" w:customStyle="1" w:styleId="XdQuoteLast">
    <w:name w:val="Xd Quote Last"/>
    <w:basedOn w:val="Normal"/>
    <w:qFormat/>
    <w:pPr>
      <w:spacing w:before="0" w:after="336" w:line="322" w:lineRule="exact"/>
      <w:ind w:left="1440" w:right="1440" w:firstLine="0"/>
    </w:pPr>
  </w:style>
  <w:style w:type="paragraph" w:customStyle="1" w:styleId="XdQuoteOnly">
    <w:name w:val="Xd Quote Only"/>
    <w:basedOn w:val="Normal"/>
    <w:qFormat/>
    <w:pPr>
      <w:spacing w:before="224" w:after="336"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