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FLORIDA</w:t>
      </w:r>
    </w:p>
    <w:p>
      <w:pPr>
        <w:spacing w:before="0" w:after="0" w:line="329" w:lineRule="exact"/>
        <w:ind w:left="0" w:firstLine="0"/>
        <w:jc w:val="center"/>
      </w:pPr>
      <w:r>
        <w:rPr>
          <w:b/>
          <w:bCs/>
        </w:rPr>
        <w:t xml:space="preserve">FOURTH</w:t>
      </w:r>
      <w:r>
        <w:rPr>
          <w:b/>
          <w:bCs/>
        </w:rPr>
        <w:t xml:space="preserve"> </w:t>
      </w:r>
      <w:r>
        <w:rPr>
          <w:b/>
          <w:bCs/>
        </w:rPr>
        <w:t xml:space="preserve">DISTRICT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328"/>
        <w:gridCol w:w="4032"/>
      </w:tblGrid>
      <w:tr>
        <w:trPr>
          <w:cantSplit/>
        </w:trPr>
        <w:tc>
          <w:tcPr>
            <w:tcW w:w="5328" w:type="dxa"/>
          </w:tcPr>
          <w:p>
            <w:pPr>
              <w:spacing w:before="0" w:after="0" w:line="329" w:lineRule="exact"/>
              <w:ind w:left="0" w:firstLine="0"/>
              <w:jc w:val="left"/>
            </w:pPr>
            <w:r>
              <w:t xml:space="preserve">BRITTANY</w:t>
            </w:r>
            <w:r>
              <w:t xml:space="preserve"> </w:t>
            </w:r>
            <w:r>
              <w:t xml:space="preserve">STODDARD,</w:t>
            </w:r>
          </w:p>
          <w:p>
            <w:pPr>
              <w:spacing w:before="0" w:after="0" w:line="329" w:lineRule="exact"/>
              <w:ind w:left="2160" w:firstLine="0"/>
              <w:jc w:val="left"/>
            </w:pPr>
            <w:r>
              <w:t xml:space="preserve">Appellant,</w:t>
            </w:r>
          </w:p>
          <w:p>
            <w:pPr>
              <w:spacing w:before="288" w:after="288" w:line="329" w:lineRule="exact"/>
              <w:ind w:left="0" w:firstLine="0"/>
              <w:jc w:val="center"/>
            </w:pPr>
            <w:r>
              <w:t xml:space="preserve">v.</w:t>
            </w:r>
          </w:p>
          <w:p>
            <w:pPr>
              <w:spacing w:before="0" w:after="0" w:line="329" w:lineRule="exact"/>
              <w:ind w:left="0" w:firstLine="0"/>
              <w:jc w:val="left"/>
            </w:pPr>
            <w:r>
              <w:t xml:space="preserve">BANK</w:t>
            </w:r>
            <w:r>
              <w:t xml:space="preserve"> </w:t>
            </w:r>
            <w:r>
              <w:t xml:space="preserve">OF</w:t>
            </w:r>
            <w:r>
              <w:t xml:space="preserve"> </w:t>
            </w:r>
            <w:r>
              <w:t xml:space="preserve">AMERICA,</w:t>
            </w:r>
            <w:r>
              <w:t xml:space="preserve"> </w:t>
            </w:r>
            <w:r>
              <w:t xml:space="preserve">N.A.,</w:t>
            </w:r>
          </w:p>
          <w:p>
            <w:pPr>
              <w:spacing w:before="0" w:after="0" w:line="329" w:lineRule="exact"/>
              <w:ind w:left="2160" w:firstLine="0"/>
              <w:jc w:val="left"/>
            </w:pPr>
            <w:r>
              <w:t xml:space="preserve">Appellee.</w:t>
            </w:r>
          </w:p>
          <w:p>
            <w:pPr>
              <w:spacing w:before="40" w:after="0" w:line="329" w:lineRule="exact"/>
              <w:ind w:left="0" w:firstLine="0"/>
              <w:jc w:val="left"/>
            </w:pPr>
            <w:r>
              <w:t xml:space="preserve">____________________________________/</w:t>
            </w:r>
          </w:p>
        </w:tc>
        <w:tc>
          <w:tcPr>
            <w:tcW w:w="4032" w:type="dxa"/>
            <w:tcMar>
              <w:left w:w="288" w:type="dxa"/>
            </w:tcMar>
          </w:tcPr>
          <w:p>
            <w:pPr>
              <w:spacing w:before="1440" w:after="0" w:line="329" w:lineRule="exact"/>
              <w:ind w:left="0" w:firstLine="0"/>
              <w:jc w:val="left"/>
            </w:pPr>
            <w:r>
              <w:t xml:space="preserve">DCA</w:t>
            </w:r>
            <w:r>
              <w:t xml:space="preserve"> </w:t>
            </w:r>
            <w:r>
              <w:t xml:space="preserve">CASE</w:t>
            </w:r>
            <w:r>
              <w:t xml:space="preserve"> </w:t>
            </w:r>
            <w:r>
              <w:t xml:space="preserve">NO.</w:t>
            </w:r>
          </w:p>
          <w:p>
            <w:pPr>
              <w:spacing w:before="0" w:after="0" w:line="329" w:lineRule="exact"/>
              <w:ind w:left="0" w:firstLine="0"/>
              <w:jc w:val="left"/>
            </w:pPr>
            <w:r>
              <w:t xml:space="preserve">4D2026</w:t>
              <w:noBreakHyphen/>
              <w:t xml:space="preserve">1699</w:t>
            </w:r>
          </w:p>
          <w:p>
            <w:pPr>
              <w:spacing w:before="168" w:after="0" w:line="329" w:lineRule="exact"/>
              <w:ind w:left="0" w:firstLine="0"/>
              <w:jc w:val="left"/>
            </w:pPr>
            <w:r>
              <w:t xml:space="preserve">L.T.</w:t>
            </w:r>
            <w:r>
              <w:t xml:space="preserve"> </w:t>
            </w:r>
            <w:r>
              <w:t xml:space="preserve">CASE</w:t>
            </w:r>
            <w:r>
              <w:t xml:space="preserve"> </w:t>
            </w:r>
            <w:r>
              <w:t xml:space="preserve">NO.</w:t>
            </w:r>
            <w:r>
              <w:t xml:space="preserve"> </w:t>
            </w:r>
            <w:r>
              <w:t xml:space="preserve">562025SC003745AXXXHC</w:t>
            </w:r>
          </w:p>
        </w:tc>
      </w:tr>
    </w:tbl>
    <w:p>
      <w:pPr>
        <w:spacing w:before="432" w:after="0" w:line="329" w:lineRule="exact"/>
        <w:ind w:left="700" w:right="70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COUNTY</w:t>
      </w:r>
      <w:r>
        <w:t xml:space="preserve"> </w:t>
      </w:r>
      <w:r>
        <w:t xml:space="preserve">COURT</w:t>
      </w:r>
      <w:r>
        <w:t xml:space="preserve"> </w:t>
      </w:r>
      <w:r>
        <w:t xml:space="preserve">OF</w:t>
      </w:r>
      <w:r>
        <w:t xml:space="preserve"> </w:t>
      </w:r>
      <w:r>
        <w:t xml:space="preserve">THE</w:t>
      </w:r>
      <w:r>
        <w:t xml:space="preserve"> </w:t>
      </w:r>
      <w:r>
        <w:t xml:space="preserve">NINETEENTH</w:t>
      </w:r>
      <w:r>
        <w:t xml:space="preserve"> </w:t>
      </w:r>
      <w:r>
        <w:t xml:space="preserve">JUDICIAL</w:t>
      </w:r>
      <w:r>
        <w:t xml:space="preserve"> </w:t>
      </w:r>
      <w:r>
        <w:t xml:space="preserve">CIRCUIT</w:t>
      </w:r>
      <w:r>
        <w:t xml:space="preserve"> </w:t>
      </w:r>
      <w:r>
        <w:t xml:space="preserve">IN</w:t>
      </w:r>
      <w:r>
        <w:t xml:space="preserve"> </w:t>
      </w:r>
      <w:r>
        <w:t xml:space="preserve">AND</w:t>
      </w:r>
      <w:r>
        <w:t xml:space="preserve"> </w:t>
      </w:r>
      <w:r>
        <w:t xml:space="preserve">FOR</w:t>
      </w:r>
      <w:r>
        <w:t xml:space="preserve"> </w:t>
      </w:r>
      <w:r>
        <w:t xml:space="preserve">ST.</w:t>
      </w:r>
      <w:r>
        <w:t xml:space="preserve"> </w:t>
      </w:r>
      <w:r>
        <w:t xml:space="preserve">LUCIE</w:t>
      </w:r>
      <w:r>
        <w:t xml:space="preserve"> </w:t>
      </w:r>
      <w:r>
        <w:t xml:space="preserve">COUNTY,</w:t>
      </w:r>
      <w:r>
        <w:t xml:space="preserve"> </w:t>
      </w:r>
      <w:r>
        <w:t xml:space="preserve">FLORIDA</w:t>
      </w:r>
    </w:p>
    <w:p>
      <w:pPr>
        <w:spacing w:before="0" w:after="0" w:line="1943" w:lineRule="exact"/>
      </w:pPr>
    </w:p>
    <w:p>
      <w:pPr>
        <w:spacing w:before="0" w:after="0" w:line="376" w:lineRule="exact"/>
        <w:ind w:left="0" w:firstLine="0"/>
        <w:jc w:val="center"/>
      </w:pPr>
      <w:r>
        <w:rPr>
          <w:b/>
          <w:bCs/>
          <w:sz w:val="32"/>
          <w:szCs w:val="32"/>
        </w:rPr>
        <w:t xml:space="preserve">ANSWER</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APPELLEE</w:t>
      </w:r>
    </w:p>
    <w:p>
      <w:pPr>
        <w:spacing w:before="0" w:after="0" w:line="1943" w:lineRule="exact"/>
      </w:pPr>
    </w:p>
    <w:p>
      <w:pPr>
        <w:spacing w:before="0" w:after="0" w:line="329" w:lineRule="exact"/>
        <w:ind w:left="4608" w:firstLine="0"/>
        <w:jc w:val="left"/>
      </w:pPr>
      <w:r>
        <w:rPr>
          <w:b/>
          <w:bCs/>
        </w:rPr>
        <w:t xml:space="preserve">Drew</w:t>
      </w:r>
      <w:r>
        <w:rPr>
          <w:b/>
          <w:bCs/>
        </w:rPr>
        <w:t xml:space="preserve"> </w:t>
      </w:r>
      <w:r>
        <w:rPr>
          <w:b/>
          <w:bCs/>
        </w:rPr>
        <w:t xml:space="preserve">Linen,</w:t>
      </w:r>
      <w:r>
        <w:rPr>
          <w:b/>
          <w:bCs/>
        </w:rPr>
        <w:t xml:space="preserve"> </w:t>
      </w:r>
      <w:r>
        <w:rPr>
          <w:b/>
          <w:bCs/>
        </w:rPr>
        <w:t xml:space="preserve">Esq.</w:t>
      </w:r>
    </w:p>
    <w:p>
      <w:pPr>
        <w:spacing w:before="0" w:after="0" w:line="329" w:lineRule="exact"/>
        <w:ind w:left="4608" w:firstLine="0"/>
        <w:jc w:val="left"/>
      </w:pPr>
      <w:r>
        <w:rPr>
          <w:b/>
          <w:bCs/>
        </w:rPr>
        <w:t xml:space="preserve">Florida</w:t>
      </w:r>
      <w:r>
        <w:rPr>
          <w:b/>
          <w:bCs/>
        </w:rPr>
        <w:t xml:space="preserve"> </w:t>
      </w:r>
      <w:r>
        <w:rPr>
          <w:b/>
          <w:bCs/>
        </w:rPr>
        <w:t xml:space="preserve">Bar</w:t>
      </w:r>
      <w:r>
        <w:rPr>
          <w:b/>
          <w:bCs/>
        </w:rPr>
        <w:t xml:space="preserve"> </w:t>
      </w:r>
      <w:r>
        <w:rPr>
          <w:b/>
          <w:bCs/>
        </w:rPr>
        <w:t xml:space="preserve">No.</w:t>
      </w:r>
      <w:r>
        <w:rPr>
          <w:b/>
          <w:bCs/>
        </w:rPr>
        <w:t xml:space="preserve"> </w:t>
      </w:r>
      <w:r>
        <w:rPr>
          <w:b/>
          <w:bCs/>
        </w:rPr>
        <w:t xml:space="preserve">121577</w:t>
      </w:r>
    </w:p>
    <w:p>
      <w:pPr>
        <w:spacing w:before="0" w:after="0" w:line="329" w:lineRule="exact"/>
        <w:ind w:left="4608" w:firstLine="0"/>
        <w:jc w:val="left"/>
      </w:pPr>
      <w:r>
        <w:t xml:space="preserve">Hayt,</w:t>
      </w:r>
      <w:r>
        <w:t xml:space="preserve"> </w:t>
      </w:r>
      <w:r>
        <w:t xml:space="preserve">Hayt</w:t>
      </w:r>
      <w:r>
        <w:t xml:space="preserve"> </w:t>
      </w:r>
      <w:r>
        <w:t xml:space="preserve">&amp;</w:t>
      </w:r>
      <w:r>
        <w:t xml:space="preserve"> </w:t>
      </w:r>
      <w:r>
        <w:t xml:space="preserve">Landau,</w:t>
      </w:r>
      <w:r>
        <w:t xml:space="preserve"> </w:t>
      </w:r>
      <w:r>
        <w:t xml:space="preserve">P.L.</w:t>
      </w:r>
    </w:p>
    <w:p>
      <w:pPr>
        <w:spacing w:before="0" w:after="0" w:line="329" w:lineRule="exact"/>
        <w:ind w:left="4608" w:firstLine="0"/>
        <w:jc w:val="left"/>
      </w:pPr>
      <w:r>
        <w:t xml:space="preserve">14750</w:t>
      </w:r>
      <w:r>
        <w:t xml:space="preserve"> </w:t>
      </w:r>
      <w:r>
        <w:t xml:space="preserve">NW</w:t>
      </w:r>
      <w:r>
        <w:t xml:space="preserve"> </w:t>
      </w:r>
      <w:r>
        <w:t xml:space="preserve">77th</w:t>
      </w:r>
      <w:r>
        <w:t xml:space="preserve"> </w:t>
      </w:r>
      <w:r>
        <w:t xml:space="preserve">Court,</w:t>
      </w:r>
      <w:r>
        <w:t xml:space="preserve"> </w:t>
      </w:r>
      <w:r>
        <w:t xml:space="preserve">Suite</w:t>
      </w:r>
      <w:r>
        <w:t xml:space="preserve"> </w:t>
      </w:r>
      <w:r>
        <w:t xml:space="preserve">100</w:t>
      </w:r>
    </w:p>
    <w:p>
      <w:pPr>
        <w:spacing w:before="0" w:after="0" w:line="329" w:lineRule="exact"/>
        <w:ind w:left="4608" w:firstLine="0"/>
        <w:jc w:val="left"/>
      </w:pPr>
      <w:r>
        <w:t xml:space="preserve">Miami</w:t>
      </w:r>
      <w:r>
        <w:t xml:space="preserve"> </w:t>
      </w:r>
      <w:r>
        <w:t xml:space="preserve">Lakes,</w:t>
      </w:r>
      <w:r>
        <w:t xml:space="preserve"> </w:t>
      </w:r>
      <w:r>
        <w:t xml:space="preserve">Florida</w:t>
      </w:r>
      <w:r>
        <w:t xml:space="preserve"> </w:t>
      </w:r>
      <w:r>
        <w:t xml:space="preserve">33016</w:t>
      </w:r>
    </w:p>
    <w:p>
      <w:pPr>
        <w:spacing w:before="0" w:after="0" w:line="329" w:lineRule="exact"/>
        <w:ind w:left="4608" w:firstLine="0"/>
        <w:jc w:val="left"/>
      </w:pPr>
      <w:r>
        <w:t xml:space="preserve">(305)</w:t>
      </w:r>
      <w:r>
        <w:t xml:space="preserve"> </w:t>
      </w:r>
      <w:r>
        <w:t xml:space="preserve">661</w:t>
        <w:noBreakHyphen/>
        <w:t xml:space="preserve">6660</w:t>
      </w:r>
    </w:p>
    <w:p>
      <w:pPr>
        <w:spacing w:before="0" w:after="0" w:line="329" w:lineRule="exact"/>
        <w:ind w:left="4608" w:firstLine="0"/>
        <w:jc w:val="left"/>
      </w:pPr>
      <w:r>
        <w:t xml:space="preserve">dlinen@haytfla.com</w:t>
      </w:r>
    </w:p>
    <w:p>
      <w:pPr>
        <w:spacing w:before="0" w:after="0" w:line="329" w:lineRule="exact"/>
        <w:ind w:left="4608" w:firstLine="0"/>
        <w:jc w:val="left"/>
      </w:pPr>
      <w:r>
        <w:t xml:space="preserve">Counsel</w:t>
      </w:r>
      <w:r>
        <w:t xml:space="preserve"> </w:t>
      </w:r>
      <w:r>
        <w:t xml:space="preserve">for</w:t>
      </w:r>
      <w:r>
        <w:t xml:space="preserve"> </w:t>
      </w:r>
      <w:r>
        <w:t xml:space="preserve">Appellee</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9" w:lineRule="exact"/>
        <w:ind w:left="420" w:right="720" w:hanging="420"/>
      </w:pPr>
      <w:r>
        <w:t xml:space="preserve">PRELIMINARY</w:t>
      </w:r>
      <w:r>
        <w:t xml:space="preserve"> </w:t>
      </w:r>
      <w:r>
        <w:t xml:space="preserve">STATEMENT</w:t>
      </w:r>
      <w:r>
        <w:t xml:space="preserve">   </w:t>
      </w:r>
      <w:r>
        <w:tab/>
      </w:r>
      <w:r>
        <w:t xml:space="preserve">7</w:t>
      </w:r>
    </w:p>
    <w:p>
      <w:pPr>
        <w:keepLines/>
        <w:tabs>
          <w:tab w:val="right" w:leader="dot" w:pos="9360"/>
        </w:tabs>
        <w:spacing w:before="252" w:after="0" w:line="329" w:lineRule="exact"/>
        <w:ind w:left="420" w:right="720" w:hanging="420"/>
      </w:pPr>
      <w:r>
        <w:t xml:space="preserve">STATEMENT</w:t>
      </w:r>
      <w:r>
        <w:t xml:space="preserve"> </w:t>
      </w:r>
      <w:r>
        <w:t xml:space="preserve">OF</w:t>
      </w:r>
      <w:r>
        <w:t xml:space="preserve"> </w:t>
      </w:r>
      <w:r>
        <w:t xml:space="preserve">THE</w:t>
      </w:r>
      <w:r>
        <w:t xml:space="preserve"> </w:t>
      </w:r>
      <w:r>
        <w:t xml:space="preserve">CASE</w:t>
      </w:r>
      <w:r>
        <w:t xml:space="preserve"> </w:t>
      </w:r>
      <w:r>
        <w:t xml:space="preserve">AND</w:t>
      </w:r>
      <w:r>
        <w:t xml:space="preserve"> </w:t>
      </w:r>
      <w:r>
        <w:t xml:space="preserve">FACTS</w:t>
      </w:r>
      <w:r>
        <w:t xml:space="preserve">   </w:t>
      </w:r>
      <w:r>
        <w:tab/>
      </w:r>
      <w:r>
        <w:t xml:space="preserve">7</w:t>
      </w:r>
    </w:p>
    <w:p>
      <w:pPr>
        <w:keepLines/>
        <w:tabs>
          <w:tab w:val="right" w:leader="dot" w:pos="9360"/>
        </w:tabs>
        <w:spacing w:before="252" w:after="0" w:line="329" w:lineRule="exact"/>
        <w:ind w:left="420" w:right="720" w:hanging="420"/>
      </w:pPr>
      <w:r>
        <w:t xml:space="preserve">SUMMARY</w:t>
      </w:r>
      <w:r>
        <w:t xml:space="preserve"> </w:t>
      </w:r>
      <w:r>
        <w:t xml:space="preserve">OF</w:t>
      </w:r>
      <w:r>
        <w:t xml:space="preserve"> </w:t>
      </w:r>
      <w:r>
        <w:t xml:space="preserve">ARGUMENT</w:t>
      </w:r>
      <w:r>
        <w:t xml:space="preserve">   </w:t>
      </w:r>
      <w:r>
        <w:tab/>
      </w:r>
      <w:r>
        <w:t xml:space="preserve">10</w:t>
      </w:r>
    </w:p>
    <w:p>
      <w:pPr>
        <w:keepLines/>
        <w:tabs>
          <w:tab w:val="right" w:leader="dot" w:pos="9360"/>
        </w:tabs>
        <w:spacing w:before="252" w:after="0" w:line="329" w:lineRule="exact"/>
        <w:ind w:left="420" w:right="720" w:hanging="42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9360"/>
        </w:tabs>
        <w:spacing w:before="252" w:after="0" w:line="329" w:lineRule="exact"/>
        <w:ind w:left="420" w:right="720" w:hanging="420"/>
      </w:pPr>
      <w:r>
        <w:t xml:space="preserve">ARGUMENT</w:t>
      </w:r>
      <w:r>
        <w:t xml:space="preserve">   </w:t>
      </w:r>
      <w:r>
        <w:tab/>
      </w:r>
      <w:r>
        <w:t xml:space="preserve">13</w:t>
      </w:r>
    </w:p>
    <w:p>
      <w:pPr>
        <w:keepLines/>
        <w:tabs>
          <w:tab w:val="right" w:leader="dot" w:pos="9360"/>
        </w:tabs>
        <w:spacing w:before="252" w:after="0" w:line="329" w:lineRule="exact"/>
        <w:ind w:left="840" w:right="720" w:hanging="420"/>
      </w:pPr>
      <w:r>
        <w:t xml:space="preserve">I.</w:t>
      </w:r>
      <w:r>
        <w:t xml:space="preserve"> </w:t>
      </w:r>
      <w:r>
        <w:t xml:space="preserve">WITHOUT</w:t>
      </w:r>
      <w:r>
        <w:t xml:space="preserve"> </w:t>
      </w:r>
      <w:r>
        <w:t xml:space="preserve">A</w:t>
      </w:r>
      <w:r>
        <w:t xml:space="preserve"> </w:t>
      </w:r>
      <w:r>
        <w:t xml:space="preserve">TRANSCRIPT</w:t>
      </w:r>
      <w:r>
        <w:t xml:space="preserve"> </w:t>
      </w:r>
      <w:r>
        <w:t xml:space="preserve">OR</w:t>
      </w:r>
      <w:r>
        <w:t xml:space="preserve"> </w:t>
      </w:r>
      <w:r>
        <w:t xml:space="preserve">STATEMENT</w:t>
      </w:r>
      <w:r>
        <w:t xml:space="preserve"> </w:t>
      </w:r>
      <w:r>
        <w:t xml:space="preserve">OF</w:t>
      </w:r>
      <w:r>
        <w:t xml:space="preserve"> </w:t>
      </w:r>
      <w:r>
        <w:t xml:space="preserve">THE</w:t>
      </w:r>
      <w:r>
        <w:t xml:space="preserve"> </w:t>
      </w:r>
      <w:r>
        <w:t xml:space="preserve">EVIDENCE,</w:t>
      </w:r>
      <w:r>
        <w:t xml:space="preserve"> </w:t>
      </w:r>
      <w:r>
        <w:t xml:space="preserve">APPELLANT</w:t>
      </w:r>
      <w:r>
        <w:t xml:space="preserve"> </w:t>
      </w:r>
      <w:r>
        <w:t xml:space="preserve">CANNOT</w:t>
      </w:r>
      <w:r>
        <w:t xml:space="preserve"> </w:t>
      </w:r>
      <w:r>
        <w:t xml:space="preserve">OVERCOME</w:t>
      </w:r>
      <w:r>
        <w:t xml:space="preserve"> </w:t>
      </w:r>
      <w:r>
        <w:t xml:space="preserve">THE</w:t>
      </w:r>
      <w:r>
        <w:t xml:space="preserve"> </w:t>
      </w:r>
      <w:r>
        <w:t xml:space="preserve">PRESUMPTION</w:t>
      </w:r>
      <w:r>
        <w:t xml:space="preserve"> </w:t>
      </w:r>
      <w:r>
        <w:t xml:space="preserve">THAT</w:t>
      </w:r>
      <w:r>
        <w:t xml:space="preserve"> </w:t>
      </w:r>
      <w:r>
        <w:t xml:space="preserve">THE</w:t>
      </w:r>
      <w:r>
        <w:t xml:space="preserve"> </w:t>
      </w:r>
      <w:r>
        <w:t xml:space="preserve">FINAL</w:t>
      </w:r>
      <w:r>
        <w:t xml:space="preserve"> </w:t>
      </w:r>
      <w:r>
        <w:t xml:space="preserve">JUDGMENT</w:t>
      </w:r>
      <w:r>
        <w:t xml:space="preserve"> </w:t>
      </w:r>
      <w:r>
        <w:t xml:space="preserve">IS</w:t>
      </w:r>
      <w:r>
        <w:t xml:space="preserve"> </w:t>
      </w:r>
      <w:r>
        <w:t xml:space="preserve">CORRECT.</w:t>
      </w:r>
      <w:r>
        <w:t xml:space="preserve">   </w:t>
      </w:r>
      <w:r>
        <w:tab/>
      </w:r>
      <w:r>
        <w:t xml:space="preserve">13</w:t>
      </w:r>
    </w:p>
    <w:p>
      <w:pPr>
        <w:keepLines/>
        <w:tabs>
          <w:tab w:val="right" w:leader="dot" w:pos="9360"/>
        </w:tabs>
        <w:spacing w:before="252" w:after="0" w:line="329" w:lineRule="exact"/>
        <w:ind w:left="1260" w:right="720" w:hanging="420"/>
      </w:pPr>
      <w:r>
        <w:t xml:space="preserve">A.</w:t>
      </w:r>
      <w:r>
        <w:t xml:space="preserve"> </w:t>
      </w:r>
      <w:r>
        <w:t xml:space="preserve">Applegate</w:t>
      </w:r>
      <w:r>
        <w:t xml:space="preserve"> </w:t>
      </w:r>
      <w:r>
        <w:t xml:space="preserve">requires</w:t>
      </w:r>
      <w:r>
        <w:t xml:space="preserve"> </w:t>
      </w:r>
      <w:r>
        <w:t xml:space="preserve">affirmance</w:t>
      </w:r>
      <w:r>
        <w:t xml:space="preserve"> </w:t>
      </w:r>
      <w:r>
        <w:t xml:space="preserve">when</w:t>
      </w:r>
      <w:r>
        <w:t xml:space="preserve"> </w:t>
      </w:r>
      <w:r>
        <w:t xml:space="preserve">the</w:t>
      </w:r>
      <w:r>
        <w:t xml:space="preserve"> </w:t>
      </w:r>
      <w:r>
        <w:t xml:space="preserve">appellant</w:t>
      </w:r>
      <w:r>
        <w:t xml:space="preserve"> </w:t>
      </w:r>
      <w:r>
        <w:t xml:space="preserve">provides</w:t>
      </w:r>
      <w:r>
        <w:t xml:space="preserve"> </w:t>
      </w:r>
      <w:r>
        <w:t xml:space="preserve">no</w:t>
      </w:r>
      <w:r>
        <w:t xml:space="preserve"> </w:t>
      </w:r>
      <w:r>
        <w:t xml:space="preserve">record</w:t>
      </w:r>
      <w:r>
        <w:t xml:space="preserve"> </w:t>
      </w:r>
      <w:r>
        <w:t xml:space="preserve">of</w:t>
      </w:r>
      <w:r>
        <w:t xml:space="preserve"> </w:t>
      </w:r>
      <w:r>
        <w:t xml:space="preserve">the</w:t>
      </w:r>
      <w:r>
        <w:t xml:space="preserve"> </w:t>
      </w:r>
      <w:r>
        <w:t xml:space="preserve">trial.</w:t>
      </w:r>
      <w:r>
        <w:t xml:space="preserve">   </w:t>
      </w:r>
      <w:r>
        <w:tab/>
      </w:r>
      <w:r>
        <w:t xml:space="preserve">14</w:t>
      </w:r>
    </w:p>
    <w:p>
      <w:pPr>
        <w:keepLines/>
        <w:tabs>
          <w:tab w:val="right" w:leader="dot" w:pos="9360"/>
        </w:tabs>
        <w:spacing w:before="252" w:after="0" w:line="329" w:lineRule="exact"/>
        <w:ind w:left="1260" w:right="720" w:hanging="420"/>
      </w:pPr>
      <w:r>
        <w:t xml:space="preserve">B.</w:t>
      </w:r>
      <w:r>
        <w:t xml:space="preserve"> </w:t>
      </w:r>
      <w:r>
        <w:t xml:space="preserve">Rule</w:t>
      </w:r>
      <w:r>
        <w:t xml:space="preserve"> </w:t>
      </w:r>
      <w:r>
        <w:t xml:space="preserve">9.200(b)⁠(5)</w:t>
      </w:r>
      <w:r>
        <w:t xml:space="preserve"> </w:t>
      </w:r>
      <w:r>
        <w:t xml:space="preserve">gave</w:t>
      </w:r>
      <w:r>
        <w:t xml:space="preserve"> </w:t>
      </w:r>
      <w:r>
        <w:t xml:space="preserve">Appellant</w:t>
      </w:r>
      <w:r>
        <w:t xml:space="preserve"> </w:t>
      </w:r>
      <w:r>
        <w:t xml:space="preserve">the</w:t>
      </w:r>
      <w:r>
        <w:t xml:space="preserve"> </w:t>
      </w:r>
      <w:r>
        <w:t xml:space="preserve">means</w:t>
      </w:r>
      <w:r>
        <w:t xml:space="preserve"> </w:t>
      </w:r>
      <w:r>
        <w:t xml:space="preserve">to</w:t>
      </w:r>
      <w:r>
        <w:t xml:space="preserve"> </w:t>
      </w:r>
      <w:r>
        <w:t xml:space="preserve">reconstruct</w:t>
      </w:r>
      <w:r>
        <w:t xml:space="preserve"> </w:t>
      </w:r>
      <w:r>
        <w:t xml:space="preserve">the</w:t>
      </w:r>
      <w:r>
        <w:t xml:space="preserve"> </w:t>
      </w:r>
      <w:r>
        <w:t xml:space="preserve">record,</w:t>
      </w:r>
      <w:r>
        <w:t xml:space="preserve"> </w:t>
      </w:r>
      <w:r>
        <w:t xml:space="preserve">and</w:t>
      </w:r>
      <w:r>
        <w:t xml:space="preserve"> </w:t>
      </w:r>
      <w:r>
        <w:t xml:space="preserve">she</w:t>
      </w:r>
      <w:r>
        <w:t xml:space="preserve"> </w:t>
      </w:r>
      <w:r>
        <w:t xml:space="preserve">did</w:t>
      </w:r>
      <w:r>
        <w:t xml:space="preserve"> </w:t>
      </w:r>
      <w:r>
        <w:t xml:space="preserve">not</w:t>
      </w:r>
      <w:r>
        <w:t xml:space="preserve"> </w:t>
      </w:r>
      <w:r>
        <w:t xml:space="preserve">use</w:t>
      </w:r>
      <w:r>
        <w:t xml:space="preserve"> </w:t>
      </w:r>
      <w:r>
        <w:t xml:space="preserve">it.</w:t>
      </w:r>
      <w:r>
        <w:t xml:space="preserve">   </w:t>
      </w:r>
      <w:r>
        <w:tab/>
      </w:r>
      <w:r>
        <w:t xml:space="preserve">16</w:t>
      </w:r>
    </w:p>
    <w:p>
      <w:pPr>
        <w:keepLines/>
        <w:tabs>
          <w:tab w:val="right" w:leader="dot" w:pos="9360"/>
        </w:tabs>
        <w:spacing w:before="252" w:after="0" w:line="329" w:lineRule="exact"/>
        <w:ind w:left="1260" w:right="720" w:hanging="420"/>
      </w:pPr>
      <w:r>
        <w:t xml:space="preserve">C.</w:t>
      </w:r>
      <w:r>
        <w:t xml:space="preserve"> </w:t>
      </w:r>
      <w:r>
        <w:t xml:space="preserve">No</w:t>
      </w:r>
      <w:r>
        <w:t xml:space="preserve"> </w:t>
      </w:r>
      <w:r>
        <w:t xml:space="preserve">error</w:t>
      </w:r>
      <w:r>
        <w:t xml:space="preserve"> </w:t>
      </w:r>
      <w:r>
        <w:t xml:space="preserve">appears</w:t>
      </w:r>
      <w:r>
        <w:t xml:space="preserve"> </w:t>
      </w:r>
      <w:r>
        <w:t xml:space="preserve">on</w:t>
      </w:r>
      <w:r>
        <w:t xml:space="preserve"> </w:t>
      </w:r>
      <w:r>
        <w:t xml:space="preserve">the</w:t>
      </w:r>
      <w:r>
        <w:t xml:space="preserve"> </w:t>
      </w:r>
      <w:r>
        <w:t xml:space="preserve">face</w:t>
      </w:r>
      <w:r>
        <w:t xml:space="preserve"> </w:t>
      </w:r>
      <w:r>
        <w:t xml:space="preserve">of</w:t>
      </w:r>
      <w:r>
        <w:t xml:space="preserve"> </w:t>
      </w:r>
      <w:r>
        <w:t xml:space="preserve">the</w:t>
      </w:r>
      <w:r>
        <w:t xml:space="preserve"> </w:t>
      </w:r>
      <w:r>
        <w:t xml:space="preserve">Final</w:t>
      </w:r>
      <w:r>
        <w:t xml:space="preserve"> </w:t>
      </w:r>
      <w:r>
        <w:t xml:space="preserve">Judgment.</w:t>
      </w:r>
      <w:r>
        <w:t xml:space="preserve">   </w:t>
      </w:r>
      <w:r>
        <w:tab/>
      </w:r>
      <w:r>
        <w:t xml:space="preserve">17</w:t>
      </w:r>
    </w:p>
    <w:p>
      <w:pPr>
        <w:keepLines/>
        <w:tabs>
          <w:tab w:val="right" w:leader="dot" w:pos="9360"/>
        </w:tabs>
        <w:spacing w:before="252" w:after="0" w:line="329" w:lineRule="exact"/>
        <w:ind w:left="840" w:right="720" w:hanging="420"/>
      </w:pPr>
      <w:r>
        <w:t xml:space="preserve">II.</w:t>
      </w:r>
      <w:r>
        <w:t xml:space="preserve"> </w:t>
      </w:r>
      <w:r>
        <w:t xml:space="preserve">SUMMARY</w:t>
      </w:r>
      <w:r>
        <w:t xml:space="preserve"> </w:t>
      </w:r>
      <w:r>
        <w:t xml:space="preserve">DISPOSITION</w:t>
      </w:r>
      <w:r>
        <w:t xml:space="preserve"> </w:t>
      </w:r>
      <w:r>
        <w:t xml:space="preserve">ON</w:t>
      </w:r>
      <w:r>
        <w:t xml:space="preserve"> </w:t>
      </w:r>
      <w:r>
        <w:t xml:space="preserve">LIABILITY</w:t>
      </w:r>
      <w:r>
        <w:t xml:space="preserve"> </w:t>
      </w:r>
      <w:r>
        <w:t xml:space="preserve">WAS</w:t>
      </w:r>
      <w:r>
        <w:t xml:space="preserve"> </w:t>
      </w:r>
      <w:r>
        <w:t xml:space="preserve">PROPER</w:t>
      </w:r>
      <w:r>
        <w:t xml:space="preserve"> </w:t>
      </w:r>
      <w:r>
        <w:t xml:space="preserve">BECAUSE</w:t>
      </w:r>
      <w:r>
        <w:t xml:space="preserve"> </w:t>
      </w:r>
      <w:r>
        <w:t xml:space="preserve">APPELLANT</w:t>
      </w:r>
      <w:r>
        <w:t xml:space="preserve"> </w:t>
      </w:r>
      <w:r>
        <w:t xml:space="preserve">ADMITTED</w:t>
      </w:r>
      <w:r>
        <w:t xml:space="preserve"> </w:t>
      </w:r>
      <w:r>
        <w:t xml:space="preserve">EVERY</w:t>
      </w:r>
      <w:r>
        <w:t xml:space="preserve"> </w:t>
      </w:r>
      <w:r>
        <w:t xml:space="preserve">MATERIAL</w:t>
      </w:r>
      <w:r>
        <w:t xml:space="preserve"> </w:t>
      </w:r>
      <w:r>
        <w:t xml:space="preserve">FACT.</w:t>
      </w:r>
      <w:r>
        <w:t xml:space="preserve">   </w:t>
      </w:r>
      <w:r>
        <w:tab/>
      </w:r>
      <w:r>
        <w:t xml:space="preserve">18</w:t>
      </w:r>
    </w:p>
    <w:p>
      <w:pPr>
        <w:keepLines/>
        <w:tabs>
          <w:tab w:val="right" w:leader="dot" w:pos="9360"/>
        </w:tabs>
        <w:spacing w:before="252" w:after="0" w:line="329" w:lineRule="exact"/>
        <w:ind w:left="840" w:right="720" w:hanging="420"/>
      </w:pPr>
      <w:r>
        <w:t xml:space="preserve">III.</w:t>
      </w:r>
      <w:r>
        <w:t xml:space="preserve"> </w:t>
      </w:r>
      <w:r>
        <w:t xml:space="preserve">THE</w:t>
      </w:r>
      <w:r>
        <w:t xml:space="preserve"> </w:t>
      </w:r>
      <w:r>
        <w:t xml:space="preserve">FCBA</w:t>
      </w:r>
      <w:r>
        <w:t xml:space="preserve"> </w:t>
      </w:r>
      <w:r>
        <w:t xml:space="preserve">COUNTERCLAIM</w:t>
      </w:r>
      <w:r>
        <w:t xml:space="preserve"> </w:t>
      </w:r>
      <w:r>
        <w:t xml:space="preserve">AND</w:t>
      </w:r>
      <w:r>
        <w:t xml:space="preserve"> </w:t>
      </w:r>
      <w:r>
        <w:t xml:space="preserve">DEFENSE</w:t>
      </w:r>
      <w:r>
        <w:t xml:space="preserve"> </w:t>
      </w:r>
      <w:r>
        <w:t xml:space="preserve">ARE</w:t>
      </w:r>
      <w:r>
        <w:t xml:space="preserve"> </w:t>
      </w:r>
      <w:r>
        <w:t xml:space="preserve">FACTUALLY</w:t>
      </w:r>
      <w:r>
        <w:t xml:space="preserve"> </w:t>
      </w:r>
      <w:r>
        <w:t xml:space="preserve">AND</w:t>
      </w:r>
      <w:r>
        <w:t xml:space="preserve"> </w:t>
      </w:r>
      <w:r>
        <w:t xml:space="preserve">LEGALLY</w:t>
      </w:r>
      <w:r>
        <w:t xml:space="preserve"> </w:t>
      </w:r>
      <w:r>
        <w:t xml:space="preserve">UNSUPPORTABLE.</w:t>
      </w:r>
      <w:r>
        <w:t xml:space="preserve">   </w:t>
      </w:r>
      <w:r>
        <w:tab/>
      </w:r>
      <w:r>
        <w:t xml:space="preserve">20</w:t>
      </w:r>
    </w:p>
    <w:p>
      <w:pPr>
        <w:keepLines/>
        <w:tabs>
          <w:tab w:val="right" w:leader="dot" w:pos="9360"/>
        </w:tabs>
        <w:spacing w:before="252" w:after="0" w:line="329" w:lineRule="exact"/>
        <w:ind w:left="840" w:right="720" w:hanging="420"/>
      </w:pPr>
      <w:r>
        <w:t xml:space="preserve">IV.</w:t>
      </w:r>
      <w:r>
        <w:t xml:space="preserve"> </w:t>
      </w:r>
      <w:r>
        <w:t xml:space="preserve">THE</w:t>
      </w:r>
      <w:r>
        <w:t xml:space="preserve"> </w:t>
      </w:r>
      <w:r>
        <w:t xml:space="preserve">FCCPA</w:t>
      </w:r>
      <w:r>
        <w:t xml:space="preserve"> </w:t>
      </w:r>
      <w:r>
        <w:t xml:space="preserve">COUNTERCLAIM</w:t>
      </w:r>
      <w:r>
        <w:t xml:space="preserve"> </w:t>
      </w:r>
      <w:r>
        <w:t xml:space="preserve">WAS</w:t>
      </w:r>
      <w:r>
        <w:t xml:space="preserve"> </w:t>
      </w:r>
      <w:r>
        <w:t xml:space="preserve">REJECTED</w:t>
      </w:r>
      <w:r>
        <w:t xml:space="preserve"> </w:t>
      </w:r>
      <w:r>
        <w:t xml:space="preserve">AT</w:t>
      </w:r>
      <w:r>
        <w:t xml:space="preserve"> </w:t>
      </w:r>
      <w:r>
        <w:t xml:space="preserve">TRIAL</w:t>
      </w:r>
      <w:r>
        <w:t xml:space="preserve"> </w:t>
      </w:r>
      <w:r>
        <w:t xml:space="preserve">AND</w:t>
      </w:r>
      <w:r>
        <w:t xml:space="preserve"> </w:t>
      </w:r>
      <w:r>
        <w:t xml:space="preserve">IS</w:t>
      </w:r>
      <w:r>
        <w:t xml:space="preserve"> </w:t>
      </w:r>
      <w:r>
        <w:t xml:space="preserve">BOTH</w:t>
      </w:r>
      <w:r>
        <w:t xml:space="preserve"> </w:t>
      </w:r>
      <w:r>
        <w:t xml:space="preserve">FACTUALLY</w:t>
      </w:r>
      <w:r>
        <w:t xml:space="preserve"> </w:t>
      </w:r>
      <w:r>
        <w:t xml:space="preserve">AND</w:t>
      </w:r>
      <w:r>
        <w:t xml:space="preserve"> </w:t>
      </w:r>
      <w:r>
        <w:t xml:space="preserve">LEGALLY</w:t>
      </w:r>
      <w:r>
        <w:t xml:space="preserve"> </w:t>
      </w:r>
      <w:r>
        <w:t xml:space="preserve">UNSUPPORTABLE.</w:t>
      </w:r>
      <w:r>
        <w:t xml:space="preserve">   </w:t>
      </w:r>
      <w:r>
        <w:tab/>
      </w:r>
      <w:r>
        <w:t xml:space="preserve">23</w:t>
      </w:r>
    </w:p>
    <w:p>
      <w:pPr>
        <w:keepLines/>
        <w:tabs>
          <w:tab w:val="right" w:leader="dot" w:pos="9360"/>
        </w:tabs>
        <w:spacing w:before="252" w:after="0" w:line="329" w:lineRule="exact"/>
        <w:ind w:left="1260" w:right="720" w:hanging="420"/>
      </w:pPr>
      <w:r>
        <w:t xml:space="preserve">A.</w:t>
      </w:r>
      <w:r>
        <w:t xml:space="preserve"> </w:t>
      </w:r>
      <w:r>
        <w:t xml:space="preserve">The</w:t>
      </w:r>
      <w:r>
        <w:t xml:space="preserve"> </w:t>
      </w:r>
      <w:r>
        <w:t xml:space="preserve">trial</w:t>
      </w:r>
      <w:r>
        <w:t xml:space="preserve"> </w:t>
      </w:r>
      <w:r>
        <w:t xml:space="preserve">court</w:t>
      </w:r>
      <w:r>
        <w:t xml:space="preserve"> </w:t>
      </w:r>
      <w:r>
        <w:t xml:space="preserve">rejected</w:t>
      </w:r>
      <w:r>
        <w:t xml:space="preserve"> </w:t>
      </w:r>
      <w:r>
        <w:t xml:space="preserve">the</w:t>
      </w:r>
      <w:r>
        <w:t xml:space="preserve"> </w:t>
      </w:r>
      <w:r>
        <w:t xml:space="preserve">claim</w:t>
      </w:r>
      <w:r>
        <w:t xml:space="preserve"> </w:t>
      </w:r>
      <w:r>
        <w:t xml:space="preserve">on</w:t>
      </w:r>
      <w:r>
        <w:t xml:space="preserve"> </w:t>
      </w:r>
      <w:r>
        <w:t xml:space="preserve">the</w:t>
      </w:r>
      <w:r>
        <w:t xml:space="preserve"> </w:t>
      </w:r>
      <w:r>
        <w:t xml:space="preserve">facts,</w:t>
      </w:r>
      <w:r>
        <w:t xml:space="preserve"> </w:t>
      </w:r>
      <w:r>
        <w:t xml:space="preserve">and</w:t>
      </w:r>
      <w:r>
        <w:t xml:space="preserve"> </w:t>
      </w:r>
      <w:r>
        <w:t xml:space="preserve">that</w:t>
      </w:r>
      <w:r>
        <w:t xml:space="preserve"> </w:t>
      </w:r>
      <w:r>
        <w:t xml:space="preserve">finding</w:t>
      </w:r>
      <w:r>
        <w:t xml:space="preserve"> </w:t>
      </w:r>
      <w:r>
        <w:t xml:space="preserve">is</w:t>
      </w:r>
      <w:r>
        <w:t xml:space="preserve"> </w:t>
      </w:r>
      <w:r>
        <w:t xml:space="preserve">presumed</w:t>
      </w:r>
      <w:r>
        <w:t xml:space="preserve"> </w:t>
      </w:r>
      <w:r>
        <w:t xml:space="preserve">correct.</w:t>
      </w:r>
      <w:r>
        <w:t xml:space="preserve">   </w:t>
      </w:r>
      <w:r>
        <w:tab/>
      </w:r>
      <w:r>
        <w:t xml:space="preserve">24</w:t>
      </w:r>
    </w:p>
    <w:p>
      <w:pPr>
        <w:keepLines/>
        <w:tabs>
          <w:tab w:val="right" w:leader="dot" w:pos="9360"/>
        </w:tabs>
        <w:spacing w:before="252" w:after="0" w:line="329" w:lineRule="exact"/>
        <w:ind w:left="1260" w:right="720" w:hanging="420"/>
      </w:pPr>
      <w:r>
        <w:t xml:space="preserve">B.</w:t>
      </w:r>
      <w:r>
        <w:t xml:space="preserve"> </w:t>
      </w:r>
      <w:r>
        <w:t xml:space="preserve">The</w:t>
      </w:r>
      <w:r>
        <w:t xml:space="preserve"> </w:t>
      </w:r>
      <w:r>
        <w:t xml:space="preserve">claim</w:t>
      </w:r>
      <w:r>
        <w:t xml:space="preserve"> </w:t>
      </w:r>
      <w:r>
        <w:t xml:space="preserve">also</w:t>
      </w:r>
      <w:r>
        <w:t xml:space="preserve"> </w:t>
      </w:r>
      <w:r>
        <w:t xml:space="preserve">fails</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ab/>
      </w:r>
      <w:r>
        <w:t xml:space="preserve">26</w:t>
      </w:r>
    </w:p>
    <w:p>
      <w:pPr>
        <w:keepLines/>
        <w:tabs>
          <w:tab w:val="right" w:leader="dot" w:pos="9360"/>
        </w:tabs>
        <w:spacing w:before="252" w:after="0" w:line="329" w:lineRule="exact"/>
        <w:ind w:left="1260" w:right="720" w:hanging="420"/>
      </w:pPr>
      <w:r>
        <w:t xml:space="preserve">C.</w:t>
      </w:r>
      <w:r>
        <w:t xml:space="preserve"> </w:t>
      </w:r>
      <w:r>
        <w:t xml:space="preserve">The</w:t>
      </w:r>
      <w:r>
        <w:t xml:space="preserve"> </w:t>
      </w:r>
      <w:r>
        <w:t xml:space="preserve">FCCPA</w:t>
      </w:r>
      <w:r>
        <w:t xml:space="preserve"> </w:t>
      </w:r>
      <w:r>
        <w:t xml:space="preserve">theories</w:t>
      </w:r>
      <w:r>
        <w:t xml:space="preserve"> </w:t>
      </w:r>
      <w:r>
        <w:t xml:space="preserve">Appellant</w:t>
      </w:r>
      <w:r>
        <w:t xml:space="preserve"> </w:t>
      </w:r>
      <w:r>
        <w:t xml:space="preserve">does</w:t>
      </w:r>
      <w:r>
        <w:t xml:space="preserve"> </w:t>
      </w:r>
      <w:r>
        <w:t xml:space="preserve">not</w:t>
      </w:r>
      <w:r>
        <w:t xml:space="preserve"> </w:t>
      </w:r>
      <w:r>
        <w:t xml:space="preserve">brief</w:t>
      </w:r>
      <w:r>
        <w:t xml:space="preserve"> </w:t>
      </w:r>
      <w:r>
        <w:t xml:space="preserve">are</w:t>
      </w:r>
      <w:r>
        <w:t xml:space="preserve"> </w:t>
      </w:r>
      <w:r>
        <w:t xml:space="preserve">abandoned.</w:t>
      </w:r>
      <w:r>
        <w:t xml:space="preserve">   </w:t>
      </w:r>
      <w:r>
        <w:tab/>
      </w:r>
      <w:r>
        <w:t xml:space="preserve">27</w:t>
      </w:r>
    </w:p>
    <w:p>
      <w:pPr>
        <w:keepLines/>
        <w:tabs>
          <w:tab w:val="right" w:leader="dot" w:pos="9360"/>
        </w:tabs>
        <w:spacing w:before="252" w:after="0" w:line="329" w:lineRule="exact"/>
        <w:ind w:left="840" w:right="720" w:hanging="420"/>
      </w:pPr>
      <w:r>
        <w:t xml:space="preserve">V.</w:t>
      </w:r>
      <w:r>
        <w:t xml:space="preserve"> </w:t>
      </w:r>
      <w:r>
        <w:t xml:space="preserve">APPELLANT’S</w:t>
      </w:r>
      <w:r>
        <w:t xml:space="preserve"> </w:t>
      </w:r>
      <w:r>
        <w:t xml:space="preserve">REMAINING</w:t>
      </w:r>
      <w:r>
        <w:t xml:space="preserve"> </w:t>
      </w:r>
      <w:r>
        <w:t xml:space="preserve">ARGUMENTS</w:t>
      </w:r>
      <w:r>
        <w:t xml:space="preserve"> </w:t>
      </w:r>
      <w:r>
        <w:t xml:space="preserve">PROVIDE</w:t>
      </w:r>
      <w:r>
        <w:t xml:space="preserve"> </w:t>
      </w:r>
      <w:r>
        <w:t xml:space="preserve">NO</w:t>
      </w:r>
      <w:r>
        <w:t xml:space="preserve"> </w:t>
      </w:r>
      <w:r>
        <w:t xml:space="preserve">BASIS</w:t>
      </w:r>
      <w:r>
        <w:t xml:space="preserve"> </w:t>
      </w:r>
      <w:r>
        <w:t xml:space="preserve">FOR</w:t>
      </w:r>
      <w:r>
        <w:t xml:space="preserve"> </w:t>
      </w:r>
      <w:r>
        <w:t xml:space="preserve">REVERSAL.</w:t>
      </w:r>
      <w:r>
        <w:t xml:space="preserve">   </w:t>
      </w:r>
      <w:r>
        <w:tab/>
      </w:r>
      <w:r>
        <w:t xml:space="preserve">28</w:t>
      </w:r>
    </w:p>
    <w:p>
      <w:pPr>
        <w:keepLines/>
        <w:tabs>
          <w:tab w:val="right" w:leader="dot" w:pos="9360"/>
        </w:tabs>
        <w:spacing w:before="252" w:after="0" w:line="329" w:lineRule="exact"/>
        <w:ind w:left="420" w:right="720" w:hanging="420"/>
      </w:pPr>
      <w:r>
        <w:t xml:space="preserve">CONCLUSION</w:t>
      </w:r>
      <w:r>
        <w:t xml:space="preserve">   </w:t>
      </w:r>
      <w:r>
        <w:tab/>
      </w:r>
      <w:r>
        <w:t xml:space="preserve">31</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Service</w:t>
      </w:r>
      <w:r>
        <w:t xml:space="preserve">   </w:t>
      </w:r>
      <w:r>
        <w:tab/>
      </w:r>
      <w:r>
        <w:t xml:space="preserve">32</w:t>
      </w:r>
    </w:p>
    <w:p>
      <w:pPr>
        <w:keepLines/>
        <w:tabs>
          <w:tab w:val="right" w:leader="dot" w:pos="9360"/>
        </w:tabs>
        <w:spacing w:before="252" w:after="0" w:line="329" w:lineRule="exact"/>
        <w:ind w:left="420" w:right="720" w:hanging="420"/>
      </w:pPr>
      <w:r>
        <w:t xml:space="preserve">Certificate</w:t>
      </w:r>
      <w:r>
        <w:t xml:space="preserve"> </w:t>
      </w:r>
      <w:r>
        <w:t xml:space="preserve">of</w:t>
      </w:r>
      <w:r>
        <w:t xml:space="preserve"> </w:t>
      </w:r>
      <w:r>
        <w:t xml:space="preserve">Compliance</w:t>
      </w:r>
      <w:r>
        <w:t xml:space="preserve">   </w:t>
      </w:r>
      <w:r>
        <w:tab/>
      </w:r>
      <w:r>
        <w:t xml:space="preserve">32</w:t>
      </w:r>
    </w:p>
    <w:p>
      <w:pPr>
        <w:pageBreakBefore/>
        <w:spacing w:before="0" w:after="0" w:line="1" w:lineRule="exact"/>
      </w:pPr>
    </w:p>
    <w:p>
      <w:pPr>
        <w:keepNext/>
        <w:keepLines/>
        <w:spacing w:before="0" w:after="336" w:line="32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9" w:lineRule="exact"/>
        <w:ind w:left="0" w:firstLine="0"/>
        <w:jc w:val="left"/>
      </w:pPr>
      <w:r>
        <w:rPr>
          <w:b/>
          <w:bCs/>
        </w:rPr>
        <w:t xml:space="preserve">Cases</w:t>
      </w:r>
    </w:p>
    <w:p>
      <w:pPr>
        <w:keepLines/>
        <w:tabs>
          <w:tab w:val="right" w:leader="dot" w:pos="9360"/>
        </w:tabs>
        <w:spacing w:before="252" w:after="0" w:line="329" w:lineRule="exact"/>
        <w:ind w:left="420" w:right="1120" w:hanging="420"/>
      </w:pPr>
      <w:r>
        <w:rPr>
          <w:i/>
          <w:iCs/>
        </w:rPr>
        <w:t xml:space="preserve">Aills</w:t>
      </w:r>
      <w:r>
        <w:rPr>
          <w:i/>
          <w:iCs/>
        </w:rPr>
        <w:t xml:space="preserve"> </w:t>
      </w:r>
      <w:r>
        <w:rPr>
          <w:i/>
          <w:iCs/>
        </w:rPr>
        <w:t xml:space="preserve">v.</w:t>
      </w:r>
      <w:r>
        <w:rPr>
          <w:i/>
          <w:iCs/>
        </w:rPr>
        <w:t xml:space="preserve"> </w:t>
      </w:r>
      <w:r>
        <w:rPr>
          <w:i/>
          <w:iCs/>
        </w:rPr>
        <w:t xml:space="preserve">Boemi</w:t>
      </w:r>
      <w:r>
        <w:t xml:space="preserve">,</w:t>
      </w:r>
      <w:r>
        <w:t xml:space="preserve"> </w:t>
      </w:r>
      <w:r>
        <w:t xml:space="preserve">29</w:t>
      </w:r>
      <w:r>
        <w:t xml:space="preserve"> </w:t>
      </w:r>
      <w:r>
        <w:t xml:space="preserve">So.</w:t>
      </w:r>
      <w:r>
        <w:t xml:space="preserve"> </w:t>
      </w:r>
      <w:r>
        <w:t xml:space="preserve">3d</w:t>
      </w:r>
      <w:r>
        <w:t xml:space="preserve"> </w:t>
      </w:r>
      <w:r>
        <w:t xml:space="preserve">1105</w:t>
      </w:r>
      <w:r>
        <w:t xml:space="preserve"> </w:t>
      </w:r>
      <w:r>
        <w:t xml:space="preserve">(Fla.</w:t>
      </w:r>
      <w:r>
        <w:t xml:space="preserve"> </w:t>
      </w:r>
      <w:r>
        <w:t xml:space="preserve">2010)</w:t>
      </w:r>
      <w:r>
        <w:t xml:space="preserve">   </w:t>
      </w:r>
      <w:r>
        <w:tab/>
      </w:r>
      <w:r>
        <w:t xml:space="preserve">22, 29</w:t>
      </w:r>
    </w:p>
    <w:p>
      <w:pPr>
        <w:keepLines/>
        <w:tabs>
          <w:tab w:val="right" w:leader="dot" w:pos="9360"/>
        </w:tabs>
        <w:spacing w:before="252" w:after="0" w:line="329" w:lineRule="exact"/>
        <w:ind w:left="420" w:right="1120" w:hanging="420"/>
      </w:pPr>
      <w:r>
        <w:rPr>
          <w:i/>
          <w:iCs/>
        </w:rPr>
        <w:t xml:space="preserve">Albear</w:t>
      </w:r>
      <w:r>
        <w:rPr>
          <w:i/>
          <w:iCs/>
        </w:rPr>
        <w:t xml:space="preserve"> </w:t>
      </w:r>
      <w:r>
        <w:rPr>
          <w:i/>
          <w:iCs/>
        </w:rPr>
        <w:t xml:space="preserve">v.</w:t>
      </w:r>
      <w:r>
        <w:rPr>
          <w:i/>
          <w:iCs/>
        </w:rPr>
        <w:t xml:space="preserve"> </w:t>
      </w:r>
      <w:r>
        <w:rPr>
          <w:i/>
          <w:iCs/>
        </w:rPr>
        <w:t xml:space="preserve">Hillman-Waller</w:t>
      </w:r>
      <w:r>
        <w:t xml:space="preserve">,</w:t>
      </w:r>
      <w:r>
        <w:t xml:space="preserve"> </w:t>
      </w:r>
      <w:r>
        <w:t xml:space="preserve">275</w:t>
      </w:r>
      <w:r>
        <w:t xml:space="preserve"> </w:t>
      </w:r>
      <w:r>
        <w:t xml:space="preserve">So.</w:t>
      </w:r>
      <w:r>
        <w:t xml:space="preserve"> </w:t>
      </w:r>
      <w:r>
        <w:t xml:space="preserve">3d</w:t>
      </w:r>
      <w:r>
        <w:t xml:space="preserve"> </w:t>
      </w:r>
      <w:r>
        <w:t xml:space="preserve">690</w:t>
      </w:r>
      <w:r>
        <w:t xml:space="preserve"> </w:t>
      </w:r>
      <w:r>
        <w:t xml:space="preserve">(Fla.</w:t>
      </w:r>
      <w:r>
        <w:t xml:space="preserve"> </w:t>
      </w:r>
      <w:r>
        <w:t xml:space="preserve">3d</w:t>
      </w:r>
      <w:r>
        <w:t xml:space="preserve"> </w:t>
      </w:r>
      <w:r>
        <w:t xml:space="preserve">DCA</w:t>
      </w:r>
      <w:r>
        <w:t xml:space="preserve"> </w:t>
      </w:r>
      <w:r>
        <w:t xml:space="preserve">2019)</w:t>
      </w:r>
      <w:r>
        <w:t xml:space="preserve">   </w:t>
      </w:r>
      <w:r>
        <w:tab/>
      </w:r>
      <w:r>
        <w:t xml:space="preserve">14</w:t>
      </w:r>
    </w:p>
    <w:p>
      <w:pPr>
        <w:keepLines/>
        <w:tabs>
          <w:tab w:val="right" w:leader="dot" w:pos="9360"/>
        </w:tabs>
        <w:spacing w:before="252" w:after="0" w:line="329" w:lineRule="exact"/>
        <w:ind w:left="420" w:right="3506" w:hanging="420"/>
      </w:pPr>
      <w:r>
        <w:rPr>
          <w:i/>
          <w:iCs/>
        </w:rPr>
        <w:t xml:space="preserve">Applegate</w:t>
      </w:r>
      <w:r>
        <w:rPr>
          <w:i/>
          <w:iCs/>
        </w:rPr>
        <w:t xml:space="preserve"> </w:t>
      </w:r>
      <w:r>
        <w:rPr>
          <w:i/>
          <w:iCs/>
        </w:rPr>
        <w:t xml:space="preserve">v.</w:t>
      </w:r>
      <w:r>
        <w:rPr>
          <w:i/>
          <w:iCs/>
        </w:rPr>
        <w:t xml:space="preserve"> </w:t>
      </w:r>
      <w:r>
        <w:rPr>
          <w:i/>
          <w:iCs/>
        </w:rPr>
        <w:t xml:space="preserve">Barnett</w:t>
      </w:r>
      <w:r>
        <w:rPr>
          <w:i/>
          <w:iCs/>
        </w:rPr>
        <w:t xml:space="preserve"> </w:t>
      </w:r>
      <w:r>
        <w:rPr>
          <w:i/>
          <w:iCs/>
        </w:rPr>
        <w:t xml:space="preserve">Bank</w:t>
      </w:r>
      <w:r>
        <w:rPr>
          <w:i/>
          <w:iCs/>
        </w:rPr>
        <w:t xml:space="preserve"> </w:t>
      </w:r>
      <w:r>
        <w:rPr>
          <w:i/>
          <w:iCs/>
        </w:rPr>
        <w:t xml:space="preserve">of</w:t>
      </w:r>
      <w:r>
        <w:rPr>
          <w:i/>
          <w:iCs/>
        </w:rPr>
        <w:t xml:space="preserve"> </w:t>
      </w:r>
      <w:r>
        <w:rPr>
          <w:i/>
          <w:iCs/>
        </w:rPr>
        <w:t xml:space="preserve">Tallahassee</w:t>
      </w:r>
      <w:r>
        <w:t xml:space="preserve">,</w:t>
      </w:r>
      <w:r>
        <w:t xml:space="preserve"> </w:t>
      </w:r>
      <w:r>
        <w:t xml:space="preserve">377</w:t>
      </w:r>
      <w:r>
        <w:t xml:space="preserve"> </w:t>
      </w:r>
      <w:r>
        <w:t xml:space="preserve">So.</w:t>
      </w:r>
      <w:r>
        <w:t xml:space="preserve"> </w:t>
      </w:r>
      <w:r>
        <w:t xml:space="preserve">2d</w:t>
      </w:r>
      <w:r>
        <w:t xml:space="preserve"> </w:t>
      </w:r>
      <w:r>
        <w:t xml:space="preserve">1150</w:t>
      </w:r>
      <w:r>
        <w:t xml:space="preserve"> </w:t>
      </w:r>
      <w:r>
        <w:t xml:space="preserve">(Fla.</w:t>
      </w:r>
      <w:r>
        <w:t xml:space="preserve"> </w:t>
      </w:r>
      <w:r>
        <w:t xml:space="preserve">1979)</w:t>
      </w:r>
      <w:r>
        <w:t xml:space="preserve">   </w:t>
      </w:r>
      <w:r>
        <w:tab/>
      </w:r>
      <w:r>
        <w:t xml:space="preserve">11, 12, 14, 15, 18, 21, 25</w:t>
      </w:r>
    </w:p>
    <w:p>
      <w:pPr>
        <w:keepLines/>
        <w:tabs>
          <w:tab w:val="right" w:leader="dot" w:pos="9360"/>
        </w:tabs>
        <w:spacing w:before="252" w:after="0" w:line="329" w:lineRule="exact"/>
        <w:ind w:left="420" w:right="1120" w:hanging="420"/>
      </w:pPr>
      <w:r>
        <w:rPr>
          <w:i/>
          <w:iCs/>
        </w:rPr>
        <w:t xml:space="preserve">Brown</w:t>
      </w:r>
      <w:r>
        <w:rPr>
          <w:i/>
          <w:iCs/>
        </w:rPr>
        <w:t xml:space="preserve"> </w:t>
      </w:r>
      <w:r>
        <w:rPr>
          <w:i/>
          <w:iCs/>
        </w:rPr>
        <w:t xml:space="preserve">v.</w:t>
      </w:r>
      <w:r>
        <w:rPr>
          <w:i/>
          <w:iCs/>
        </w:rPr>
        <w:t xml:space="preserve"> </w:t>
      </w:r>
      <w:r>
        <w:rPr>
          <w:i/>
          <w:iCs/>
        </w:rPr>
        <w:t xml:space="preserve">Estate</w:t>
      </w:r>
      <w:r>
        <w:rPr>
          <w:i/>
          <w:iCs/>
        </w:rPr>
        <w:t xml:space="preserve"> </w:t>
      </w:r>
      <w:r>
        <w:rPr>
          <w:i/>
          <w:iCs/>
        </w:rPr>
        <w:t xml:space="preserve">of</w:t>
      </w:r>
      <w:r>
        <w:rPr>
          <w:i/>
          <w:iCs/>
        </w:rPr>
        <w:t xml:space="preserve"> </w:t>
      </w:r>
      <w:r>
        <w:rPr>
          <w:i/>
          <w:iCs/>
        </w:rPr>
        <w:t xml:space="preserve">Stuckey</w:t>
      </w:r>
      <w:r>
        <w:t xml:space="preserve">,</w:t>
      </w:r>
      <w:r>
        <w:t xml:space="preserve"> </w:t>
      </w:r>
      <w:r>
        <w:t xml:space="preserve">749</w:t>
      </w:r>
      <w:r>
        <w:t xml:space="preserve"> </w:t>
      </w:r>
      <w:r>
        <w:t xml:space="preserve">So.</w:t>
      </w:r>
      <w:r>
        <w:t xml:space="preserve"> </w:t>
      </w:r>
      <w:r>
        <w:t xml:space="preserve">2d</w:t>
      </w:r>
      <w:r>
        <w:t xml:space="preserve"> </w:t>
      </w:r>
      <w:r>
        <w:t xml:space="preserve">490</w:t>
      </w:r>
      <w:r>
        <w:t xml:space="preserve"> </w:t>
      </w:r>
      <w:r>
        <w:t xml:space="preserve">(Fla.</w:t>
      </w:r>
      <w:r>
        <w:t xml:space="preserve"> </w:t>
      </w:r>
      <w:r>
        <w:t xml:space="preserve">1999)</w:t>
      </w:r>
      <w:r>
        <w:t xml:space="preserve">   </w:t>
      </w:r>
      <w:r>
        <w:tab/>
      </w:r>
      <w:r>
        <w:t xml:space="preserve">12</w:t>
      </w:r>
    </w:p>
    <w:p>
      <w:pPr>
        <w:keepLines/>
        <w:tabs>
          <w:tab w:val="right" w:leader="dot" w:pos="9360"/>
        </w:tabs>
        <w:spacing w:before="252" w:after="0" w:line="329" w:lineRule="exact"/>
        <w:ind w:left="420" w:right="1120" w:hanging="420"/>
      </w:pPr>
      <w:r>
        <w:rPr>
          <w:i/>
          <w:iCs/>
        </w:rPr>
        <w:t xml:space="preserve">Canakaris</w:t>
      </w:r>
      <w:r>
        <w:rPr>
          <w:i/>
          <w:iCs/>
        </w:rPr>
        <w:t xml:space="preserve"> </w:t>
      </w:r>
      <w:r>
        <w:rPr>
          <w:i/>
          <w:iCs/>
        </w:rPr>
        <w:t xml:space="preserve">v.</w:t>
      </w:r>
      <w:r>
        <w:rPr>
          <w:i/>
          <w:iCs/>
        </w:rPr>
        <w:t xml:space="preserve"> </w:t>
      </w:r>
      <w:r>
        <w:rPr>
          <w:i/>
          <w:iCs/>
        </w:rPr>
        <w:t xml:space="preserve">Canakaris</w:t>
      </w:r>
      <w:r>
        <w:t xml:space="preserve">,</w:t>
      </w:r>
      <w:r>
        <w:t xml:space="preserve"> </w:t>
      </w:r>
      <w:r>
        <w:t xml:space="preserve">382</w:t>
      </w:r>
      <w:r>
        <w:t xml:space="preserve"> </w:t>
      </w:r>
      <w:r>
        <w:t xml:space="preserve">So.</w:t>
      </w:r>
      <w:r>
        <w:t xml:space="preserve"> </w:t>
      </w:r>
      <w:r>
        <w:t xml:space="preserve">2d</w:t>
      </w:r>
      <w:r>
        <w:t xml:space="preserve"> </w:t>
      </w:r>
      <w:r>
        <w:t xml:space="preserve">1197</w:t>
      </w:r>
      <w:r>
        <w:t xml:space="preserve"> </w:t>
      </w:r>
      <w:r>
        <w:t xml:space="preserve">(Fla.</w:t>
      </w:r>
      <w:r>
        <w:t xml:space="preserve"> </w:t>
      </w:r>
      <w:r>
        <w:t xml:space="preserve">1980)</w:t>
      </w:r>
      <w:r>
        <w:t xml:space="preserve">   </w:t>
      </w:r>
      <w:r>
        <w:tab/>
      </w:r>
      <w:r>
        <w:t xml:space="preserve">13, 31</w:t>
      </w:r>
    </w:p>
    <w:p>
      <w:pPr>
        <w:keepLines/>
        <w:tabs>
          <w:tab w:val="right" w:leader="dot" w:pos="9360"/>
        </w:tabs>
        <w:spacing w:before="252" w:after="0" w:line="329" w:lineRule="exact"/>
        <w:ind w:left="420" w:right="1120" w:hanging="420"/>
      </w:pPr>
      <w:r>
        <w:rPr>
          <w:i/>
          <w:iCs/>
        </w:rPr>
        <w:t xml:space="preserve">Casella</w:t>
      </w:r>
      <w:r>
        <w:rPr>
          <w:i/>
          <w:iCs/>
        </w:rPr>
        <w:t xml:space="preserve"> </w:t>
      </w:r>
      <w:r>
        <w:rPr>
          <w:i/>
          <w:iCs/>
        </w:rPr>
        <w:t xml:space="preserve">v.</w:t>
      </w:r>
      <w:r>
        <w:rPr>
          <w:i/>
          <w:iCs/>
        </w:rPr>
        <w:t xml:space="preserve"> </w:t>
      </w:r>
      <w:r>
        <w:rPr>
          <w:i/>
          <w:iCs/>
        </w:rPr>
        <w:t xml:space="preserve">Casella</w:t>
      </w:r>
      <w:r>
        <w:t xml:space="preserve">,</w:t>
      </w:r>
      <w:r>
        <w:t xml:space="preserve"> </w:t>
      </w:r>
      <w:r>
        <w:t xml:space="preserve">569</w:t>
      </w:r>
      <w:r>
        <w:t xml:space="preserve"> </w:t>
      </w:r>
      <w:r>
        <w:t xml:space="preserve">So.</w:t>
      </w:r>
      <w:r>
        <w:t xml:space="preserve"> </w:t>
      </w:r>
      <w:r>
        <w:t xml:space="preserve">2d</w:t>
      </w:r>
      <w:r>
        <w:t xml:space="preserve"> </w:t>
      </w:r>
      <w:r>
        <w:t xml:space="preserve">848</w:t>
      </w:r>
      <w:r>
        <w:t xml:space="preserve"> </w:t>
      </w:r>
      <w:r>
        <w:t xml:space="preserve">(Fla.</w:t>
      </w:r>
      <w:r>
        <w:t xml:space="preserve"> </w:t>
      </w:r>
      <w:r>
        <w:t xml:space="preserve">4th</w:t>
      </w:r>
      <w:r>
        <w:t xml:space="preserve"> </w:t>
      </w:r>
      <w:r>
        <w:t xml:space="preserve">DCA</w:t>
      </w:r>
      <w:r>
        <w:t xml:space="preserve"> </w:t>
      </w:r>
      <w:r>
        <w:t xml:space="preserve">1990)</w:t>
      </w:r>
      <w:r>
        <w:t xml:space="preserve">   </w:t>
      </w:r>
      <w:r>
        <w:tab/>
      </w:r>
      <w:r>
        <w:t xml:space="preserve">14</w:t>
      </w:r>
    </w:p>
    <w:p>
      <w:pPr>
        <w:keepLines/>
        <w:tabs>
          <w:tab w:val="right" w:leader="dot" w:pos="9360"/>
        </w:tabs>
        <w:spacing w:before="252" w:after="0" w:line="329" w:lineRule="exact"/>
        <w:ind w:left="420" w:right="1120" w:hanging="420"/>
      </w:pPr>
      <w:r>
        <w:rPr>
          <w:i/>
          <w:iCs/>
        </w:rPr>
        <w:t xml:space="preserve">Chisholm</w:t>
      </w:r>
      <w:r>
        <w:rPr>
          <w:i/>
          <w:iCs/>
        </w:rPr>
        <w:t xml:space="preserve"> </w:t>
      </w:r>
      <w:r>
        <w:rPr>
          <w:i/>
          <w:iCs/>
        </w:rPr>
        <w:t xml:space="preserve">v.</w:t>
      </w:r>
      <w:r>
        <w:rPr>
          <w:i/>
          <w:iCs/>
        </w:rPr>
        <w:t xml:space="preserve"> </w:t>
      </w:r>
      <w:r>
        <w:rPr>
          <w:i/>
          <w:iCs/>
        </w:rPr>
        <w:t xml:space="preserve">Chisholm</w:t>
      </w:r>
      <w:r>
        <w:t xml:space="preserve">,</w:t>
      </w:r>
      <w:r>
        <w:t xml:space="preserve"> </w:t>
      </w:r>
      <w:r>
        <w:t xml:space="preserve">538</w:t>
      </w:r>
      <w:r>
        <w:t xml:space="preserve"> </w:t>
      </w:r>
      <w:r>
        <w:t xml:space="preserve">So.</w:t>
      </w:r>
      <w:r>
        <w:t xml:space="preserve"> </w:t>
      </w:r>
      <w:r>
        <w:t xml:space="preserve">2d</w:t>
      </w:r>
      <w:r>
        <w:t xml:space="preserve"> </w:t>
      </w:r>
      <w:r>
        <w:t xml:space="preserve">961</w:t>
      </w:r>
      <w:r>
        <w:t xml:space="preserve"> </w:t>
      </w:r>
      <w:r>
        <w:t xml:space="preserve">(Fla.</w:t>
      </w:r>
      <w:r>
        <w:t xml:space="preserve"> </w:t>
      </w:r>
      <w:r>
        <w:t xml:space="preserve">3d</w:t>
      </w:r>
      <w:r>
        <w:t xml:space="preserve"> </w:t>
      </w:r>
      <w:r>
        <w:t xml:space="preserve">DCA</w:t>
      </w:r>
      <w:r>
        <w:t xml:space="preserve"> </w:t>
      </w:r>
      <w:r>
        <w:t xml:space="preserve">1989)</w:t>
      </w:r>
      <w:r>
        <w:t xml:space="preserve">   </w:t>
      </w:r>
      <w:r>
        <w:tab/>
      </w:r>
      <w:r>
        <w:t xml:space="preserve">17</w:t>
      </w:r>
    </w:p>
    <w:p>
      <w:pPr>
        <w:keepLines/>
        <w:tabs>
          <w:tab w:val="right" w:leader="dot" w:pos="9360"/>
        </w:tabs>
        <w:spacing w:before="252" w:after="0" w:line="329" w:lineRule="exact"/>
        <w:ind w:left="420" w:right="1120" w:hanging="420"/>
      </w:pPr>
      <w:r>
        <w:rPr>
          <w:i/>
          <w:iCs/>
        </w:rPr>
        <w:t xml:space="preserve">Colombo</w:t>
      </w:r>
      <w:r>
        <w:rPr>
          <w:i/>
          <w:iCs/>
        </w:rPr>
        <w:t xml:space="preserve"> </w:t>
      </w:r>
      <w:r>
        <w:rPr>
          <w:i/>
          <w:iCs/>
        </w:rPr>
        <w:t xml:space="preserve">v.</w:t>
      </w:r>
      <w:r>
        <w:rPr>
          <w:i/>
          <w:iCs/>
        </w:rPr>
        <w:t xml:space="preserve"> </w:t>
      </w:r>
      <w:r>
        <w:rPr>
          <w:i/>
          <w:iCs/>
        </w:rPr>
        <w:t xml:space="preserve">Robertson,</w:t>
      </w:r>
      <w:r>
        <w:rPr>
          <w:i/>
          <w:iCs/>
        </w:rPr>
        <w:t xml:space="preserve"> </w:t>
      </w:r>
      <w:r>
        <w:rPr>
          <w:i/>
          <w:iCs/>
        </w:rPr>
        <w:t xml:space="preserve">Anschutz</w:t>
      </w:r>
      <w:r>
        <w:rPr>
          <w:i/>
          <w:iCs/>
        </w:rPr>
        <w:t xml:space="preserve"> </w:t>
      </w:r>
      <w:r>
        <w:rPr>
          <w:i/>
          <w:iCs/>
        </w:rPr>
        <w:t xml:space="preserve">&amp;</w:t>
      </w:r>
      <w:r>
        <w:rPr>
          <w:i/>
          <w:iCs/>
        </w:rPr>
        <w:t xml:space="preserve"> </w:t>
      </w:r>
      <w:r>
        <w:rPr>
          <w:i/>
          <w:iCs/>
        </w:rPr>
        <w:t xml:space="preserve">Schneid,</w:t>
      </w:r>
      <w:r>
        <w:rPr>
          <w:i/>
          <w:iCs/>
        </w:rPr>
        <w:t xml:space="preserve"> </w:t>
      </w:r>
      <w:r>
        <w:rPr>
          <w:i/>
          <w:iCs/>
        </w:rPr>
        <w:t xml:space="preserve">P.L.</w:t>
      </w:r>
      <w:r>
        <w:t xml:space="preserve">,</w:t>
      </w:r>
      <w:r>
        <w:t xml:space="preserve"> </w:t>
      </w:r>
      <w:r>
        <w:t xml:space="preserve">341</w:t>
      </w:r>
      <w:r>
        <w:t xml:space="preserve"> </w:t>
      </w:r>
      <w:r>
        <w:t xml:space="preserve">So.</w:t>
      </w:r>
      <w:r>
        <w:t xml:space="preserve"> </w:t>
      </w:r>
      <w:r>
        <w:t xml:space="preserve">3d</w:t>
      </w:r>
      <w:r>
        <w:t xml:space="preserve"> </w:t>
      </w:r>
      <w:r>
        <w:t xml:space="preserve">1126</w:t>
      </w:r>
      <w:r>
        <w:t xml:space="preserve"> </w:t>
      </w:r>
      <w:r>
        <w:t xml:space="preserve">(Fla.</w:t>
      </w:r>
      <w:r>
        <w:t xml:space="preserve"> </w:t>
      </w:r>
      <w:r>
        <w:t xml:space="preserve">4th</w:t>
      </w:r>
      <w:r>
        <w:t xml:space="preserve"> </w:t>
      </w:r>
      <w:r>
        <w:t xml:space="preserve">DCA</w:t>
      </w:r>
      <w:r>
        <w:t xml:space="preserve"> </w:t>
      </w:r>
      <w:r>
        <w:t xml:space="preserve">2022)</w:t>
      </w:r>
      <w:r>
        <w:t xml:space="preserve">   </w:t>
      </w:r>
      <w:r>
        <w:tab/>
      </w:r>
      <w:r>
        <w:t xml:space="preserve">26</w:t>
      </w:r>
    </w:p>
    <w:p>
      <w:pPr>
        <w:keepLines/>
        <w:tabs>
          <w:tab w:val="right" w:leader="dot" w:pos="9360"/>
        </w:tabs>
        <w:spacing w:before="252" w:after="0" w:line="329" w:lineRule="exact"/>
        <w:ind w:left="420" w:right="1120" w:hanging="420"/>
      </w:pPr>
      <w:r>
        <w:rPr>
          <w:i/>
          <w:iCs/>
        </w:rPr>
        <w:t xml:space="preserve">Cong.</w:t>
      </w:r>
      <w:r>
        <w:rPr>
          <w:i/>
          <w:iCs/>
        </w:rPr>
        <w:t xml:space="preserve"> </w:t>
      </w:r>
      <w:r>
        <w:rPr>
          <w:i/>
          <w:iCs/>
        </w:rPr>
        <w:t xml:space="preserve">Park</w:t>
      </w:r>
      <w:r>
        <w:rPr>
          <w:i/>
          <w:iCs/>
        </w:rPr>
        <w:t xml:space="preserve"> </w:t>
      </w:r>
      <w:r>
        <w:rPr>
          <w:i/>
          <w:iCs/>
        </w:rPr>
        <w:t xml:space="preserve">Office</w:t>
      </w:r>
      <w:r>
        <w:rPr>
          <w:i/>
          <w:iCs/>
        </w:rPr>
        <w:t xml:space="preserve"> </w:t>
      </w:r>
      <w:r>
        <w:rPr>
          <w:i/>
          <w:iCs/>
        </w:rPr>
        <w:t xml:space="preserve">Condos</w:t>
      </w:r>
      <w:r>
        <w:rPr>
          <w:i/>
          <w:iCs/>
        </w:rPr>
        <w:t xml:space="preserve"> </w:t>
      </w:r>
      <w:r>
        <w:rPr>
          <w:i/>
          <w:iCs/>
        </w:rPr>
        <w:t xml:space="preserve">II,</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First-Citizens</w:t>
      </w:r>
      <w:r>
        <w:rPr>
          <w:i/>
          <w:iCs/>
        </w:rPr>
        <w:t xml:space="preserve"> </w:t>
      </w:r>
      <w:r>
        <w:rPr>
          <w:i/>
          <w:iCs/>
        </w:rPr>
        <w:t xml:space="preserve">Bank</w:t>
      </w:r>
      <w:r>
        <w:rPr>
          <w:i/>
          <w:iCs/>
        </w:rPr>
        <w:t xml:space="preserve"> </w:t>
      </w:r>
      <w:r>
        <w:rPr>
          <w:i/>
          <w:iCs/>
        </w:rPr>
        <w:t xml:space="preserve">&amp;</w:t>
      </w:r>
      <w:r>
        <w:rPr>
          <w:i/>
          <w:iCs/>
        </w:rPr>
        <w:t xml:space="preserve"> </w:t>
      </w:r>
      <w:r>
        <w:rPr>
          <w:i/>
          <w:iCs/>
        </w:rPr>
        <w:t xml:space="preserve">Tr.</w:t>
      </w:r>
      <w:r>
        <w:rPr>
          <w:i/>
          <w:iCs/>
        </w:rPr>
        <w:t xml:space="preserve"> </w:t>
      </w:r>
      <w:r>
        <w:rPr>
          <w:i/>
          <w:iCs/>
        </w:rPr>
        <w:t xml:space="preserve">Co.</w:t>
      </w:r>
      <w:r>
        <w:t xml:space="preserve">,</w:t>
      </w:r>
      <w:r>
        <w:t xml:space="preserve"> </w:t>
      </w:r>
      <w:r>
        <w:t xml:space="preserve">105</w:t>
      </w:r>
      <w:r>
        <w:t xml:space="preserve"> </w:t>
      </w:r>
      <w:r>
        <w:t xml:space="preserve">So.</w:t>
      </w:r>
      <w:r>
        <w:t xml:space="preserve"> </w:t>
      </w:r>
      <w:r>
        <w:t xml:space="preserve">3d</w:t>
      </w:r>
      <w:r>
        <w:t xml:space="preserve"> </w:t>
      </w:r>
      <w:r>
        <w:t xml:space="preserve">602</w:t>
      </w:r>
      <w:r>
        <w:t xml:space="preserve"> </w:t>
      </w:r>
      <w:r>
        <w:t xml:space="preserve">(Fla.</w:t>
      </w:r>
      <w:r>
        <w:t xml:space="preserve"> </w:t>
      </w:r>
      <w:r>
        <w:t xml:space="preserve">4th</w:t>
      </w:r>
      <w:r>
        <w:t xml:space="preserve"> </w:t>
      </w:r>
      <w:r>
        <w:t xml:space="preserve">DCA</w:t>
      </w:r>
      <w:r>
        <w:t xml:space="preserve"> </w:t>
      </w:r>
      <w:r>
        <w:t xml:space="preserve">2013)</w:t>
      </w:r>
      <w:r>
        <w:t xml:space="preserve">   </w:t>
      </w:r>
      <w:r>
        <w:tab/>
      </w:r>
      <w:r>
        <w:t xml:space="preserve">30</w:t>
      </w:r>
    </w:p>
    <w:p>
      <w:pPr>
        <w:keepLines/>
        <w:tabs>
          <w:tab w:val="right" w:leader="dot" w:pos="9360"/>
        </w:tabs>
        <w:spacing w:before="252" w:after="0" w:line="329" w:lineRule="exact"/>
        <w:ind w:left="420" w:right="1120" w:hanging="420"/>
      </w:pPr>
      <w:r>
        <w:rPr>
          <w:i/>
          <w:iCs/>
        </w:rPr>
        <w:t xml:space="preserve">Cornette</w:t>
      </w:r>
      <w:r>
        <w:rPr>
          <w:i/>
          <w:iCs/>
        </w:rPr>
        <w:t xml:space="preserve"> </w:t>
      </w:r>
      <w:r>
        <w:rPr>
          <w:i/>
          <w:iCs/>
        </w:rPr>
        <w:t xml:space="preserve">v.</w:t>
      </w:r>
      <w:r>
        <w:rPr>
          <w:i/>
          <w:iCs/>
        </w:rPr>
        <w:t xml:space="preserve"> </w:t>
      </w:r>
      <w:r>
        <w:rPr>
          <w:i/>
          <w:iCs/>
        </w:rPr>
        <w:t xml:space="preserve">I.C.</w:t>
      </w:r>
      <w:r>
        <w:rPr>
          <w:i/>
          <w:iCs/>
        </w:rPr>
        <w:t xml:space="preserve"> </w:t>
      </w:r>
      <w:r>
        <w:rPr>
          <w:i/>
          <w:iCs/>
        </w:rPr>
        <w:t xml:space="preserve">Sys.,</w:t>
      </w:r>
      <w:r>
        <w:rPr>
          <w:i/>
          <w:iCs/>
        </w:rPr>
        <w:t xml:space="preserve"> </w:t>
      </w:r>
      <w:r>
        <w:rPr>
          <w:i/>
          <w:iCs/>
        </w:rPr>
        <w:t xml:space="preserve">Inc.</w:t>
      </w:r>
      <w:r>
        <w:t xml:space="preserve">,</w:t>
      </w:r>
      <w:r>
        <w:t xml:space="preserve"> </w:t>
      </w:r>
      <w:r>
        <w:t xml:space="preserve">280</w:t>
      </w:r>
      <w:r>
        <w:t xml:space="preserve"> </w:t>
      </w:r>
      <w:r>
        <w:t xml:space="preserve">F.</w:t>
      </w:r>
      <w:r>
        <w:t xml:space="preserve"> </w:t>
      </w:r>
      <w:r>
        <w:t xml:space="preserve">Supp.</w:t>
      </w:r>
      <w:r>
        <w:t xml:space="preserve"> </w:t>
      </w:r>
      <w:r>
        <w:t xml:space="preserve">3d</w:t>
      </w:r>
      <w:r>
        <w:t xml:space="preserve"> </w:t>
      </w:r>
      <w:r>
        <w:t xml:space="preserve">1362</w:t>
      </w:r>
      <w:r>
        <w:t xml:space="preserve"> </w:t>
      </w:r>
      <w:r>
        <w:t xml:space="preserve">(S.D.</w:t>
      </w:r>
      <w:r>
        <w:t xml:space="preserve"> </w:t>
      </w:r>
      <w:r>
        <w:t xml:space="preserve">Fla.</w:t>
      </w:r>
      <w:r>
        <w:t xml:space="preserve"> </w:t>
      </w:r>
      <w:r>
        <w:t xml:space="preserve">2017)</w:t>
      </w:r>
      <w:r>
        <w:t xml:space="preserve">   </w:t>
      </w:r>
      <w:r>
        <w:tab/>
      </w:r>
      <w:r>
        <w:t xml:space="preserve">26</w:t>
      </w:r>
    </w:p>
    <w:p>
      <w:pPr>
        <w:keepLines/>
        <w:tabs>
          <w:tab w:val="right" w:leader="dot" w:pos="9360"/>
        </w:tabs>
        <w:spacing w:before="252" w:after="0" w:line="329" w:lineRule="exact"/>
        <w:ind w:left="420" w:right="1120" w:hanging="420"/>
      </w:pPr>
      <w:r>
        <w:rPr>
          <w:i/>
          <w:iCs/>
        </w:rPr>
        <w:t xml:space="preserve">Davis</w:t>
      </w:r>
      <w:r>
        <w:rPr>
          <w:i/>
          <w:iCs/>
        </w:rPr>
        <w:t xml:space="preserve"> </w:t>
      </w:r>
      <w:r>
        <w:rPr>
          <w:i/>
          <w:iCs/>
        </w:rPr>
        <w:t xml:space="preserve">v.</w:t>
      </w:r>
      <w:r>
        <w:rPr>
          <w:i/>
          <w:iCs/>
        </w:rPr>
        <w:t xml:space="preserve"> </w:t>
      </w:r>
      <w:r>
        <w:rPr>
          <w:i/>
          <w:iCs/>
        </w:rPr>
        <w:t xml:space="preserve">Sheridan</w:t>
      </w:r>
      <w:r>
        <w:rPr>
          <w:i/>
          <w:iCs/>
        </w:rPr>
        <w:t xml:space="preserve"> </w:t>
      </w:r>
      <w:r>
        <w:rPr>
          <w:i/>
          <w:iCs/>
        </w:rPr>
        <w:t xml:space="preserve">Healthcare,</w:t>
      </w:r>
      <w:r>
        <w:rPr>
          <w:i/>
          <w:iCs/>
        </w:rPr>
        <w:t xml:space="preserve"> </w:t>
      </w:r>
      <w:r>
        <w:rPr>
          <w:i/>
          <w:iCs/>
        </w:rPr>
        <w:t xml:space="preserve">Inc.</w:t>
      </w:r>
      <w:r>
        <w:t xml:space="preserve">,</w:t>
      </w:r>
      <w:r>
        <w:t xml:space="preserve"> </w:t>
      </w:r>
      <w:r>
        <w:t xml:space="preserve">281</w:t>
      </w:r>
      <w:r>
        <w:t xml:space="preserve"> </w:t>
      </w:r>
      <w:r>
        <w:t xml:space="preserve">So.</w:t>
      </w:r>
      <w:r>
        <w:t xml:space="preserve"> </w:t>
      </w:r>
      <w:r>
        <w:t xml:space="preserve">3d</w:t>
      </w:r>
      <w:r>
        <w:t xml:space="preserve"> </w:t>
      </w:r>
      <w:r>
        <w:t xml:space="preserve">1259</w:t>
      </w:r>
      <w:r>
        <w:t xml:space="preserve"> </w:t>
      </w:r>
      <w:r>
        <w:t xml:space="preserve">(Fla.</w:t>
      </w:r>
      <w:r>
        <w:t xml:space="preserve"> </w:t>
      </w:r>
      <w:r>
        <w:t xml:space="preserve">2d</w:t>
      </w:r>
      <w:r>
        <w:t xml:space="preserve"> </w:t>
      </w:r>
      <w:r>
        <w:t xml:space="preserve">DCA</w:t>
      </w:r>
      <w:r>
        <w:t xml:space="preserve"> </w:t>
      </w:r>
      <w:r>
        <w:t xml:space="preserve">2019)</w:t>
      </w:r>
      <w:r>
        <w:t xml:space="preserve">   </w:t>
      </w:r>
      <w:r>
        <w:tab/>
      </w:r>
      <w:r>
        <w:t xml:space="preserve">26</w:t>
      </w:r>
    </w:p>
    <w:p>
      <w:pPr>
        <w:keepLines/>
        <w:tabs>
          <w:tab w:val="right" w:leader="dot" w:pos="9360"/>
        </w:tabs>
        <w:spacing w:before="252" w:after="0" w:line="329" w:lineRule="exact"/>
        <w:ind w:left="420" w:right="1120" w:hanging="420"/>
      </w:pPr>
      <w:r>
        <w:rPr>
          <w:i/>
          <w:iCs/>
        </w:rPr>
        <w:t xml:space="preserve">Edman</w:t>
      </w:r>
      <w:r>
        <w:rPr>
          <w:i/>
          <w:iCs/>
        </w:rPr>
        <w:t xml:space="preserve"> </w:t>
      </w:r>
      <w:r>
        <w:rPr>
          <w:i/>
          <w:iCs/>
        </w:rPr>
        <w:t xml:space="preserve">v.</w:t>
      </w:r>
      <w:r>
        <w:rPr>
          <w:i/>
          <w:iCs/>
        </w:rPr>
        <w:t xml:space="preserve"> </w:t>
      </w:r>
      <w:r>
        <w:rPr>
          <w:i/>
          <w:iCs/>
        </w:rPr>
        <w:t xml:space="preserve">Edman</w:t>
      </w:r>
      <w:r>
        <w:t xml:space="preserve">,</w:t>
      </w:r>
      <w:r>
        <w:t xml:space="preserve"> </w:t>
      </w:r>
      <w:r>
        <w:t xml:space="preserve">407</w:t>
      </w:r>
      <w:r>
        <w:t xml:space="preserve"> </w:t>
      </w:r>
      <w:r>
        <w:t xml:space="preserve">So.</w:t>
      </w:r>
      <w:r>
        <w:t xml:space="preserve"> </w:t>
      </w:r>
      <w:r>
        <w:t xml:space="preserve">3d</w:t>
      </w:r>
      <w:r>
        <w:t xml:space="preserve"> </w:t>
      </w:r>
      <w:r>
        <w:t xml:space="preserve">452</w:t>
      </w:r>
      <w:r>
        <w:t xml:space="preserve"> </w:t>
      </w:r>
      <w:r>
        <w:t xml:space="preserve">(Fla.</w:t>
      </w:r>
      <w:r>
        <w:t xml:space="preserve"> </w:t>
      </w:r>
      <w:r>
        <w:t xml:space="preserve">4th</w:t>
      </w:r>
      <w:r>
        <w:t xml:space="preserve"> </w:t>
      </w:r>
      <w:r>
        <w:t xml:space="preserve">DCA</w:t>
      </w:r>
      <w:r>
        <w:t xml:space="preserve"> </w:t>
      </w:r>
      <w:r>
        <w:t xml:space="preserve">2025)</w:t>
      </w:r>
      <w:r>
        <w:t xml:space="preserve">   </w:t>
      </w:r>
      <w:r>
        <w:tab/>
      </w:r>
      <w:r>
        <w:t xml:space="preserve">12, 16</w:t>
      </w:r>
    </w:p>
    <w:p>
      <w:pPr>
        <w:keepLines/>
        <w:tabs>
          <w:tab w:val="right" w:leader="dot" w:pos="9360"/>
        </w:tabs>
        <w:spacing w:before="252" w:after="0" w:line="329" w:lineRule="exact"/>
        <w:ind w:left="420" w:right="1120" w:hanging="420"/>
      </w:pPr>
      <w:r>
        <w:rPr>
          <w:i/>
          <w:iCs/>
        </w:rPr>
        <w:t xml:space="preserve">Farley</w:t>
      </w:r>
      <w:r>
        <w:rPr>
          <w:i/>
          <w:iCs/>
        </w:rPr>
        <w:t xml:space="preserve"> </w:t>
      </w:r>
      <w:r>
        <w:rPr>
          <w:i/>
          <w:iCs/>
        </w:rPr>
        <w:t xml:space="preserve">v.</w:t>
      </w:r>
      <w:r>
        <w:rPr>
          <w:i/>
          <w:iCs/>
        </w:rPr>
        <w:t xml:space="preserve"> </w:t>
      </w:r>
      <w:r>
        <w:rPr>
          <w:i/>
          <w:iCs/>
        </w:rPr>
        <w:t xml:space="preserve">Chase</w:t>
      </w:r>
      <w:r>
        <w:rPr>
          <w:i/>
          <w:iCs/>
        </w:rPr>
        <w:t xml:space="preserve"> </w:t>
      </w:r>
      <w:r>
        <w:rPr>
          <w:i/>
          <w:iCs/>
        </w:rPr>
        <w:t xml:space="preserve">Bank,</w:t>
      </w:r>
      <w:r>
        <w:rPr>
          <w:i/>
          <w:iCs/>
        </w:rPr>
        <w:t xml:space="preserve"> </w:t>
      </w:r>
      <w:r>
        <w:rPr>
          <w:i/>
          <w:iCs/>
        </w:rPr>
        <w:t xml:space="preserve">U.S.A.,</w:t>
      </w:r>
      <w:r>
        <w:rPr>
          <w:i/>
          <w:iCs/>
        </w:rPr>
        <w:t xml:space="preserve"> </w:t>
      </w:r>
      <w:r>
        <w:rPr>
          <w:i/>
          <w:iCs/>
        </w:rPr>
        <w:t xml:space="preserve">N.A.</w:t>
      </w:r>
      <w:r>
        <w:t xml:space="preserve">,</w:t>
      </w:r>
      <w:r>
        <w:t xml:space="preserve"> </w:t>
      </w:r>
      <w:r>
        <w:t xml:space="preserve">37</w:t>
      </w:r>
      <w:r>
        <w:t xml:space="preserve"> </w:t>
      </w:r>
      <w:r>
        <w:t xml:space="preserve">So.</w:t>
      </w:r>
      <w:r>
        <w:t xml:space="preserve"> </w:t>
      </w:r>
      <w:r>
        <w:t xml:space="preserve">3d</w:t>
      </w:r>
      <w:r>
        <w:t xml:space="preserve"> </w:t>
      </w:r>
      <w:r>
        <w:t xml:space="preserve">936</w:t>
      </w:r>
      <w:r>
        <w:t xml:space="preserve"> </w:t>
      </w:r>
      <w:r>
        <w:t xml:space="preserve">(Fla.</w:t>
      </w:r>
      <w:r>
        <w:t xml:space="preserve"> </w:t>
      </w:r>
      <w:r>
        <w:t xml:space="preserve">4th</w:t>
      </w:r>
      <w:r>
        <w:t xml:space="preserve"> </w:t>
      </w:r>
      <w:r>
        <w:t xml:space="preserve">DCA</w:t>
      </w:r>
      <w:r>
        <w:t xml:space="preserve"> </w:t>
      </w:r>
      <w:r>
        <w:t xml:space="preserve">2010)</w:t>
      </w:r>
      <w:r>
        <w:t xml:space="preserve">   </w:t>
      </w:r>
      <w:r>
        <w:tab/>
      </w:r>
      <w:r>
        <w:t xml:space="preserve">18</w:t>
      </w:r>
    </w:p>
    <w:p>
      <w:pPr>
        <w:keepLines/>
        <w:tabs>
          <w:tab w:val="right" w:leader="dot" w:pos="9360"/>
        </w:tabs>
        <w:spacing w:before="252" w:after="0" w:line="329" w:lineRule="exact"/>
        <w:ind w:left="420" w:right="1120" w:hanging="420"/>
      </w:pPr>
      <w:r>
        <w:rPr>
          <w:i/>
          <w:iCs/>
        </w:rPr>
        <w:t xml:space="preserve">Fortune</w:t>
      </w:r>
      <w:r>
        <w:rPr>
          <w:i/>
          <w:iCs/>
        </w:rPr>
        <w:t xml:space="preserve"> </w:t>
      </w:r>
      <w:r>
        <w:rPr>
          <w:i/>
          <w:iCs/>
        </w:rPr>
        <w:t xml:space="preserve">v.</w:t>
      </w:r>
      <w:r>
        <w:rPr>
          <w:i/>
          <w:iCs/>
        </w:rPr>
        <w:t xml:space="preserve"> </w:t>
      </w:r>
      <w:r>
        <w:rPr>
          <w:i/>
          <w:iCs/>
        </w:rPr>
        <w:t xml:space="preserve">Pantin</w:t>
      </w:r>
      <w:r>
        <w:t xml:space="preserve">,</w:t>
      </w:r>
      <w:r>
        <w:t xml:space="preserve"> </w:t>
      </w:r>
      <w:r>
        <w:t xml:space="preserve">851</w:t>
      </w:r>
      <w:r>
        <w:t xml:space="preserve"> </w:t>
      </w:r>
      <w:r>
        <w:t xml:space="preserve">So.</w:t>
      </w:r>
      <w:r>
        <w:t xml:space="preserve"> </w:t>
      </w:r>
      <w:r>
        <w:t xml:space="preserve">2d</w:t>
      </w:r>
      <w:r>
        <w:t xml:space="preserve"> </w:t>
      </w:r>
      <w:r>
        <w:t xml:space="preserve">274</w:t>
      </w:r>
      <w:r>
        <w:t xml:space="preserve"> </w:t>
      </w:r>
      <w:r>
        <w:t xml:space="preserve">(Fla.</w:t>
      </w:r>
      <w:r>
        <w:t xml:space="preserve"> </w:t>
      </w:r>
      <w:r>
        <w:t xml:space="preserve">5th</w:t>
      </w:r>
      <w:r>
        <w:t xml:space="preserve"> </w:t>
      </w:r>
      <w:r>
        <w:t xml:space="preserve">DCA</w:t>
      </w:r>
      <w:r>
        <w:t xml:space="preserve"> </w:t>
      </w:r>
      <w:r>
        <w:t xml:space="preserve">2003)</w:t>
      </w:r>
      <w:r>
        <w:t xml:space="preserve">   </w:t>
      </w:r>
      <w:r>
        <w:tab/>
      </w:r>
      <w:r>
        <w:t xml:space="preserve">12, 14</w:t>
      </w:r>
    </w:p>
    <w:p>
      <w:pPr>
        <w:keepLines/>
        <w:tabs>
          <w:tab w:val="right" w:leader="dot" w:pos="9360"/>
        </w:tabs>
        <w:spacing w:before="252" w:after="0" w:line="329" w:lineRule="exact"/>
        <w:ind w:left="420" w:right="1120" w:hanging="420"/>
      </w:pPr>
      <w:r>
        <w:rPr>
          <w:i/>
          <w:iCs/>
        </w:rPr>
        <w:t xml:space="preserve">Friedman</w:t>
      </w:r>
      <w:r>
        <w:rPr>
          <w:i/>
          <w:iCs/>
        </w:rPr>
        <w:t xml:space="preserve"> </w:t>
      </w:r>
      <w:r>
        <w:rPr>
          <w:i/>
          <w:iCs/>
        </w:rPr>
        <w:t xml:space="preserve">v.</w:t>
      </w:r>
      <w:r>
        <w:rPr>
          <w:i/>
          <w:iCs/>
        </w:rPr>
        <w:t xml:space="preserve"> </w:t>
      </w:r>
      <w:r>
        <w:rPr>
          <w:i/>
          <w:iCs/>
        </w:rPr>
        <w:t xml:space="preserve">N.Y.</w:t>
      </w:r>
      <w:r>
        <w:rPr>
          <w:i/>
          <w:iCs/>
        </w:rPr>
        <w:t xml:space="preserve"> </w:t>
      </w:r>
      <w:r>
        <w:rPr>
          <w:i/>
          <w:iCs/>
        </w:rPr>
        <w:t xml:space="preserve">Life</w:t>
      </w:r>
      <w:r>
        <w:rPr>
          <w:i/>
          <w:iCs/>
        </w:rPr>
        <w:t xml:space="preserve"> </w:t>
      </w:r>
      <w:r>
        <w:rPr>
          <w:i/>
          <w:iCs/>
        </w:rPr>
        <w:t xml:space="preserve">Ins.</w:t>
      </w:r>
      <w:r>
        <w:rPr>
          <w:i/>
          <w:iCs/>
        </w:rPr>
        <w:t xml:space="preserve"> </w:t>
      </w:r>
      <w:r>
        <w:rPr>
          <w:i/>
          <w:iCs/>
        </w:rPr>
        <w:t xml:space="preserve">Co.</w:t>
      </w:r>
      <w:r>
        <w:t xml:space="preserve">,</w:t>
      </w:r>
      <w:r>
        <w:t xml:space="preserve"> </w:t>
      </w:r>
      <w:r>
        <w:t xml:space="preserve">985</w:t>
      </w:r>
      <w:r>
        <w:t xml:space="preserve"> </w:t>
      </w:r>
      <w:r>
        <w:t xml:space="preserve">So.</w:t>
      </w:r>
      <w:r>
        <w:t xml:space="preserve"> </w:t>
      </w:r>
      <w:r>
        <w:t xml:space="preserve">2d</w:t>
      </w:r>
      <w:r>
        <w:t xml:space="preserve"> </w:t>
      </w:r>
      <w:r>
        <w:t xml:space="preserve">56</w:t>
      </w:r>
      <w:r>
        <w:t xml:space="preserve"> </w:t>
      </w:r>
      <w:r>
        <w:t xml:space="preserve">(Fla.</w:t>
      </w:r>
      <w:r>
        <w:t xml:space="preserve"> </w:t>
      </w:r>
      <w:r>
        <w:t xml:space="preserve">4th</w:t>
      </w:r>
      <w:r>
        <w:t xml:space="preserve"> </w:t>
      </w:r>
      <w:r>
        <w:t xml:space="preserve">DCA</w:t>
      </w:r>
      <w:r>
        <w:t xml:space="preserve"> </w:t>
      </w:r>
      <w:r>
        <w:t xml:space="preserve">2008)</w:t>
      </w:r>
      <w:r>
        <w:t xml:space="preserve">   </w:t>
      </w:r>
      <w:r>
        <w:tab/>
      </w:r>
      <w:r>
        <w:t xml:space="preserve">19</w:t>
      </w:r>
    </w:p>
    <w:p>
      <w:pPr>
        <w:keepLines/>
        <w:tabs>
          <w:tab w:val="right" w:leader="dot" w:pos="9360"/>
        </w:tabs>
        <w:spacing w:before="252" w:after="0" w:line="329" w:lineRule="exact"/>
        <w:ind w:left="420" w:right="1120" w:hanging="420"/>
      </w:pPr>
      <w:r>
        <w:rPr>
          <w:i/>
          <w:iCs/>
        </w:rPr>
        <w:t xml:space="preserve">Lopez</w:t>
      </w:r>
      <w:r>
        <w:rPr>
          <w:i/>
          <w:iCs/>
        </w:rPr>
        <w:t xml:space="preserve"> </w:t>
      </w:r>
      <w:r>
        <w:rPr>
          <w:i/>
          <w:iCs/>
        </w:rPr>
        <w:t xml:space="preserve">v.</w:t>
      </w:r>
      <w:r>
        <w:rPr>
          <w:i/>
          <w:iCs/>
        </w:rPr>
        <w:t xml:space="preserve"> </w:t>
      </w:r>
      <w:r>
        <w:rPr>
          <w:i/>
          <w:iCs/>
        </w:rPr>
        <w:t xml:space="preserve">Hall</w:t>
      </w:r>
      <w:r>
        <w:t xml:space="preserve">,</w:t>
      </w:r>
      <w:r>
        <w:t xml:space="preserve"> </w:t>
      </w:r>
      <w:r>
        <w:t xml:space="preserve">233</w:t>
      </w:r>
      <w:r>
        <w:t xml:space="preserve"> </w:t>
      </w:r>
      <w:r>
        <w:t xml:space="preserve">So.</w:t>
      </w:r>
      <w:r>
        <w:t xml:space="preserve"> </w:t>
      </w:r>
      <w:r>
        <w:t xml:space="preserve">3d</w:t>
      </w:r>
      <w:r>
        <w:t xml:space="preserve"> </w:t>
      </w:r>
      <w:r>
        <w:t xml:space="preserve">451</w:t>
      </w:r>
      <w:r>
        <w:t xml:space="preserve"> </w:t>
      </w:r>
      <w:r>
        <w:t xml:space="preserve">(Fla.</w:t>
      </w:r>
      <w:r>
        <w:t xml:space="preserve"> </w:t>
      </w:r>
      <w:r>
        <w:t xml:space="preserve">2018)</w:t>
      </w:r>
      <w:r>
        <w:t xml:space="preserve">   </w:t>
      </w:r>
      <w:r>
        <w:tab/>
      </w:r>
      <w:r>
        <w:t xml:space="preserve">12</w:t>
      </w:r>
    </w:p>
    <w:p>
      <w:pPr>
        <w:keepLines/>
        <w:tabs>
          <w:tab w:val="right" w:leader="dot" w:pos="9360"/>
        </w:tabs>
        <w:spacing w:before="252" w:after="0" w:line="329" w:lineRule="exact"/>
        <w:ind w:left="420" w:right="1120" w:hanging="420"/>
      </w:pPr>
      <w:r>
        <w:rPr>
          <w:i/>
          <w:iCs/>
        </w:rPr>
        <w:t xml:space="preserve">Miranda</w:t>
      </w:r>
      <w:r>
        <w:rPr>
          <w:i/>
          <w:iCs/>
        </w:rPr>
        <w:t xml:space="preserve"> </w:t>
      </w:r>
      <w:r>
        <w:rPr>
          <w:i/>
          <w:iCs/>
        </w:rPr>
        <w:t xml:space="preserve">v.</w:t>
      </w:r>
      <w:r>
        <w:rPr>
          <w:i/>
          <w:iCs/>
        </w:rPr>
        <w:t xml:space="preserve"> </w:t>
      </w:r>
      <w:r>
        <w:rPr>
          <w:i/>
          <w:iCs/>
        </w:rPr>
        <w:t xml:space="preserve">RBS</w:t>
      </w:r>
      <w:r>
        <w:rPr>
          <w:i/>
          <w:iCs/>
        </w:rPr>
        <w:t xml:space="preserve"> </w:t>
      </w:r>
      <w:r>
        <w:rPr>
          <w:i/>
          <w:iCs/>
        </w:rPr>
        <w:t xml:space="preserve">Citizens,</w:t>
      </w:r>
      <w:r>
        <w:rPr>
          <w:i/>
          <w:iCs/>
        </w:rPr>
        <w:t xml:space="preserve"> </w:t>
      </w:r>
      <w:r>
        <w:rPr>
          <w:i/>
          <w:iCs/>
        </w:rPr>
        <w:t xml:space="preserve">N.A.</w:t>
      </w:r>
      <w:r>
        <w:t xml:space="preserve">,</w:t>
      </w:r>
      <w:r>
        <w:t xml:space="preserve"> </w:t>
      </w:r>
      <w:r>
        <w:t xml:space="preserve">253</w:t>
      </w:r>
      <w:r>
        <w:t xml:space="preserve"> </w:t>
      </w:r>
      <w:r>
        <w:t xml:space="preserve">So.</w:t>
      </w:r>
      <w:r>
        <w:t xml:space="preserve"> </w:t>
      </w:r>
      <w:r>
        <w:t xml:space="preserve">3d</w:t>
      </w:r>
      <w:r>
        <w:t xml:space="preserve"> </w:t>
      </w:r>
      <w:r>
        <w:t xml:space="preserve">746</w:t>
      </w:r>
      <w:r>
        <w:t xml:space="preserve"> </w:t>
      </w:r>
      <w:r>
        <w:t xml:space="preserve">(Fla.</w:t>
      </w:r>
      <w:r>
        <w:t xml:space="preserve"> </w:t>
      </w:r>
      <w:r>
        <w:t xml:space="preserve">3d</w:t>
      </w:r>
      <w:r>
        <w:t xml:space="preserve"> </w:t>
      </w:r>
      <w:r>
        <w:t xml:space="preserve">DCA</w:t>
      </w:r>
      <w:r>
        <w:t xml:space="preserve"> </w:t>
      </w:r>
      <w:r>
        <w:t xml:space="preserve">2018)</w:t>
      </w:r>
      <w:r>
        <w:t xml:space="preserve">   </w:t>
      </w:r>
      <w:r>
        <w:tab/>
      </w:r>
      <w:r>
        <w:t xml:space="preserve">16</w:t>
      </w:r>
    </w:p>
    <w:p>
      <w:pPr>
        <w:keepLines/>
        <w:tabs>
          <w:tab w:val="right" w:leader="dot" w:pos="9360"/>
        </w:tabs>
        <w:spacing w:before="252" w:after="0" w:line="329" w:lineRule="exact"/>
        <w:ind w:left="420" w:right="1120" w:hanging="420"/>
      </w:pPr>
      <w:r>
        <w:rPr>
          <w:i/>
          <w:iCs/>
        </w:rPr>
        <w:t xml:space="preserve">Polyglycoat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Hirsch</w:t>
      </w:r>
      <w:r>
        <w:rPr>
          <w:i/>
          <w:iCs/>
        </w:rPr>
        <w:t xml:space="preserve"> </w:t>
      </w:r>
      <w:r>
        <w:rPr>
          <w:i/>
          <w:iCs/>
        </w:rPr>
        <w:t xml:space="preserve">Distribs.,</w:t>
      </w:r>
      <w:r>
        <w:rPr>
          <w:i/>
          <w:iCs/>
        </w:rPr>
        <w:t xml:space="preserve"> </w:t>
      </w:r>
      <w:r>
        <w:rPr>
          <w:i/>
          <w:iCs/>
        </w:rPr>
        <w:t xml:space="preserve">Inc.</w:t>
      </w:r>
      <w:r>
        <w:t xml:space="preserve">,</w:t>
      </w:r>
      <w:r>
        <w:t xml:space="preserve"> </w:t>
      </w:r>
      <w:r>
        <w:t xml:space="preserve">442</w:t>
      </w:r>
      <w:r>
        <w:t xml:space="preserve"> </w:t>
      </w:r>
      <w:r>
        <w:t xml:space="preserve">So.</w:t>
      </w:r>
      <w:r>
        <w:t xml:space="preserve"> </w:t>
      </w:r>
      <w:r>
        <w:t xml:space="preserve">2d</w:t>
      </w:r>
      <w:r>
        <w:t xml:space="preserve"> </w:t>
      </w:r>
      <w:r>
        <w:t xml:space="preserve">958</w:t>
      </w:r>
      <w:r>
        <w:t xml:space="preserve"> </w:t>
      </w:r>
      <w:r>
        <w:t xml:space="preserve">(Fla.</w:t>
      </w:r>
      <w:r>
        <w:t xml:space="preserve"> </w:t>
      </w:r>
      <w:r>
        <w:t xml:space="preserve">4th</w:t>
      </w:r>
      <w:r>
        <w:t xml:space="preserve"> </w:t>
      </w:r>
      <w:r>
        <w:t xml:space="preserve">DCA</w:t>
      </w:r>
      <w:r>
        <w:t xml:space="preserve"> </w:t>
      </w:r>
      <w:r>
        <w:t xml:space="preserve">1983)</w:t>
      </w:r>
      <w:r>
        <w:t xml:space="preserve">   </w:t>
      </w:r>
      <w:r>
        <w:tab/>
      </w:r>
      <w:r>
        <w:t xml:space="preserve">28</w:t>
      </w:r>
    </w:p>
    <w:p>
      <w:pPr>
        <w:keepLines/>
        <w:tabs>
          <w:tab w:val="right" w:leader="dot" w:pos="9360"/>
        </w:tabs>
        <w:spacing w:before="252" w:after="0" w:line="329" w:lineRule="exact"/>
        <w:ind w:left="420" w:right="1120" w:hanging="420"/>
      </w:pPr>
      <w:r>
        <w:rPr>
          <w:i/>
          <w:iCs/>
        </w:rPr>
        <w:t xml:space="preserve">Prymus</w:t>
      </w:r>
      <w:r>
        <w:rPr>
          <w:i/>
          <w:iCs/>
        </w:rPr>
        <w:t xml:space="preserve"> </w:t>
      </w:r>
      <w:r>
        <w:rPr>
          <w:i/>
          <w:iCs/>
        </w:rPr>
        <w:t xml:space="preserve">v.</w:t>
      </w:r>
      <w:r>
        <w:rPr>
          <w:i/>
          <w:iCs/>
        </w:rPr>
        <w:t xml:space="preserve"> </w:t>
      </w:r>
      <w:r>
        <w:rPr>
          <w:i/>
          <w:iCs/>
        </w:rPr>
        <w:t xml:space="preserve">Prymus</w:t>
      </w:r>
      <w:r>
        <w:t xml:space="preserve">,</w:t>
      </w:r>
      <w:r>
        <w:t xml:space="preserve"> </w:t>
      </w:r>
      <w:r>
        <w:t xml:space="preserve">753</w:t>
      </w:r>
      <w:r>
        <w:t xml:space="preserve"> </w:t>
      </w:r>
      <w:r>
        <w:t xml:space="preserve">So.</w:t>
      </w:r>
      <w:r>
        <w:t xml:space="preserve"> </w:t>
      </w:r>
      <w:r>
        <w:t xml:space="preserve">2d</w:t>
      </w:r>
      <w:r>
        <w:t xml:space="preserve"> </w:t>
      </w:r>
      <w:r>
        <w:t xml:space="preserve">742</w:t>
      </w:r>
      <w:r>
        <w:t xml:space="preserve"> </w:t>
      </w:r>
      <w:r>
        <w:t xml:space="preserve">(Fla.</w:t>
      </w:r>
      <w:r>
        <w:t xml:space="preserve"> </w:t>
      </w:r>
      <w:r>
        <w:t xml:space="preserve">3d</w:t>
      </w:r>
      <w:r>
        <w:t xml:space="preserve"> </w:t>
      </w:r>
      <w:r>
        <w:t xml:space="preserve">DCA</w:t>
      </w:r>
      <w:r>
        <w:t xml:space="preserve"> </w:t>
      </w:r>
      <w:r>
        <w:t xml:space="preserve">2000)</w:t>
      </w:r>
      <w:r>
        <w:t xml:space="preserve">   </w:t>
      </w:r>
      <w:r>
        <w:tab/>
      </w:r>
      <w:r>
        <w:t xml:space="preserve">15</w:t>
      </w:r>
    </w:p>
    <w:p>
      <w:pPr>
        <w:keepLines/>
        <w:tabs>
          <w:tab w:val="right" w:leader="dot" w:pos="9360"/>
        </w:tabs>
        <w:spacing w:before="252" w:after="0" w:line="329" w:lineRule="exact"/>
        <w:ind w:left="420" w:right="1120" w:hanging="420"/>
      </w:pPr>
      <w:r>
        <w:rPr>
          <w:i/>
          <w:iCs/>
        </w:rPr>
        <w:t xml:space="preserve">Robertson</w:t>
      </w:r>
      <w:r>
        <w:rPr>
          <w:i/>
          <w:iCs/>
        </w:rPr>
        <w:t xml:space="preserve"> </w:t>
      </w:r>
      <w:r>
        <w:rPr>
          <w:i/>
          <w:iCs/>
        </w:rPr>
        <w:t xml:space="preserve">v.</w:t>
      </w:r>
      <w:r>
        <w:rPr>
          <w:i/>
          <w:iCs/>
        </w:rPr>
        <w:t xml:space="preserve"> </w:t>
      </w:r>
      <w:r>
        <w:rPr>
          <w:i/>
          <w:iCs/>
        </w:rPr>
        <w:t xml:space="preserve">State</w:t>
      </w:r>
      <w:r>
        <w:t xml:space="preserve">,</w:t>
      </w:r>
      <w:r>
        <w:t xml:space="preserve"> </w:t>
      </w:r>
      <w:r>
        <w:t xml:space="preserve">829</w:t>
      </w:r>
      <w:r>
        <w:t xml:space="preserve"> </w:t>
      </w:r>
      <w:r>
        <w:t xml:space="preserve">So.</w:t>
      </w:r>
      <w:r>
        <w:t xml:space="preserve"> </w:t>
      </w:r>
      <w:r>
        <w:t xml:space="preserve">2d</w:t>
      </w:r>
      <w:r>
        <w:t xml:space="preserve"> </w:t>
      </w:r>
      <w:r>
        <w:t xml:space="preserve">901</w:t>
      </w:r>
      <w:r>
        <w:t xml:space="preserve"> </w:t>
      </w:r>
      <w:r>
        <w:t xml:space="preserve">(Fla.</w:t>
      </w:r>
      <w:r>
        <w:t xml:space="preserve"> </w:t>
      </w:r>
      <w:r>
        <w:t xml:space="preserve">2002)</w:t>
      </w:r>
      <w:r>
        <w:t xml:space="preserve">   </w:t>
      </w:r>
      <w:r>
        <w:tab/>
      </w:r>
      <w:r>
        <w:t xml:space="preserve">18, 26</w:t>
      </w:r>
    </w:p>
    <w:p>
      <w:pPr>
        <w:keepLines/>
        <w:tabs>
          <w:tab w:val="right" w:leader="dot" w:pos="9360"/>
        </w:tabs>
        <w:spacing w:before="252" w:after="0" w:line="329" w:lineRule="exact"/>
        <w:ind w:left="420" w:right="1120" w:hanging="420"/>
      </w:pPr>
      <w:r>
        <w:rPr>
          <w:i/>
          <w:iCs/>
        </w:rPr>
        <w:t xml:space="preserve">Shaw</w:t>
      </w:r>
      <w:r>
        <w:rPr>
          <w:i/>
          <w:iCs/>
        </w:rPr>
        <w:t xml:space="preserve"> </w:t>
      </w:r>
      <w:r>
        <w:rPr>
          <w:i/>
          <w:iCs/>
        </w:rPr>
        <w:t xml:space="preserve">v.</w:t>
      </w:r>
      <w:r>
        <w:rPr>
          <w:i/>
          <w:iCs/>
        </w:rPr>
        <w:t xml:space="preserve"> </w:t>
      </w:r>
      <w:r>
        <w:rPr>
          <w:i/>
          <w:iCs/>
        </w:rPr>
        <w:t xml:space="preserve">Shaw</w:t>
      </w:r>
      <w:r>
        <w:t xml:space="preserve">,</w:t>
      </w:r>
      <w:r>
        <w:t xml:space="preserve"> </w:t>
      </w:r>
      <w:r>
        <w:t xml:space="preserve">334</w:t>
      </w:r>
      <w:r>
        <w:t xml:space="preserve"> </w:t>
      </w:r>
      <w:r>
        <w:t xml:space="preserve">So.</w:t>
      </w:r>
      <w:r>
        <w:t xml:space="preserve"> </w:t>
      </w:r>
      <w:r>
        <w:t xml:space="preserve">2d</w:t>
      </w:r>
      <w:r>
        <w:t xml:space="preserve"> </w:t>
      </w:r>
      <w:r>
        <w:t xml:space="preserve">13</w:t>
      </w:r>
      <w:r>
        <w:t xml:space="preserve"> </w:t>
      </w:r>
      <w:r>
        <w:t xml:space="preserve">(Fla.</w:t>
      </w:r>
      <w:r>
        <w:t xml:space="preserve"> </w:t>
      </w:r>
      <w:r>
        <w:t xml:space="preserve">1976)</w:t>
      </w:r>
      <w:r>
        <w:t xml:space="preserve">   </w:t>
      </w:r>
      <w:r>
        <w:tab/>
      </w:r>
      <w:r>
        <w:t xml:space="preserve">12, 25</w:t>
      </w:r>
    </w:p>
    <w:p>
      <w:pPr>
        <w:keepLines/>
        <w:tabs>
          <w:tab w:val="right" w:leader="dot" w:pos="9360"/>
        </w:tabs>
        <w:spacing w:before="252" w:after="0" w:line="329" w:lineRule="exact"/>
        <w:ind w:left="420" w:right="1120" w:hanging="420"/>
      </w:pPr>
      <w:r>
        <w:rPr>
          <w:i/>
          <w:iCs/>
        </w:rPr>
        <w:t xml:space="preserve">Snowden</w:t>
      </w:r>
      <w:r>
        <w:rPr>
          <w:i/>
          <w:iCs/>
        </w:rPr>
        <w:t xml:space="preserve"> </w:t>
      </w:r>
      <w:r>
        <w:rPr>
          <w:i/>
          <w:iCs/>
        </w:rPr>
        <w:t xml:space="preserve">v.</w:t>
      </w:r>
      <w:r>
        <w:rPr>
          <w:i/>
          <w:iCs/>
        </w:rPr>
        <w:t xml:space="preserve"> </w:t>
      </w:r>
      <w:r>
        <w:rPr>
          <w:i/>
          <w:iCs/>
        </w:rPr>
        <w:t xml:space="preserve">Wells</w:t>
      </w:r>
      <w:r>
        <w:rPr>
          <w:i/>
          <w:iCs/>
        </w:rPr>
        <w:t xml:space="preserve"> </w:t>
      </w:r>
      <w:r>
        <w:rPr>
          <w:i/>
          <w:iCs/>
        </w:rPr>
        <w:t xml:space="preserve">Fargo</w:t>
      </w:r>
      <w:r>
        <w:rPr>
          <w:i/>
          <w:iCs/>
        </w:rPr>
        <w:t xml:space="preserve"> </w:t>
      </w:r>
      <w:r>
        <w:rPr>
          <w:i/>
          <w:iCs/>
        </w:rPr>
        <w:t xml:space="preserve">Bank</w:t>
      </w:r>
      <w:r>
        <w:t xml:space="preserve">,</w:t>
      </w:r>
      <w:r>
        <w:t xml:space="preserve"> </w:t>
      </w:r>
      <w:r>
        <w:t xml:space="preserve">172</w:t>
      </w:r>
      <w:r>
        <w:t xml:space="preserve"> </w:t>
      </w:r>
      <w:r>
        <w:t xml:space="preserve">So.</w:t>
      </w:r>
      <w:r>
        <w:t xml:space="preserve"> </w:t>
      </w:r>
      <w:r>
        <w:t xml:space="preserve">3d</w:t>
      </w:r>
      <w:r>
        <w:t xml:space="preserve"> </w:t>
      </w:r>
      <w:r>
        <w:t xml:space="preserve">506</w:t>
      </w:r>
      <w:r>
        <w:t xml:space="preserve"> </w:t>
      </w:r>
      <w:r>
        <w:t xml:space="preserve">(Fla.</w:t>
      </w:r>
      <w:r>
        <w:t xml:space="preserve"> </w:t>
      </w:r>
      <w:r>
        <w:t xml:space="preserve">1st</w:t>
      </w:r>
      <w:r>
        <w:t xml:space="preserve"> </w:t>
      </w:r>
      <w:r>
        <w:t xml:space="preserve">DCA</w:t>
      </w:r>
      <w:r>
        <w:t xml:space="preserve"> </w:t>
      </w:r>
      <w:r>
        <w:t xml:space="preserve">2015)</w:t>
      </w:r>
      <w:r>
        <w:t xml:space="preserve">   </w:t>
      </w:r>
      <w:r>
        <w:tab/>
      </w:r>
      <w:r>
        <w:t xml:space="preserve">15</w:t>
      </w:r>
    </w:p>
    <w:p>
      <w:pPr>
        <w:keepLines/>
        <w:tabs>
          <w:tab w:val="right" w:leader="dot" w:pos="9360"/>
        </w:tabs>
        <w:spacing w:before="252" w:after="0" w:line="329" w:lineRule="exact"/>
        <w:ind w:left="420" w:right="1120" w:hanging="420"/>
      </w:pPr>
      <w:r>
        <w:rPr>
          <w:i/>
          <w:iCs/>
        </w:rPr>
        <w:t xml:space="preserve">Volusia</w:t>
      </w:r>
      <w:r>
        <w:rPr>
          <w:i/>
          <w:iCs/>
        </w:rPr>
        <w:t xml:space="preserve"> </w:t>
      </w:r>
      <w:r>
        <w:rPr>
          <w:i/>
          <w:iCs/>
        </w:rPr>
        <w:t xml:space="preserve">County</w:t>
      </w:r>
      <w:r>
        <w:rPr>
          <w:i/>
          <w:iCs/>
        </w:rPr>
        <w:t xml:space="preserve"> </w:t>
      </w:r>
      <w:r>
        <w:rPr>
          <w:i/>
          <w:iCs/>
        </w:rPr>
        <w:t xml:space="preserve">v.</w:t>
      </w:r>
      <w:r>
        <w:rPr>
          <w:i/>
          <w:iCs/>
        </w:rPr>
        <w:t xml:space="preserve"> </w:t>
      </w:r>
      <w:r>
        <w:rPr>
          <w:i/>
          <w:iCs/>
        </w:rPr>
        <w:t xml:space="preserve">Aberdeen</w:t>
      </w:r>
      <w:r>
        <w:rPr>
          <w:i/>
          <w:iCs/>
        </w:rPr>
        <w:t xml:space="preserve"> </w:t>
      </w:r>
      <w:r>
        <w:rPr>
          <w:i/>
          <w:iCs/>
        </w:rPr>
        <w:t xml:space="preserve">at</w:t>
      </w:r>
      <w:r>
        <w:rPr>
          <w:i/>
          <w:iCs/>
        </w:rPr>
        <w:t xml:space="preserve"> </w:t>
      </w:r>
      <w:r>
        <w:rPr>
          <w:i/>
          <w:iCs/>
        </w:rPr>
        <w:t xml:space="preserve">Ormond</w:t>
      </w:r>
      <w:r>
        <w:rPr>
          <w:i/>
          <w:iCs/>
        </w:rPr>
        <w:t xml:space="preserve"> </w:t>
      </w:r>
      <w:r>
        <w:rPr>
          <w:i/>
          <w:iCs/>
        </w:rPr>
        <w:t xml:space="preserve">Beach,</w:t>
      </w:r>
      <w:r>
        <w:rPr>
          <w:i/>
          <w:iCs/>
        </w:rPr>
        <w:t xml:space="preserve"> </w:t>
      </w:r>
      <w:r>
        <w:rPr>
          <w:i/>
          <w:iCs/>
        </w:rPr>
        <w:t xml:space="preserve">L.P.</w:t>
      </w:r>
      <w:r>
        <w:t xml:space="preserve">,</w:t>
      </w:r>
      <w:r>
        <w:t xml:space="preserve"> </w:t>
      </w:r>
      <w:r>
        <w:t xml:space="preserve">760</w:t>
      </w:r>
      <w:r>
        <w:t xml:space="preserve"> </w:t>
      </w:r>
      <w:r>
        <w:t xml:space="preserve">So.</w:t>
      </w:r>
      <w:r>
        <w:t xml:space="preserve"> </w:t>
      </w:r>
      <w:r>
        <w:t xml:space="preserve">2d</w:t>
      </w:r>
      <w:r>
        <w:t xml:space="preserve"> </w:t>
      </w:r>
      <w:r>
        <w:t xml:space="preserve">126</w:t>
      </w:r>
      <w:r>
        <w:t xml:space="preserve"> </w:t>
      </w:r>
      <w:r>
        <w:t xml:space="preserve">(Fla.</w:t>
      </w:r>
      <w:r>
        <w:t xml:space="preserve"> </w:t>
      </w:r>
      <w:r>
        <w:t xml:space="preserve">2000)</w:t>
      </w:r>
      <w:r>
        <w:t xml:space="preserve">   </w:t>
      </w:r>
      <w:r>
        <w:tab/>
      </w:r>
      <w:r>
        <w:t xml:space="preserve">12</w:t>
      </w:r>
    </w:p>
    <w:p>
      <w:pPr>
        <w:keepNext/>
        <w:keepLines/>
        <w:spacing w:before="336" w:after="84" w:line="329"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Regulations</w:t>
      </w:r>
    </w:p>
    <w:p>
      <w:pPr>
        <w:keepLines/>
        <w:tabs>
          <w:tab w:val="right" w:leader="dot" w:pos="9360"/>
        </w:tabs>
        <w:spacing w:before="252" w:after="0" w:line="329" w:lineRule="exact"/>
        <w:ind w:left="420" w:right="1753" w:hanging="420"/>
      </w:pPr>
      <w:r>
        <w:t xml:space="preserve">15</w:t>
      </w:r>
      <w:r>
        <w:t xml:space="preserve"> </w:t>
      </w:r>
      <w:r>
        <w:t xml:space="preserve">U.S.C.</w:t>
      </w:r>
      <w:r>
        <w:t xml:space="preserve"> </w:t>
      </w:r>
      <w:r>
        <w:t xml:space="preserve">§</w:t>
      </w:r>
      <w:r>
        <w:t xml:space="preserve"> </w:t>
      </w:r>
      <w:r>
        <w:t xml:space="preserve">1666</w:t>
      </w:r>
      <w:r>
        <w:t xml:space="preserve">   </w:t>
      </w:r>
      <w:r>
        <w:tab/>
      </w:r>
      <w:r>
        <w:t xml:space="preserve">8, 11, 20, 21</w:t>
      </w:r>
    </w:p>
    <w:p>
      <w:pPr>
        <w:keepLines/>
        <w:tabs>
          <w:tab w:val="right" w:leader="dot" w:pos="9360"/>
        </w:tabs>
        <w:spacing w:before="252" w:after="0" w:line="329" w:lineRule="exact"/>
        <w:ind w:left="420" w:right="1227" w:hanging="420"/>
      </w:pPr>
      <w:r>
        <w:t xml:space="preserve">§</w:t>
      </w:r>
      <w:r>
        <w:t xml:space="preserve"> </w:t>
      </w:r>
      <w:r>
        <w:t xml:space="preserve">559.72,</w:t>
      </w:r>
      <w:r>
        <w:t xml:space="preserve"> </w:t>
      </w:r>
      <w:r>
        <w:t xml:space="preserve">Fla.</w:t>
      </w:r>
      <w:r>
        <w:t xml:space="preserve"> </w:t>
      </w:r>
      <w:r>
        <w:t xml:space="preserve">Stat.</w:t>
      </w:r>
      <w:r>
        <w:t xml:space="preserve">   </w:t>
      </w:r>
      <w:r>
        <w:tab/>
      </w:r>
      <w:r>
        <w:t xml:space="preserve">8, 26, 27</w:t>
      </w:r>
    </w:p>
    <w:p>
      <w:pPr>
        <w:keepLines/>
        <w:tabs>
          <w:tab w:val="right" w:leader="dot" w:pos="9360"/>
        </w:tabs>
        <w:spacing w:before="252" w:after="0" w:line="329" w:lineRule="exact"/>
        <w:ind w:left="420" w:right="1120" w:hanging="420"/>
      </w:pPr>
      <w:r>
        <w:t xml:space="preserve">§</w:t>
      </w:r>
      <w:r>
        <w:t xml:space="preserve"> </w:t>
      </w:r>
      <w:r>
        <w:t xml:space="preserve">559.77(2),</w:t>
      </w:r>
      <w:r>
        <w:t xml:space="preserve"> </w:t>
      </w:r>
      <w:r>
        <w:t xml:space="preserve">Fla.</w:t>
      </w:r>
      <w:r>
        <w:t xml:space="preserve"> </w:t>
      </w:r>
      <w:r>
        <w:t xml:space="preserve">Stat.</w:t>
      </w:r>
      <w:r>
        <w:t xml:space="preserve">   </w:t>
      </w:r>
      <w:r>
        <w:tab/>
      </w:r>
      <w:r>
        <w:t xml:space="preserve">27</w:t>
      </w:r>
    </w:p>
    <w:p>
      <w:pPr>
        <w:keepLines/>
        <w:tabs>
          <w:tab w:val="right" w:leader="dot" w:pos="9360"/>
        </w:tabs>
        <w:spacing w:before="252" w:after="0" w:line="329" w:lineRule="exact"/>
        <w:ind w:left="420" w:right="1400" w:hanging="420"/>
      </w:pPr>
      <w:r>
        <w:t xml:space="preserve">12</w:t>
      </w:r>
      <w:r>
        <w:t xml:space="preserve"> </w:t>
      </w:r>
      <w:r>
        <w:t xml:space="preserve">C.F.R.</w:t>
      </w:r>
      <w:r>
        <w:t xml:space="preserve"> </w:t>
      </w:r>
      <w:r>
        <w:t xml:space="preserve">§</w:t>
      </w:r>
      <w:r>
        <w:t xml:space="preserve"> </w:t>
      </w:r>
      <w:r>
        <w:t xml:space="preserve">1026.13</w:t>
      </w:r>
      <w:r>
        <w:t xml:space="preserve">   </w:t>
      </w:r>
      <w:r>
        <w:tab/>
      </w:r>
      <w:r>
        <w:t xml:space="preserve">20, 22, 23</w:t>
      </w:r>
    </w:p>
    <w:p>
      <w:pPr>
        <w:keepNext/>
        <w:keepLines/>
        <w:spacing w:before="336" w:after="84" w:line="329" w:lineRule="exact"/>
        <w:ind w:left="0" w:firstLine="0"/>
        <w:jc w:val="left"/>
      </w:pPr>
      <w:r>
        <w:rPr>
          <w:b/>
          <w:bCs/>
        </w:rPr>
        <w:t xml:space="preserve">Rules</w:t>
      </w:r>
    </w:p>
    <w:p>
      <w:pPr>
        <w:keepLines/>
        <w:tabs>
          <w:tab w:val="right" w:leader="dot" w:pos="9360"/>
        </w:tabs>
        <w:spacing w:before="252" w:after="0" w:line="329" w:lineRule="exact"/>
        <w:ind w:left="420" w:right="1753" w:hanging="420"/>
      </w:pPr>
      <w:r>
        <w:t xml:space="preserve">Fla.</w:t>
      </w:r>
      <w:r>
        <w:t xml:space="preserve"> </w:t>
      </w:r>
      <w:r>
        <w:t xml:space="preserve">R.</w:t>
      </w:r>
      <w:r>
        <w:t xml:space="preserve"> </w:t>
      </w:r>
      <w:r>
        <w:t xml:space="preserve">App.</w:t>
      </w:r>
      <w:r>
        <w:t xml:space="preserve"> </w:t>
      </w:r>
      <w:r>
        <w:t xml:space="preserve">P.</w:t>
      </w:r>
      <w:r>
        <w:t xml:space="preserve"> </w:t>
      </w:r>
      <w:r>
        <w:t xml:space="preserve">9.200(b)</w:t>
      </w:r>
      <w:r>
        <w:t xml:space="preserve">   </w:t>
      </w:r>
      <w:r>
        <w:tab/>
      </w:r>
      <w:r>
        <w:t xml:space="preserve">9, 11, 16, 17</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Civ.</w:t>
      </w:r>
      <w:r>
        <w:t xml:space="preserve"> </w:t>
      </w:r>
      <w:r>
        <w:t xml:space="preserve">P.</w:t>
      </w:r>
      <w:r>
        <w:t xml:space="preserve"> </w:t>
      </w:r>
      <w:r>
        <w:t xml:space="preserve">1.190</w:t>
      </w:r>
      <w:r>
        <w:t xml:space="preserve">   </w:t>
      </w:r>
      <w:r>
        <w:tab/>
      </w:r>
      <w:r>
        <w:t xml:space="preserve">29</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Civ.</w:t>
      </w:r>
      <w:r>
        <w:t xml:space="preserve"> </w:t>
      </w:r>
      <w:r>
        <w:t xml:space="preserve">P.</w:t>
      </w:r>
      <w:r>
        <w:t xml:space="preserve"> </w:t>
      </w:r>
      <w:r>
        <w:t xml:space="preserve">1.350(b)</w:t>
      </w:r>
      <w:r>
        <w:t xml:space="preserve">   </w:t>
      </w:r>
      <w:r>
        <w:tab/>
      </w:r>
      <w:r>
        <w:t xml:space="preserve">30</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Civ.</w:t>
      </w:r>
      <w:r>
        <w:t xml:space="preserve"> </w:t>
      </w:r>
      <w:r>
        <w:t xml:space="preserve">P.</w:t>
      </w:r>
      <w:r>
        <w:t xml:space="preserve"> </w:t>
      </w:r>
      <w:r>
        <w:t xml:space="preserve">1.370(a)</w:t>
      </w:r>
      <w:r>
        <w:t xml:space="preserve">   </w:t>
      </w:r>
      <w:r>
        <w:tab/>
      </w:r>
      <w:r>
        <w:t xml:space="preserve">30</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Gen.</w:t>
      </w:r>
      <w:r>
        <w:t xml:space="preserve"> </w:t>
      </w:r>
      <w:r>
        <w:t xml:space="preserve">Prac.</w:t>
      </w:r>
      <w:r>
        <w:t xml:space="preserve"> </w:t>
      </w:r>
      <w:r>
        <w:t xml:space="preserve">&amp;</w:t>
      </w:r>
      <w:r>
        <w:t xml:space="preserve"> </w:t>
      </w:r>
      <w:r>
        <w:t xml:space="preserve">Jud.</w:t>
      </w:r>
      <w:r>
        <w:t xml:space="preserve"> </w:t>
      </w:r>
      <w:r>
        <w:t xml:space="preserve">Admin.</w:t>
      </w:r>
      <w:r>
        <w:t xml:space="preserve"> </w:t>
      </w:r>
      <w:r>
        <w:t xml:space="preserve">2.330(j)</w:t>
      </w:r>
      <w:r>
        <w:t xml:space="preserve">   </w:t>
      </w:r>
      <w:r>
        <w:tab/>
      </w:r>
      <w:r>
        <w:t xml:space="preserve">31</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Gen.</w:t>
      </w:r>
      <w:r>
        <w:t xml:space="preserve"> </w:t>
      </w:r>
      <w:r>
        <w:t xml:space="preserve">Prac.</w:t>
      </w:r>
      <w:r>
        <w:t xml:space="preserve"> </w:t>
      </w:r>
      <w:r>
        <w:t xml:space="preserve">&amp;</w:t>
      </w:r>
      <w:r>
        <w:t xml:space="preserve"> </w:t>
      </w:r>
      <w:r>
        <w:t xml:space="preserve">Jud.</w:t>
      </w:r>
      <w:r>
        <w:t xml:space="preserve"> </w:t>
      </w:r>
      <w:r>
        <w:t xml:space="preserve">Admin.</w:t>
      </w:r>
      <w:r>
        <w:t xml:space="preserve"> </w:t>
      </w:r>
      <w:r>
        <w:t xml:space="preserve">2.514(a)</w:t>
      </w:r>
      <w:r>
        <w:t xml:space="preserve">   </w:t>
      </w:r>
      <w:r>
        <w:tab/>
      </w:r>
      <w:r>
        <w:t xml:space="preserve">30</w:t>
      </w:r>
    </w:p>
    <w:p>
      <w:pPr>
        <w:keepLines/>
        <w:tabs>
          <w:tab w:val="right" w:leader="dot" w:pos="9360"/>
        </w:tabs>
        <w:spacing w:before="252" w:after="0" w:line="329" w:lineRule="exact"/>
        <w:ind w:left="420" w:right="1120" w:hanging="420"/>
      </w:pPr>
      <w:r>
        <w:t xml:space="preserve">Fla.</w:t>
      </w:r>
      <w:r>
        <w:t xml:space="preserve"> </w:t>
      </w:r>
      <w:r>
        <w:t xml:space="preserve">R.</w:t>
      </w:r>
      <w:r>
        <w:t xml:space="preserve"> </w:t>
      </w:r>
      <w:r>
        <w:t xml:space="preserve">Gen.</w:t>
      </w:r>
      <w:r>
        <w:t xml:space="preserve"> </w:t>
      </w:r>
      <w:r>
        <w:t xml:space="preserve">Prac.</w:t>
      </w:r>
      <w:r>
        <w:t xml:space="preserve"> </w:t>
      </w:r>
      <w:r>
        <w:t xml:space="preserve">&amp;</w:t>
      </w:r>
      <w:r>
        <w:t xml:space="preserve"> </w:t>
      </w:r>
      <w:r>
        <w:t xml:space="preserve">Jud.</w:t>
      </w:r>
      <w:r>
        <w:t xml:space="preserve"> </w:t>
      </w:r>
      <w:r>
        <w:t xml:space="preserve">Admin.</w:t>
      </w:r>
      <w:r>
        <w:t xml:space="preserve"> </w:t>
      </w:r>
      <w:r>
        <w:t xml:space="preserve">2.515(a)</w:t>
      </w:r>
      <w:r>
        <w:t xml:space="preserve">   </w:t>
      </w:r>
      <w:r>
        <w:tab/>
      </w:r>
      <w:r>
        <w:t xml:space="preserve">30</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7.020</w:t>
      </w:r>
      <w:r>
        <w:t xml:space="preserve">   </w:t>
      </w:r>
      <w:r>
        <w:tab/>
      </w:r>
      <w:r>
        <w:t xml:space="preserve">29, 30</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7.135</w:t>
      </w:r>
      <w:r>
        <w:t xml:space="preserve">   </w:t>
      </w:r>
      <w:r>
        <w:tab/>
      </w:r>
      <w:r>
        <w:t xml:space="preserve">18</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7.180</w:t>
      </w:r>
      <w:r>
        <w:t xml:space="preserve">   </w:t>
      </w:r>
      <w:r>
        <w:tab/>
      </w:r>
      <w:r>
        <w:t xml:space="preserve">30</w:t>
      </w:r>
    </w:p>
    <w:p>
      <w:pPr>
        <w:keepLines/>
        <w:tabs>
          <w:tab w:val="right" w:leader="dot" w:pos="9360"/>
        </w:tabs>
        <w:spacing w:before="252" w:after="0" w:line="329" w:lineRule="exact"/>
        <w:ind w:left="420" w:right="1120" w:hanging="420"/>
      </w:pPr>
      <w:r>
        <w:t xml:space="preserve">Fla.</w:t>
      </w:r>
      <w:r>
        <w:t xml:space="preserve"> </w:t>
      </w:r>
      <w:r>
        <w:t xml:space="preserve">Sm.</w:t>
      </w:r>
      <w:r>
        <w:t xml:space="preserve"> </w:t>
      </w:r>
      <w:r>
        <w:t xml:space="preserve">Cl.</w:t>
      </w:r>
      <w:r>
        <w:t xml:space="preserve"> </w:t>
      </w:r>
      <w:r>
        <w:t xml:space="preserve">R.</w:t>
      </w:r>
      <w:r>
        <w:t xml:space="preserve"> </w:t>
      </w:r>
      <w:r>
        <w:t xml:space="preserve">7.190</w:t>
      </w:r>
      <w:r>
        <w:t xml:space="preserve">   </w:t>
      </w:r>
      <w:r>
        <w:tab/>
      </w:r>
      <w:r>
        <w:t xml:space="preserve">31</w:t>
      </w:r>
    </w:p>
    <w:p>
      <w:pPr>
        <w:pageBreakBefore/>
        <w:spacing w:before="0" w:after="0" w:line="1" w:lineRule="exact"/>
      </w:pPr>
    </w:p>
    <w:p>
      <w:pPr>
        <w:keepNext/>
        <w:keepLines/>
        <w:spacing w:before="0" w:after="336" w:line="329" w:lineRule="exact"/>
        <w:ind w:left="0" w:firstLine="0"/>
        <w:jc w:val="center"/>
      </w:pPr>
      <w:r>
        <w:rPr>
          <w:b/>
          <w:bCs/>
        </w:rPr>
        <w:t xml:space="preserve">PRELIMINARY</w:t>
      </w:r>
      <w:r>
        <w:rPr>
          <w:b/>
          <w:bCs/>
        </w:rPr>
        <w:t xml:space="preserve"> </w:t>
      </w:r>
      <w:r>
        <w:rPr>
          <w:b/>
          <w:bCs/>
        </w:rPr>
        <w:t xml:space="preserve">STATEMENT</w:t>
      </w:r>
    </w:p>
    <w:p>
      <w:pPr>
        <w:pStyle w:val="BodyText"/>
      </w:pPr>
      <w:r>
        <w:t xml:space="preserve">Appellant, Brittany Stoddard, the defendant and counter-plaintiff below, will be referred to as</w:t>
      </w:r>
      <w:r>
        <w:t xml:space="preserve"> </w:t>
      </w:r>
      <w:r>
        <w:t xml:space="preserve">“Appellant.”</w:t>
      </w:r>
      <w:r>
        <w:t xml:space="preserve"> </w:t>
      </w:r>
      <w:r>
        <w:t xml:space="preserve">Appellee, Bank of America, N.A., the plaintiff and counter-defendant below, will be referred to as</w:t>
      </w:r>
      <w:r>
        <w:t xml:space="preserve"> </w:t>
      </w:r>
      <w:r>
        <w:t xml:space="preserve">“Appellee.”</w:t>
      </w:r>
      <w:r>
        <w:t xml:space="preserve"> </w:t>
      </w:r>
      <w:r>
        <w:t xml:space="preserve">Citations to the Record on Appeal appear as</w:t>
      </w:r>
      <w:r>
        <w:t xml:space="preserve"> </w:t>
      </w:r>
      <w:r>
        <w:t xml:space="preserve">“(R. __),”</w:t>
      </w:r>
      <w:r>
        <w:t xml:space="preserve"> </w:t>
      </w:r>
      <w:r>
        <w:t xml:space="preserve">and citations to Appellant’s Initial Brief appear as</w:t>
      </w:r>
      <w:r>
        <w:t xml:space="preserve"> </w:t>
      </w:r>
      <w:r>
        <w:t xml:space="preserve">“(IB. __).”</w:t>
      </w:r>
    </w:p>
    <w:p>
      <w:pPr>
        <w:keepNext/>
        <w:keepLines/>
        <w:spacing w:before="448" w:after="336" w:line="32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FACTS</w:t>
      </w:r>
    </w:p>
    <w:p>
      <w:pPr>
        <w:pStyle w:val="BodyText"/>
      </w:pPr>
      <w:r>
        <w:t xml:space="preserve">Appellee accepts Appellant’s Statement of the Case and Facts only to the extent it is supported by the record.</w:t>
      </w:r>
    </w:p>
    <w:p>
      <w:pPr>
        <w:pStyle w:val="BodyText"/>
      </w:pPr>
      <w:r>
        <w:t xml:space="preserve">Appellant opened a Bank of America credit-card account in 2019, used the credit extended through it, received monthly statements, and defaulted; the account was charged off on September 30, 2024. (R. 025</w:t>
      </w:r>
      <w:r>
        <w:noBreakHyphen/>
      </w:r>
      <w:r>
        <w:t xml:space="preserve">026, 266</w:t>
      </w:r>
      <w:r>
        <w:noBreakHyphen/>
      </w:r>
      <w:r>
        <w:t xml:space="preserve">267, 326</w:t>
      </w:r>
      <w:r>
        <w:noBreakHyphen/>
      </w:r>
      <w:r>
        <w:t xml:space="preserve">327). She admitted these facts in both of her answers (R. 020</w:t>
      </w:r>
      <w:r>
        <w:noBreakHyphen/>
      </w:r>
      <w:r>
        <w:t xml:space="preserve">021, 258</w:t>
      </w:r>
      <w:r>
        <w:noBreakHyphen/>
      </w:r>
      <w:r>
        <w:t xml:space="preserve">259), and she pleaded that Appellee is the</w:t>
      </w:r>
      <w:r>
        <w:t xml:space="preserve"> </w:t>
      </w:r>
      <w:r>
        <w:t xml:space="preserve">“original creditor”</w:t>
      </w:r>
      <w:r>
        <w:t xml:space="preserve"> </w:t>
      </w:r>
      <w:r>
        <w:t xml:space="preserve">(R. 030). Her grievance is that Appellee’s statements and communications led her to believe the account would be reactivated once she paid the balance below the credit line. (R. 260</w:t>
      </w:r>
      <w:r>
        <w:noBreakHyphen/>
      </w:r>
      <w:r>
        <w:t xml:space="preserve">262, 267, 270</w:t>
      </w:r>
      <w:r>
        <w:noBreakHyphen/>
      </w:r>
      <w:r>
        <w:t xml:space="preserve">273).</w:t>
      </w:r>
    </w:p>
    <w:p>
      <w:pPr>
        <w:pStyle w:val="BodyText"/>
      </w:pPr>
      <w:r>
        <w:t xml:space="preserve">Appellee sued in small claims court for account stated and breach of contract, seeking $1,761.94. (R. 010</w:t>
      </w:r>
      <w:r>
        <w:noBreakHyphen/>
      </w:r>
      <w:r>
        <w:t xml:space="preserve">014). Appellant counterclaimed under the Fair Credit Billing Act (</w:t>
      </w:r>
      <w:r>
        <w:t xml:space="preserve">“FCBA”</w:t>
      </w:r>
      <w:r>
        <w:t xml:space="preserve">), 15 U.S.C. § 1666,</w:t>
      </w:r>
      <w:r>
        <w:t xml:space="preserve"> </w:t>
      </w:r>
      <w:r>
        <w:t xml:space="preserve">the Florida Consumer Collection Practices Act (</w:t>
      </w:r>
      <w:r>
        <w:t xml:space="preserve">“FCCPA”</w:t>
      </w:r>
      <w:r>
        <w:t xml:space="preserve">), § 559.72,</w:t>
      </w:r>
      <w:r>
        <w:t xml:space="preserve"> </w:t>
      </w:r>
      <w:r>
        <w:t xml:space="preserve">Fla. Stat., and other federal statutes, and her amended counterclaim also named Appellee’s counsel. (R. 024</w:t>
      </w:r>
      <w:r>
        <w:noBreakHyphen/>
      </w:r>
      <w:r>
        <w:t xml:space="preserve">033, 264</w:t>
      </w:r>
      <w:r>
        <w:noBreakHyphen/>
      </w:r>
      <w:r>
        <w:t xml:space="preserve">285). Even so, she alleged only that $208.36 of the balance consisted of improperly accrued interest and fees, so that</w:t>
      </w:r>
      <w:r>
        <w:t xml:space="preserve"> </w:t>
      </w:r>
      <w:r>
        <w:t xml:space="preserve">“the recoverable amount should not exceed $1,553.58.”</w:t>
      </w:r>
      <w:r>
        <w:t xml:space="preserve"> </w:t>
      </w:r>
      <w:r>
        <w:t xml:space="preserve">(R. 025, 265). At an October 29, 2025 hearing attended by both parties, the court dismissed Appellee’s counsel as a party, granted Appellee summary disposition on liability and on Appellant’s counterclaim under the Fair Debt Collection Practices Act (</w:t>
      </w:r>
      <w:r>
        <w:t xml:space="preserve">“FDCPA”</w:t>
      </w:r>
      <w:r>
        <w:t xml:space="preserve">), and set damages and the remaining counterclaims for trial. (R. 666, 692; see R. 254). The next day, Appellant served requests for production and admissions. (R. 680</w:t>
      </w:r>
      <w:r>
        <w:noBreakHyphen/>
      </w:r>
      <w:r>
        <w:t xml:space="preserve">685; IB. 8). Appellee served its responses on December 1, 2025. (R. 1080</w:t>
      </w:r>
      <w:r>
        <w:noBreakHyphen/>
      </w:r>
      <w:r>
        <w:t xml:space="preserve">1084, 1378</w:t>
      </w:r>
      <w:r>
        <w:noBreakHyphen/>
      </w:r>
      <w:r>
        <w:t xml:space="preserve">1384).</w:t>
      </w:r>
    </w:p>
    <w:p>
      <w:pPr>
        <w:pStyle w:val="BodyText"/>
      </w:pPr>
      <w:r>
        <w:t xml:space="preserve">Damages and the remaining counterclaims, including the FCBA and FCCPA counterclaims, were tried before the court on December 4, 2025. (R. 686</w:t>
      </w:r>
      <w:r>
        <w:noBreakHyphen/>
      </w:r>
      <w:r>
        <w:t xml:space="preserve">689, 1386). Appellee presented a records custodian, whom Appellant cross-examined. (R. 1386, 1457 ¶ 51). On February 20, 2026, after denying Appellant’s motion for new trial (R. 1387</w:t>
      </w:r>
      <w:r>
        <w:noBreakHyphen/>
      </w:r>
      <w:r>
        <w:t xml:space="preserve">1398, 1420), the court entered a Final Judgment, reciting that it had</w:t>
      </w:r>
      <w:r>
        <w:t xml:space="preserve"> </w:t>
      </w:r>
      <w:r>
        <w:t xml:space="preserve">“heard testimony from Plaintiff and the Defendant.”</w:t>
      </w:r>
      <w:r>
        <w:t xml:space="preserve"> </w:t>
      </w:r>
      <w:r>
        <w:t xml:space="preserve">(R. 1421). The judgment awards Appellee the principal sum of $1,761.94 and $249.85 in court costs, and it provides:</w:t>
      </w:r>
      <w:r>
        <w:t xml:space="preserve"> </w:t>
      </w:r>
      <w:r>
        <w:t xml:space="preserve">“As to the Counterclaims, the Court finds in favor of the Plaintiff/​Counterdefendant who shall go hence without day.”</w:t>
      </w:r>
      <w:r>
        <w:t xml:space="preserve"> </w:t>
      </w:r>
      <w:r>
        <w:t xml:space="preserve">(R. 1385, 1421). Appellant acknowledges that</w:t>
      </w:r>
      <w:r>
        <w:t xml:space="preserve"> </w:t>
      </w:r>
      <w:r>
        <w:t xml:space="preserve">“no court reporter was present and no transcript exists.”</w:t>
      </w:r>
      <w:r>
        <w:t xml:space="preserve"> </w:t>
      </w:r>
      <w:r>
        <w:t xml:space="preserve">(IB. 26). She did not submit a statement of the evidence under Florida Rule of Appellate Procedure 9.200(b)⁠(5).</w:t>
      </w:r>
    </w:p>
    <w:p>
      <w:pPr>
        <w:pStyle w:val="BodyText"/>
      </w:pPr>
      <w:r>
        <w:t xml:space="preserve">Nearly two months after trial, Appellant served interrogatories and moved to compel. (R. 1400</w:t>
      </w:r>
      <w:r>
        <w:noBreakHyphen/>
      </w:r>
      <w:r>
        <w:t xml:space="preserve">1419). After the Final Judgment, she moved for rehearing and relief from judgment and, after the trial judge recused, moved the successor judge for reconsideration. (R. 1427</w:t>
      </w:r>
      <w:r>
        <w:noBreakHyphen/>
      </w:r>
      <w:r>
        <w:t xml:space="preserve">1430, 1445</w:t>
      </w:r>
      <w:r>
        <w:noBreakHyphen/>
      </w:r>
      <w:r>
        <w:t xml:space="preserve">1446, 1449</w:t>
      </w:r>
      <w:r>
        <w:noBreakHyphen/>
      </w:r>
      <w:r>
        <w:t xml:space="preserve">1460). Following a hearing, the successor judge found that Appellant had presented no new case law or evidence, reached</w:t>
      </w:r>
      <w:r>
        <w:t xml:space="preserve"> </w:t>
      </w:r>
      <w:r>
        <w:t xml:space="preserve">“the same conclusion as the preceding judge,”</w:t>
      </w:r>
      <w:r>
        <w:t xml:space="preserve"> </w:t>
      </w:r>
      <w:r>
        <w:t xml:space="preserve">and ordered that the February 20, 2026 Judgment</w:t>
      </w:r>
      <w:r>
        <w:t xml:space="preserve"> </w:t>
      </w:r>
      <w:r>
        <w:t xml:space="preserve">“remains in effect.”</w:t>
      </w:r>
      <w:r>
        <w:t xml:space="preserve"> </w:t>
      </w:r>
      <w:r>
        <w:t xml:space="preserve">(R. 1474, 1493). Appellant’s amended notice of appeal, which names only Appellee, seeks review of the November 6, 2025 summary-disposition order, the Final Judgment, and the June 5, 2026 order. (R. 1500</w:t>
      </w:r>
      <w:r>
        <w:noBreakHyphen/>
      </w:r>
      <w:r>
        <w:t xml:space="preserve">1503).</w:t>
      </w:r>
    </w:p>
    <w:p>
      <w:pPr>
        <w:keepNext/>
        <w:keepLines/>
        <w:spacing w:before="448" w:after="336" w:line="32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Appellant admits she opened this credit-card account, used it, and stopped paying. Below, she disputed at most $208.36 of the $1,761.94 balance. Her appeal nonetheless asks this Court to hold that Appellee’s statements about reactivating the account erased her obligation to repay credit she had already received, and to direct judgment for her on her counterclaims. Every issue she raises fails at the threshold.</w:t>
      </w:r>
    </w:p>
    <w:p>
      <w:pPr>
        <w:pStyle w:val="BodyText"/>
      </w:pPr>
      <w:r>
        <w:t xml:space="preserve">The Final Judgment followed a nonjury trial at which the court heard testimony from both parties, tried the remaining counterclaims, and found in Appellee’s favor. Appellant concedes there is no transcript, and she prepared no statement of the evidence under Rule 9.200(b)⁠(5).</w:t>
      </w:r>
      <w:r>
        <w:t xml:space="preserve"> </w:t>
      </w:r>
      <w:r>
        <w:t xml:space="preserve">The judgment is therefore presumed correct, review is confined to errors on its face, and none appears. See</w:t>
      </w:r>
      <w:r>
        <w:t xml:space="preserve"> </w:t>
      </w:r>
      <w:r>
        <w:rPr>
          <w:i/>
          <w:iCs/>
        </w:rPr>
        <w:t xml:space="preserve">Applegate</w:t>
      </w:r>
      <w:r>
        <w:rPr>
          <w:i/>
          <w:iCs/>
        </w:rPr>
        <w:t xml:space="preserve"> </w:t>
      </w:r>
      <w:r>
        <w:rPr>
          <w:i/>
          <w:iCs/>
        </w:rPr>
        <w:t xml:space="preserve">v. Barnett Bank of Tallahassee</w:t>
      </w:r>
      <w:r>
        <w:t xml:space="preserve">, 377 So. 2d 1150, 1152 (Fla. 1979). That rule disposes of Appellant’s challenges to the Final Judgment, to the counterclaims, to the court’s handling of her trial evidence, and to the denial of a new trial.</w:t>
      </w:r>
    </w:p>
    <w:p>
      <w:pPr>
        <w:pStyle w:val="BodyText"/>
      </w:pPr>
      <w:r>
        <w:t xml:space="preserve">The rulings are also correct on the law. Summary disposition on liability was proper because Appellant admitted every element of Appellee’s claims; her only quarrel with the balance concerned interest and fees, a damages question that was reserved and tried. The counterclaims are both factually and legally unsupportable. The trial court found against Appellant on the facts, and that finding is presumed correct. On the law, a dispute about whether an account will be reactivated is not a billing error, and even a valid FCBA claim caps a creditor’s forfeiture at $50. See 15 U.S.C. § 1666(e).</w:t>
      </w:r>
      <w:r>
        <w:t xml:space="preserve"> </w:t>
      </w:r>
      <w:r>
        <w:t xml:space="preserve">The FCCPA theory Appellant briefs requires an illegitimate debt and actual knowledge of its illegitimacy, and a request that Appellant pay a debt she admittedly owes supplies neither. Her remaining arguments were not preserved or show no prejudice.</w:t>
      </w:r>
    </w:p>
    <w:p>
      <w:pPr>
        <w:keepNext/>
        <w:keepLines/>
        <w:spacing w:before="448" w:after="336" w:line="329"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Summary disposition and questions of statutory interpretation are reviewed de novo. See</w:t>
      </w:r>
      <w:r>
        <w:t xml:space="preserve"> </w:t>
      </w:r>
      <w:r>
        <w:rPr>
          <w:i/>
          <w:iCs/>
        </w:rPr>
        <w:t xml:space="preserve">Volusia</w:t>
      </w:r>
      <w:r>
        <w:rPr>
          <w:i/>
          <w:iCs/>
        </w:rPr>
        <w:t xml:space="preserve"> </w:t>
      </w:r>
      <w:r>
        <w:rPr>
          <w:i/>
          <w:iCs/>
        </w:rPr>
        <w:t xml:space="preserve">County v. Aberdeen at Ormond Beach, L.P.</w:t>
      </w:r>
      <w:r>
        <w:t xml:space="preserve">, 760 So. 2d 126, 130 (Fla. 2000);</w:t>
      </w:r>
      <w:r>
        <w:t xml:space="preserve"> </w:t>
      </w:r>
      <w:r>
        <w:rPr>
          <w:i/>
          <w:iCs/>
        </w:rPr>
        <w:t xml:space="preserve">Lopez</w:t>
      </w:r>
      <w:r>
        <w:rPr>
          <w:i/>
          <w:iCs/>
        </w:rPr>
        <w:t xml:space="preserve"> </w:t>
      </w:r>
      <w:r>
        <w:rPr>
          <w:i/>
          <w:iCs/>
        </w:rPr>
        <w:t xml:space="preserve">v. Hall</w:t>
      </w:r>
      <w:r>
        <w:t xml:space="preserve">, 233 So. 3d 451, 453 (Fla. 2018). A judgment entered after a nonjury trial is presumed correct, and the appellant bears the burden of demonstrating error. See</w:t>
      </w:r>
      <w:r>
        <w:t xml:space="preserve"> </w:t>
      </w:r>
      <w:r>
        <w:rPr>
          <w:i/>
          <w:iCs/>
        </w:rPr>
        <w:t xml:space="preserve">Applegate</w:t>
      </w:r>
      <w:r>
        <w:t xml:space="preserve">, 377 So. 2d at 1152. An appellate court may not reweigh the evidence. See</w:t>
      </w:r>
      <w:r>
        <w:t xml:space="preserve"> </w:t>
      </w:r>
      <w:r>
        <w:rPr>
          <w:i/>
          <w:iCs/>
        </w:rPr>
        <w:t xml:space="preserve">Shaw</w:t>
      </w:r>
      <w:r>
        <w:rPr>
          <w:i/>
          <w:iCs/>
        </w:rPr>
        <w:t xml:space="preserve"> </w:t>
      </w:r>
      <w:r>
        <w:rPr>
          <w:i/>
          <w:iCs/>
        </w:rPr>
        <w:t xml:space="preserve">v. Shaw</w:t>
      </w:r>
      <w:r>
        <w:t xml:space="preserve">, 334 So. 2d 13, 16 (Fla. 1976). Where the appellant provides no transcript or approved statement of the evidence, review is limited to errors appearing on the face of the judgment. See</w:t>
      </w:r>
      <w:r>
        <w:t xml:space="preserve"> </w:t>
      </w:r>
      <w:r>
        <w:rPr>
          <w:i/>
          <w:iCs/>
        </w:rPr>
        <w:t xml:space="preserve">Fortune</w:t>
      </w:r>
      <w:r>
        <w:rPr>
          <w:i/>
          <w:iCs/>
        </w:rPr>
        <w:t xml:space="preserve"> </w:t>
      </w:r>
      <w:r>
        <w:rPr>
          <w:i/>
          <w:iCs/>
        </w:rPr>
        <w:t xml:space="preserve">v. Pantin</w:t>
      </w:r>
      <w:r>
        <w:t xml:space="preserve">, 851 So. 2d 274, 274 (Fla. 5th DCA 2003);</w:t>
      </w:r>
      <w:r>
        <w:t xml:space="preserve"> </w:t>
      </w:r>
      <w:r>
        <w:rPr>
          <w:i/>
          <w:iCs/>
        </w:rPr>
        <w:t xml:space="preserve">Edman</w:t>
      </w:r>
      <w:r>
        <w:rPr>
          <w:i/>
          <w:iCs/>
        </w:rPr>
        <w:t xml:space="preserve"> </w:t>
      </w:r>
      <w:r>
        <w:rPr>
          <w:i/>
          <w:iCs/>
        </w:rPr>
        <w:t xml:space="preserve">v. Edman</w:t>
      </w:r>
      <w:r>
        <w:t xml:space="preserve">, 407 So. 3d 452, 455 (Fla. 4th DCA 2025). Rulings on motions for new trial, rehearing, reconsideration, and relief from judgment are reviewed for abuse of discretion. See</w:t>
      </w:r>
      <w:r>
        <w:t xml:space="preserve"> </w:t>
      </w:r>
      <w:r>
        <w:rPr>
          <w:i/>
          <w:iCs/>
        </w:rPr>
        <w:t xml:space="preserve">Brown v. Estate of Stuckey</w:t>
      </w:r>
      <w:r>
        <w:t xml:space="preserve">, 749 So. 2d 490, 497</w:t>
      </w:r>
      <w:r>
        <w:noBreakHyphen/>
      </w:r>
      <w:r>
        <w:t xml:space="preserve">98 (Fla. 1999);</w:t>
      </w:r>
      <w:r>
        <w:t xml:space="preserve"> </w:t>
      </w:r>
      <w:r>
        <w:rPr>
          <w:i/>
          <w:iCs/>
        </w:rPr>
        <w:t xml:space="preserve">Canakaris</w:t>
      </w:r>
      <w:r>
        <w:rPr>
          <w:i/>
          <w:iCs/>
        </w:rPr>
        <w:t xml:space="preserve"> </w:t>
      </w:r>
      <w:r>
        <w:rPr>
          <w:i/>
          <w:iCs/>
        </w:rPr>
        <w:t xml:space="preserve">v. Canakaris</w:t>
      </w:r>
      <w:r>
        <w:t xml:space="preserve">, 382 So. 2d 1197, 1203 (Fla. 1980).</w:t>
      </w:r>
    </w:p>
    <w:p>
      <w:pPr>
        <w:keepNext/>
        <w:keepLines/>
        <w:spacing w:before="448" w:after="336" w:line="329" w:lineRule="exact"/>
        <w:ind w:left="0" w:firstLine="0"/>
        <w:jc w:val="center"/>
      </w:pPr>
      <w:r>
        <w:rPr>
          <w:b/>
          <w:bCs/>
        </w:rPr>
        <w:t xml:space="preserve">ARGUMENT</w:t>
      </w:r>
    </w:p>
    <w:p>
      <w:pPr>
        <w:keepNext/>
        <w:keepLines/>
        <w:spacing w:before="336" w:after="224" w:line="329" w:lineRule="exact"/>
        <w:ind w:left="720" w:hanging="720"/>
        <w:jc w:val="left"/>
      </w:pPr>
      <w:r>
        <w:rPr>
          <w:b/>
          <w:bCs/>
        </w:rPr>
        <w:t xml:space="preserve">I.</w:t>
      </w:r>
      <w:r>
        <w:rPr>
          <w:b/>
          <w:bCs/>
        </w:rPr>
        <w:t xml:space="preserve"> </w:t>
      </w:r>
      <w:r>
        <w:rPr>
          <w:b/>
          <w:bCs/>
        </w:rPr>
        <w:t xml:space="preserve">WITHOUT</w:t>
      </w:r>
      <w:r>
        <w:rPr>
          <w:b/>
          <w:bCs/>
        </w:rPr>
        <w:t xml:space="preserve"> </w:t>
      </w:r>
      <w:r>
        <w:rPr>
          <w:b/>
          <w:bCs/>
        </w:rPr>
        <w:t xml:space="preserve">A</w:t>
      </w:r>
      <w:r>
        <w:rPr>
          <w:b/>
          <w:bCs/>
        </w:rPr>
        <w:t xml:space="preserve"> </w:t>
      </w:r>
      <w:r>
        <w:rPr>
          <w:b/>
          <w:bCs/>
        </w:rPr>
        <w:t xml:space="preserve">TRANSCRIPT</w:t>
      </w:r>
      <w:r>
        <w:rPr>
          <w:b/>
          <w:bCs/>
        </w:rPr>
        <w:t xml:space="preserve"> </w:t>
      </w:r>
      <w:r>
        <w:rPr>
          <w:b/>
          <w:bCs/>
        </w:rPr>
        <w:t xml:space="preserve">OR</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APPELLANT</w:t>
      </w:r>
      <w:r>
        <w:rPr>
          <w:b/>
          <w:bCs/>
        </w:rPr>
        <w:t xml:space="preserve"> </w:t>
      </w:r>
      <w:r>
        <w:rPr>
          <w:b/>
          <w:bCs/>
        </w:rPr>
        <w:t xml:space="preserve">CANNOT</w:t>
      </w:r>
      <w:r>
        <w:rPr>
          <w:b/>
          <w:bCs/>
        </w:rPr>
        <w:t xml:space="preserve"> </w:t>
      </w:r>
      <w:r>
        <w:rPr>
          <w:b/>
          <w:bCs/>
        </w:rPr>
        <w:t xml:space="preserve">OVERCOME</w:t>
      </w:r>
      <w:r>
        <w:rPr>
          <w:b/>
          <w:bCs/>
        </w:rPr>
        <w:t xml:space="preserve"> </w:t>
      </w:r>
      <w:r>
        <w:rPr>
          <w:b/>
          <w:bCs/>
        </w:rPr>
        <w:t xml:space="preserve">THE</w:t>
      </w:r>
      <w:r>
        <w:rPr>
          <w:b/>
          <w:bCs/>
        </w:rPr>
        <w:t xml:space="preserve"> </w:t>
      </w:r>
      <w:r>
        <w:rPr>
          <w:b/>
          <w:bCs/>
        </w:rPr>
        <w:t xml:space="preserve">PRESUMPTION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FINAL</w:t>
      </w:r>
      <w:r>
        <w:rPr>
          <w:b/>
          <w:bCs/>
        </w:rPr>
        <w:t xml:space="preserve"> </w:t>
      </w:r>
      <w:r>
        <w:rPr>
          <w:b/>
          <w:bCs/>
        </w:rPr>
        <w:t xml:space="preserve">JUDGMENT</w:t>
      </w:r>
      <w:r>
        <w:rPr>
          <w:b/>
          <w:bCs/>
        </w:rPr>
        <w:t xml:space="preserve"> </w:t>
      </w:r>
      <w:r>
        <w:rPr>
          <w:b/>
          <w:bCs/>
        </w:rPr>
        <w:t xml:space="preserve">IS</w:t>
      </w:r>
      <w:r>
        <w:rPr>
          <w:b/>
          <w:bCs/>
        </w:rPr>
        <w:t xml:space="preserve"> </w:t>
      </w:r>
      <w:r>
        <w:rPr>
          <w:b/>
          <w:bCs/>
        </w:rPr>
        <w:t xml:space="preserve">CORRECT.</w:t>
      </w:r>
    </w:p>
    <w:p>
      <w:pPr>
        <w:pStyle w:val="BodyText"/>
      </w:pPr>
      <w:r>
        <w:t xml:space="preserve">This case did not end on pretrial motions. The court tried damages and Appellant’s remaining counterclaims, heard testimony from both parties, and found for Appellee on all of them. (R. 1386, 1421). Appellant’s own post-trial filings confirm that Appellee’s records custodian testified and was cross-examined. (R. 1457 ¶ 51). Much of Appellant’s brief asks this Court to revisit that trial: whether her communications were valid billing-error notices, whether Appellee’s statements were knowingly false, how the court handled her exhibits, and how the evidence should be weighed. (IB. 21</w:t>
      </w:r>
      <w:r>
        <w:noBreakHyphen/>
      </w:r>
      <w:r>
        <w:t xml:space="preserve">28). There is no record from which this Court can do so.</w:t>
      </w:r>
    </w:p>
    <w:p>
      <w:pPr>
        <w:keepNext/>
        <w:keepLines/>
        <w:spacing w:before="280" w:after="224" w:line="329" w:lineRule="exact"/>
        <w:ind w:left="720" w:hanging="720"/>
        <w:jc w:val="left"/>
      </w:pPr>
      <w:r>
        <w:rPr>
          <w:b/>
          <w:bCs/>
          <w:i/>
          <w:iCs/>
        </w:rPr>
        <w:t xml:space="preserve">A.</w:t>
      </w:r>
      <w:r>
        <w:rPr>
          <w:b/>
          <w:bCs/>
          <w:i/>
          <w:iCs/>
        </w:rPr>
        <w:t xml:space="preserve"> </w:t>
      </w:r>
      <w:r>
        <w:rPr>
          <w:b/>
          <w:bCs/>
          <w:i/>
          <w:iCs/>
        </w:rPr>
        <w:t xml:space="preserve">Applegate</w:t>
      </w:r>
      <w:r>
        <w:rPr>
          <w:b/>
          <w:bCs/>
          <w:i/>
          <w:iCs/>
        </w:rPr>
        <w:t xml:space="preserve"> </w:t>
      </w:r>
      <w:r>
        <w:rPr>
          <w:b/>
          <w:bCs/>
          <w:i/>
          <w:iCs/>
        </w:rPr>
        <w:t xml:space="preserve">requires</w:t>
      </w:r>
      <w:r>
        <w:rPr>
          <w:b/>
          <w:bCs/>
          <w:i/>
          <w:iCs/>
        </w:rPr>
        <w:t xml:space="preserve"> </w:t>
      </w:r>
      <w:r>
        <w:rPr>
          <w:b/>
          <w:bCs/>
          <w:i/>
          <w:iCs/>
        </w:rPr>
        <w:t xml:space="preserve">affirmance</w:t>
      </w:r>
      <w:r>
        <w:rPr>
          <w:b/>
          <w:bCs/>
          <w:i/>
          <w:iCs/>
        </w:rPr>
        <w:t xml:space="preserve"> </w:t>
      </w:r>
      <w:r>
        <w:rPr>
          <w:b/>
          <w:bCs/>
          <w:i/>
          <w:iCs/>
        </w:rPr>
        <w:t xml:space="preserve">when</w:t>
      </w:r>
      <w:r>
        <w:rPr>
          <w:b/>
          <w:bCs/>
          <w:i/>
          <w:iCs/>
        </w:rPr>
        <w:t xml:space="preserve"> </w:t>
      </w:r>
      <w:r>
        <w:rPr>
          <w:b/>
          <w:bCs/>
          <w:i/>
          <w:iCs/>
        </w:rPr>
        <w:t xml:space="preserve">the</w:t>
      </w:r>
      <w:r>
        <w:rPr>
          <w:b/>
          <w:bCs/>
          <w:i/>
          <w:iCs/>
        </w:rPr>
        <w:t xml:space="preserve"> </w:t>
      </w:r>
      <w:r>
        <w:rPr>
          <w:b/>
          <w:bCs/>
          <w:i/>
          <w:iCs/>
        </w:rPr>
        <w:t xml:space="preserve">appellant</w:t>
      </w:r>
      <w:r>
        <w:rPr>
          <w:b/>
          <w:bCs/>
          <w:i/>
          <w:iCs/>
        </w:rPr>
        <w:t xml:space="preserve"> </w:t>
      </w:r>
      <w:r>
        <w:rPr>
          <w:b/>
          <w:bCs/>
          <w:i/>
          <w:iCs/>
        </w:rPr>
        <w:t xml:space="preserve">provides</w:t>
      </w:r>
      <w:r>
        <w:rPr>
          <w:b/>
          <w:bCs/>
          <w:i/>
          <w:iCs/>
        </w:rPr>
        <w:t xml:space="preserve"> </w:t>
      </w:r>
      <w:r>
        <w:rPr>
          <w:b/>
          <w:bCs/>
          <w:i/>
          <w:iCs/>
        </w:rPr>
        <w:t xml:space="preserve">no</w:t>
      </w:r>
      <w:r>
        <w:rPr>
          <w:b/>
          <w:bCs/>
          <w:i/>
          <w:iCs/>
        </w:rPr>
        <w:t xml:space="preserve"> </w:t>
      </w:r>
      <w:r>
        <w:rPr>
          <w:b/>
          <w:bCs/>
          <w:i/>
          <w:iCs/>
        </w:rPr>
        <w:t xml:space="preserve">record</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trial.</w:t>
      </w:r>
    </w:p>
    <w:p>
      <w:pPr>
        <w:pStyle w:val="BodyText"/>
      </w:pPr>
      <w:r>
        <w:t xml:space="preserve">“In appellate proceedings the decision of a trial court has the presumption of correctness and the burden is on the appellant to demonstrate error.”</w:t>
      </w:r>
      <w:r>
        <w:t xml:space="preserve"> </w:t>
      </w:r>
      <w:r>
        <w:rPr>
          <w:i/>
          <w:iCs/>
        </w:rPr>
        <w:t xml:space="preserve">Applegate</w:t>
      </w:r>
      <w:r>
        <w:t xml:space="preserve">, 377 So. 2d at 1152. The Florida Supreme Court explained why a missing transcript is fatal:</w:t>
      </w:r>
    </w:p>
    <w:p>
      <w:pPr>
        <w:pStyle w:val="XdQuoteOnly"/>
      </w:pPr>
      <w:r>
        <w:t xml:space="preserve">“When there are issues of fact the appellant necessarily asks the reviewing court to draw conclusions about the evidence. Without a record of the trial proceedings, the appellate court can not properly resolve the underlying factual issues so as to conclude that the trial court’s judgment is not supported by the evidence or by an alternative theory. Without knowing the factual context, neither can an appellate court reasonably conclude that the trial judge so misconceived the law as to require reversal.”</w:t>
      </w:r>
    </w:p>
    <w:p>
      <w:pPr>
        <w:pStyle w:val="BodyText"/>
      </w:pPr>
      <w:r>
        <w:rPr>
          <w:i/>
          <w:iCs/>
        </w:rPr>
        <w:t xml:space="preserve">Id.</w:t>
      </w:r>
      <w:r>
        <w:t xml:space="preserve"> </w:t>
      </w:r>
      <w:r>
        <w:t xml:space="preserve">The judgment in</w:t>
      </w:r>
      <w:r>
        <w:t xml:space="preserve"> </w:t>
      </w:r>
      <w:r>
        <w:rPr>
          <w:i/>
          <w:iCs/>
        </w:rPr>
        <w:t xml:space="preserve">Applegate</w:t>
      </w:r>
      <w:r>
        <w:t xml:space="preserve"> </w:t>
      </w:r>
      <w:r>
        <w:t xml:space="preserve">“should have been affirmed because the record brought forward by the appellant is inadequate to demonstrate reversible error.”</w:t>
      </w:r>
      <w:r>
        <w:t xml:space="preserve"> </w:t>
      </w:r>
      <w:r>
        <w:rPr>
          <w:i/>
          <w:iCs/>
        </w:rPr>
        <w:t xml:space="preserve">Id.</w:t>
      </w:r>
    </w:p>
    <w:p>
      <w:pPr>
        <w:pStyle w:val="BodyText"/>
      </w:pPr>
      <w:r>
        <w:t xml:space="preserve">The district courts apply this rule consistently to un-transcribed bench trials. See</w:t>
      </w:r>
      <w:r>
        <w:t xml:space="preserve"> </w:t>
      </w:r>
      <w:r>
        <w:rPr>
          <w:i/>
          <w:iCs/>
        </w:rPr>
        <w:t xml:space="preserve">Fortune</w:t>
      </w:r>
      <w:r>
        <w:t xml:space="preserve">, 851 So. 2d at 274 (absent a transcript, review</w:t>
      </w:r>
      <w:r>
        <w:t xml:space="preserve"> </w:t>
      </w:r>
      <w:r>
        <w:t xml:space="preserve">“is therefore limited to errors of law that are apparent on the face of the judgment”</w:t>
      </w:r>
      <w:r>
        <w:t xml:space="preserve">) (citing</w:t>
      </w:r>
      <w:r>
        <w:t xml:space="preserve"> </w:t>
      </w:r>
      <w:r>
        <w:rPr>
          <w:i/>
          <w:iCs/>
        </w:rPr>
        <w:t xml:space="preserve">Casella</w:t>
      </w:r>
      <w:r>
        <w:rPr>
          <w:i/>
          <w:iCs/>
        </w:rPr>
        <w:t xml:space="preserve"> </w:t>
      </w:r>
      <w:r>
        <w:rPr>
          <w:i/>
          <w:iCs/>
        </w:rPr>
        <w:t xml:space="preserve">v. Casella</w:t>
      </w:r>
      <w:r>
        <w:t xml:space="preserve">, 569 So. 2d 848, 849 (Fla. 4th DCA 1990));</w:t>
      </w:r>
      <w:r>
        <w:t xml:space="preserve"> </w:t>
      </w:r>
      <w:r>
        <w:rPr>
          <w:i/>
          <w:iCs/>
        </w:rPr>
        <w:t xml:space="preserve">Albear</w:t>
      </w:r>
      <w:r>
        <w:rPr>
          <w:i/>
          <w:iCs/>
        </w:rPr>
        <w:t xml:space="preserve"> </w:t>
      </w:r>
      <w:r>
        <w:rPr>
          <w:i/>
          <w:iCs/>
        </w:rPr>
        <w:t xml:space="preserve">v. Hillman-Waller</w:t>
      </w:r>
      <w:r>
        <w:t xml:space="preserve">, 275 So. 3d 690 (Fla. 3d DCA 2019) (affirming judgment entered after bench trial held without a court reporter);</w:t>
      </w:r>
      <w:r>
        <w:t xml:space="preserve"> </w:t>
      </w:r>
      <w:r>
        <w:rPr>
          <w:i/>
          <w:iCs/>
        </w:rPr>
        <w:t xml:space="preserve">Prymus</w:t>
      </w:r>
      <w:r>
        <w:rPr>
          <w:i/>
          <w:iCs/>
        </w:rPr>
        <w:t xml:space="preserve"> </w:t>
      </w:r>
      <w:r>
        <w:rPr>
          <w:i/>
          <w:iCs/>
        </w:rPr>
        <w:t xml:space="preserve">v. Prymus</w:t>
      </w:r>
      <w:r>
        <w:t xml:space="preserve">, 753 So. 2d 742 (Fla. 3d DCA 2000) (without a transcript or proper substitute,</w:t>
      </w:r>
      <w:r>
        <w:t xml:space="preserve"> </w:t>
      </w:r>
      <w:r>
        <w:t xml:space="preserve">“the presumption of correctness which attaches to this final judgment remains intact”</w:t>
      </w:r>
      <w:r>
        <w:t xml:space="preserve">). The rule applies with equal force in actions by lenders. See</w:t>
      </w:r>
      <w:r>
        <w:t xml:space="preserve"> </w:t>
      </w:r>
      <w:r>
        <w:rPr>
          <w:i/>
          <w:iCs/>
        </w:rPr>
        <w:t xml:space="preserve">Snowden</w:t>
      </w:r>
      <w:r>
        <w:rPr>
          <w:i/>
          <w:iCs/>
        </w:rPr>
        <w:t xml:space="preserve"> </w:t>
      </w:r>
      <w:r>
        <w:rPr>
          <w:i/>
          <w:iCs/>
        </w:rPr>
        <w:t xml:space="preserve">v. Wells Fargo Bank</w:t>
      </w:r>
      <w:r>
        <w:t xml:space="preserve">, 172 So. 3d 506, 507 (Fla. 1st DCA 2015) (affirming because the court was</w:t>
      </w:r>
      <w:r>
        <w:t xml:space="preserve"> </w:t>
      </w:r>
      <w:r>
        <w:t xml:space="preserve">“unable to rule out the possibility that the trial court heard competent substantial evidence to support Wells Fargo’s standing”</w:t>
      </w:r>
      <w:r>
        <w:t xml:space="preserve">). The appellants in</w:t>
      </w:r>
      <w:r>
        <w:t xml:space="preserve"> </w:t>
      </w:r>
      <w:r>
        <w:rPr>
          <w:i/>
          <w:iCs/>
        </w:rPr>
        <w:t xml:space="preserve">Snowden</w:t>
      </w:r>
      <w:r>
        <w:t xml:space="preserve"> </w:t>
      </w:r>
      <w:r>
        <w:t xml:space="preserve">had a partial transcript. Appellant has none.</w:t>
      </w:r>
    </w:p>
    <w:p>
      <w:pPr>
        <w:pStyle w:val="BodyText"/>
      </w:pPr>
      <w:r>
        <w:rPr>
          <w:i/>
          <w:iCs/>
        </w:rPr>
        <w:t xml:space="preserve">Applegate</w:t>
      </w:r>
      <w:r>
        <w:t xml:space="preserve"> </w:t>
      </w:r>
      <w:r>
        <w:t xml:space="preserve">controls every trial-based ruling Appellant challenges, including the rejection of her counterclaims. Whether she sent a qualifying written billing-error notice, whether Appellee’s statements were false or misleading, whether Appellee knew it, and whether Appellant suffered damages are fact questions the court resolved against her at trial. So is the balance owed. Her complaints that the court excluded her credit report and limited her exhibits (IB. 26</w:t>
      </w:r>
      <w:r>
        <w:noBreakHyphen/>
      </w:r>
      <w:r>
        <w:t xml:space="preserve">28) cannot be evaluated without knowing what was offered, what objections were made, and what the court said. Her motion for new trial likewise asked the trial court to revisit evidence of which there is no record. (R. 1387</w:t>
      </w:r>
      <w:r>
        <w:noBreakHyphen/>
      </w:r>
      <w:r>
        <w:t xml:space="preserve">1398). The same is true of the October 29, 2025 hearing, which both parties attended and argued, and of which there is no transcript. (R. 666, 692).</w:t>
      </w:r>
    </w:p>
    <w:p>
      <w:pPr>
        <w:keepNext/>
        <w:keepLines/>
        <w:spacing w:before="280" w:after="224" w:line="329" w:lineRule="exact"/>
        <w:ind w:left="720" w:hanging="720"/>
        <w:jc w:val="left"/>
      </w:pPr>
      <w:r>
        <w:rPr>
          <w:b/>
          <w:bCs/>
          <w:i/>
          <w:iCs/>
        </w:rPr>
        <w:t xml:space="preserve">B.</w:t>
      </w:r>
      <w:r>
        <w:rPr>
          <w:b/>
          <w:bCs/>
          <w:i/>
          <w:iCs/>
        </w:rPr>
        <w:t xml:space="preserve"> </w:t>
      </w:r>
      <w:r>
        <w:rPr>
          <w:b/>
          <w:bCs/>
          <w:i/>
          <w:iCs/>
        </w:rPr>
        <w:t xml:space="preserve">Rule</w:t>
      </w:r>
      <w:r>
        <w:rPr>
          <w:b/>
          <w:bCs/>
          <w:i/>
          <w:iCs/>
        </w:rPr>
        <w:t xml:space="preserve"> </w:t>
      </w:r>
      <w:r>
        <w:rPr>
          <w:b/>
          <w:bCs/>
          <w:i/>
          <w:iCs/>
        </w:rPr>
        <w:t xml:space="preserve">9.200(b)⁠(5)</w:t>
      </w:r>
      <w:r>
        <w:rPr>
          <w:b/>
          <w:bCs/>
          <w:i/>
          <w:iCs/>
        </w:rPr>
        <w:t xml:space="preserve"> </w:t>
      </w:r>
      <w:r>
        <w:rPr>
          <w:b/>
          <w:bCs/>
          <w:i/>
          <w:iCs/>
        </w:rPr>
        <w:t xml:space="preserve">gave</w:t>
      </w:r>
      <w:r>
        <w:rPr>
          <w:b/>
          <w:bCs/>
          <w:i/>
          <w:iCs/>
        </w:rPr>
        <w:t xml:space="preserve"> </w:t>
      </w:r>
      <w:r>
        <w:rPr>
          <w:b/>
          <w:bCs/>
          <w:i/>
          <w:iCs/>
        </w:rPr>
        <w:t xml:space="preserve">Appellant</w:t>
      </w:r>
      <w:r>
        <w:rPr>
          <w:b/>
          <w:bCs/>
          <w:i/>
          <w:iCs/>
        </w:rPr>
        <w:t xml:space="preserve"> </w:t>
      </w:r>
      <w:r>
        <w:rPr>
          <w:b/>
          <w:bCs/>
          <w:i/>
          <w:iCs/>
        </w:rPr>
        <w:t xml:space="preserve">the</w:t>
      </w:r>
      <w:r>
        <w:rPr>
          <w:b/>
          <w:bCs/>
          <w:i/>
          <w:iCs/>
        </w:rPr>
        <w:t xml:space="preserve"> </w:t>
      </w:r>
      <w:r>
        <w:rPr>
          <w:b/>
          <w:bCs/>
          <w:i/>
          <w:iCs/>
        </w:rPr>
        <w:t xml:space="preserve">means</w:t>
      </w:r>
      <w:r>
        <w:rPr>
          <w:b/>
          <w:bCs/>
          <w:i/>
          <w:iCs/>
        </w:rPr>
        <w:t xml:space="preserve"> </w:t>
      </w:r>
      <w:r>
        <w:rPr>
          <w:b/>
          <w:bCs/>
          <w:i/>
          <w:iCs/>
        </w:rPr>
        <w:t xml:space="preserve">to</w:t>
      </w:r>
      <w:r>
        <w:rPr>
          <w:b/>
          <w:bCs/>
          <w:i/>
          <w:iCs/>
        </w:rPr>
        <w:t xml:space="preserve"> </w:t>
      </w:r>
      <w:r>
        <w:rPr>
          <w:b/>
          <w:bCs/>
          <w:i/>
          <w:iCs/>
        </w:rPr>
        <w:t xml:space="preserve">reconstruct</w:t>
      </w:r>
      <w:r>
        <w:rPr>
          <w:b/>
          <w:bCs/>
          <w:i/>
          <w:iCs/>
        </w:rPr>
        <w:t xml:space="preserve"> </w:t>
      </w:r>
      <w:r>
        <w:rPr>
          <w:b/>
          <w:bCs/>
          <w:i/>
          <w:iCs/>
        </w:rPr>
        <w:t xml:space="preserve">the</w:t>
      </w:r>
      <w:r>
        <w:rPr>
          <w:b/>
          <w:bCs/>
          <w:i/>
          <w:iCs/>
        </w:rPr>
        <w:t xml:space="preserve"> </w:t>
      </w:r>
      <w:r>
        <w:rPr>
          <w:b/>
          <w:bCs/>
          <w:i/>
          <w:iCs/>
        </w:rPr>
        <w:t xml:space="preserve">record,</w:t>
      </w:r>
      <w:r>
        <w:rPr>
          <w:b/>
          <w:bCs/>
          <w:i/>
          <w:iCs/>
        </w:rPr>
        <w:t xml:space="preserve"> </w:t>
      </w:r>
      <w:r>
        <w:rPr>
          <w:b/>
          <w:bCs/>
          <w:i/>
          <w:iCs/>
        </w:rPr>
        <w:t xml:space="preserve">and</w:t>
      </w:r>
      <w:r>
        <w:rPr>
          <w:b/>
          <w:bCs/>
          <w:i/>
          <w:iCs/>
        </w:rPr>
        <w:t xml:space="preserve"> </w:t>
      </w:r>
      <w:r>
        <w:rPr>
          <w:b/>
          <w:bCs/>
          <w:i/>
          <w:iCs/>
        </w:rPr>
        <w:t xml:space="preserve">she</w:t>
      </w:r>
      <w:r>
        <w:rPr>
          <w:b/>
          <w:bCs/>
          <w:i/>
          <w:iCs/>
        </w:rPr>
        <w:t xml:space="preserve"> </w:t>
      </w:r>
      <w:r>
        <w:rPr>
          <w:b/>
          <w:bCs/>
          <w:i/>
          <w:iCs/>
        </w:rPr>
        <w:t xml:space="preserve">did</w:t>
      </w:r>
      <w:r>
        <w:rPr>
          <w:b/>
          <w:bCs/>
          <w:i/>
          <w:iCs/>
        </w:rPr>
        <w:t xml:space="preserve"> </w:t>
      </w:r>
      <w:r>
        <w:rPr>
          <w:b/>
          <w:bCs/>
          <w:i/>
          <w:iCs/>
        </w:rPr>
        <w:t xml:space="preserve">not</w:t>
      </w:r>
      <w:r>
        <w:rPr>
          <w:b/>
          <w:bCs/>
          <w:i/>
          <w:iCs/>
        </w:rPr>
        <w:t xml:space="preserve"> </w:t>
      </w:r>
      <w:r>
        <w:rPr>
          <w:b/>
          <w:bCs/>
          <w:i/>
          <w:iCs/>
        </w:rPr>
        <w:t xml:space="preserve">use</w:t>
      </w:r>
      <w:r>
        <w:rPr>
          <w:b/>
          <w:bCs/>
          <w:i/>
          <w:iCs/>
        </w:rPr>
        <w:t xml:space="preserve"> </w:t>
      </w:r>
      <w:r>
        <w:rPr>
          <w:b/>
          <w:bCs/>
          <w:i/>
          <w:iCs/>
        </w:rPr>
        <w:t xml:space="preserve">it.</w:t>
      </w:r>
    </w:p>
    <w:p>
      <w:pPr>
        <w:pStyle w:val="BodyText"/>
      </w:pPr>
      <w:r>
        <w:t xml:space="preserve">When no transcript exists,</w:t>
      </w:r>
      <w:r>
        <w:t xml:space="preserve"> </w:t>
      </w:r>
      <w:r>
        <w:t xml:space="preserve">“a party may prepare a statement of the evidence or proceedings from the best available means, including the party’s recollection,”</w:t>
      </w:r>
      <w:r>
        <w:t xml:space="preserve"> </w:t>
      </w:r>
      <w:r>
        <w:t xml:space="preserve">which is served on the other parties and then settled and approved by the lower tribunal. Fla. R. App. P. 9.200(b)⁠(5).</w:t>
      </w:r>
      <w:r>
        <w:t xml:space="preserve"> </w:t>
      </w:r>
      <w:r>
        <w:t xml:space="preserve">The rule exists for exactly this situation: a bench trial held without a court reporter. (IB. 26). Appellant prepared no such statement. Absent</w:t>
      </w:r>
      <w:r>
        <w:t xml:space="preserve"> </w:t>
      </w:r>
      <w:r>
        <w:t xml:space="preserve">“a trial transcript or other record,”</w:t>
      </w:r>
      <w:r>
        <w:t xml:space="preserve"> </w:t>
      </w:r>
      <w:r>
        <w:t xml:space="preserve">this Court’s</w:t>
      </w:r>
      <w:r>
        <w:t xml:space="preserve"> </w:t>
      </w:r>
      <w:r>
        <w:t xml:space="preserve">“review is limited to those errors that may appear on the face of the final judgment.”</w:t>
      </w:r>
      <w:r>
        <w:t xml:space="preserve"> </w:t>
      </w:r>
      <w:r>
        <w:rPr>
          <w:i/>
          <w:iCs/>
        </w:rPr>
        <w:t xml:space="preserve">Edman</w:t>
      </w:r>
      <w:r>
        <w:t xml:space="preserve">, 407 So. 3d at 455.</w:t>
      </w:r>
    </w:p>
    <w:p>
      <w:pPr>
        <w:pStyle w:val="BodyText"/>
      </w:pPr>
      <w:r>
        <w:t xml:space="preserve">Nor does it matter why the record is missing. In</w:t>
      </w:r>
      <w:r>
        <w:t xml:space="preserve"> </w:t>
      </w:r>
      <w:r>
        <w:rPr>
          <w:i/>
          <w:iCs/>
        </w:rPr>
        <w:t xml:space="preserve">Miranda</w:t>
      </w:r>
      <w:r>
        <w:rPr>
          <w:i/>
          <w:iCs/>
        </w:rPr>
        <w:t xml:space="preserve"> </w:t>
      </w:r>
      <w:r>
        <w:rPr>
          <w:i/>
          <w:iCs/>
        </w:rPr>
        <w:t xml:space="preserve">v. RBS Citizens, N.A.</w:t>
      </w:r>
      <w:r>
        <w:t xml:space="preserve">, 253 So. 3d 746 (Fla. 3d DCA 2018), the court reporter’s notes of a foreclosure trial were stolen, yet the Third District affirmed because the borrowers never attempted to reconstruct the record under former Rule 9.200(b)⁠(4),</w:t>
      </w:r>
      <w:r>
        <w:t xml:space="preserve"> </w:t>
      </w:r>
      <w:r>
        <w:t xml:space="preserve">now Rule 9.200(b)⁠(5).</w:t>
      </w:r>
      <w:r>
        <w:t xml:space="preserve"> </w:t>
      </w:r>
      <w:r>
        <w:t xml:space="preserve">The court was</w:t>
      </w:r>
      <w:r>
        <w:t xml:space="preserve"> </w:t>
      </w:r>
      <w:r>
        <w:t xml:space="preserve">“under no obligation to afford Appellants</w:t>
      </w:r>
      <w:r>
        <w:t xml:space="preserve"> </w:t>
      </w:r>
      <w:r>
        <w:t xml:space="preserve">‘a second opportunity to create an entire transcript because [they] ignored the rule when the record on appeal was being prepared,’</w:t>
      </w:r>
      <w:r>
        <w:t xml:space="preserve">”</w:t>
      </w:r>
      <w:r>
        <w:t xml:space="preserve"> </w:t>
      </w:r>
      <w:r>
        <w:t xml:space="preserve">and it</w:t>
      </w:r>
      <w:r>
        <w:t xml:space="preserve"> </w:t>
      </w:r>
      <w:r>
        <w:t xml:space="preserve">“must affirm the final judgment.”</w:t>
      </w:r>
      <w:r>
        <w:t xml:space="preserve"> </w:t>
      </w:r>
      <w:r>
        <w:rPr>
          <w:i/>
          <w:iCs/>
        </w:rPr>
        <w:t xml:space="preserve">Id.</w:t>
      </w:r>
      <w:r>
        <w:t xml:space="preserve"> </w:t>
      </w:r>
      <w:r>
        <w:t xml:space="preserve">at 748</w:t>
      </w:r>
      <w:r>
        <w:noBreakHyphen/>
      </w:r>
      <w:r>
        <w:t xml:space="preserve">49 (quoting</w:t>
      </w:r>
      <w:r>
        <w:t xml:space="preserve"> </w:t>
      </w:r>
      <w:r>
        <w:rPr>
          <w:i/>
          <w:iCs/>
        </w:rPr>
        <w:t xml:space="preserve">Chisholm</w:t>
      </w:r>
      <w:r>
        <w:rPr>
          <w:i/>
          <w:iCs/>
        </w:rPr>
        <w:t xml:space="preserve"> </w:t>
      </w:r>
      <w:r>
        <w:rPr>
          <w:i/>
          <w:iCs/>
        </w:rPr>
        <w:t xml:space="preserve">v. Chisholm</w:t>
      </w:r>
      <w:r>
        <w:t xml:space="preserve">, 538 So. 2d 961, 963 (Fla. 3d DCA 1989)). If appellants whose transcript was stolen cannot obtain reversal, Appellant, who never sought to reconstruct the trial at all, cannot either.</w:t>
      </w:r>
    </w:p>
    <w:p>
      <w:pPr>
        <w:keepNext/>
        <w:keepLines/>
        <w:spacing w:before="280" w:after="224" w:line="329" w:lineRule="exact"/>
        <w:ind w:left="720" w:hanging="720"/>
        <w:jc w:val="left"/>
      </w:pPr>
      <w:r>
        <w:rPr>
          <w:b/>
          <w:bCs/>
          <w:i/>
          <w:iCs/>
        </w:rPr>
        <w:t xml:space="preserve">C.</w:t>
      </w:r>
      <w:r>
        <w:rPr>
          <w:b/>
          <w:bCs/>
          <w:i/>
          <w:iCs/>
        </w:rPr>
        <w:t xml:space="preserve"> </w:t>
      </w:r>
      <w:r>
        <w:rPr>
          <w:b/>
          <w:bCs/>
          <w:i/>
          <w:iCs/>
        </w:rPr>
        <w:t xml:space="preserve">No</w:t>
      </w:r>
      <w:r>
        <w:rPr>
          <w:b/>
          <w:bCs/>
          <w:i/>
          <w:iCs/>
        </w:rPr>
        <w:t xml:space="preserve"> </w:t>
      </w:r>
      <w:r>
        <w:rPr>
          <w:b/>
          <w:bCs/>
          <w:i/>
          <w:iCs/>
        </w:rPr>
        <w:t xml:space="preserve">error</w:t>
      </w:r>
      <w:r>
        <w:rPr>
          <w:b/>
          <w:bCs/>
          <w:i/>
          <w:iCs/>
        </w:rPr>
        <w:t xml:space="preserve"> </w:t>
      </w:r>
      <w:r>
        <w:rPr>
          <w:b/>
          <w:bCs/>
          <w:i/>
          <w:iCs/>
        </w:rPr>
        <w:t xml:space="preserve">appears</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face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Final</w:t>
      </w:r>
      <w:r>
        <w:rPr>
          <w:b/>
          <w:bCs/>
          <w:i/>
          <w:iCs/>
        </w:rPr>
        <w:t xml:space="preserve"> </w:t>
      </w:r>
      <w:r>
        <w:rPr>
          <w:b/>
          <w:bCs/>
          <w:i/>
          <w:iCs/>
        </w:rPr>
        <w:t xml:space="preserve">Judgment.</w:t>
      </w:r>
    </w:p>
    <w:p>
      <w:pPr>
        <w:pStyle w:val="BodyText"/>
      </w:pPr>
      <w:r>
        <w:t xml:space="preserve">The Final Judgment identifies the parties, recites that the court heard testimony from both sides, and awards $1,761.94, the same principal amount demanded in the Complaint. (R. 010</w:t>
      </w:r>
      <w:r>
        <w:noBreakHyphen/>
      </w:r>
      <w:r>
        <w:t xml:space="preserve">012, 1421). It awards only that principal and $249.85 in court costs, which are supported by a costs declaration, with no interest or attorney’s fees requiring separate authorization, and the county court had jurisdiction over a $1,761.94 small claims action. (R. 1385, 1421). Every challenge Appellant raises to the judgment instead turns on what the evidence did or did not show, which is precisely what</w:t>
      </w:r>
      <w:r>
        <w:t xml:space="preserve"> </w:t>
      </w:r>
      <w:r>
        <w:rPr>
          <w:i/>
          <w:iCs/>
        </w:rPr>
        <w:t xml:space="preserve">Applegate</w:t>
      </w:r>
      <w:r>
        <w:t xml:space="preserve"> </w:t>
      </w:r>
      <w:r>
        <w:t xml:space="preserve">holds an appellate court cannot resolve without a record. 377 So. 2d at 1152. And even if the trial court’s reasoning were flawed, its judgment</w:t>
      </w:r>
      <w:r>
        <w:t xml:space="preserve"> </w:t>
      </w:r>
      <w:r>
        <w:t xml:space="preserve">“will generally be affirmed if the evidence or an alternative theory supports it.”</w:t>
      </w:r>
      <w:r>
        <w:t xml:space="preserve"> </w:t>
      </w:r>
      <w:r>
        <w:rPr>
          <w:i/>
          <w:iCs/>
        </w:rPr>
        <w:t xml:space="preserve">Id.</w:t>
      </w:r>
      <w:r>
        <w:t xml:space="preserve">; see also</w:t>
      </w:r>
      <w:r>
        <w:t xml:space="preserve"> </w:t>
      </w:r>
      <w:r>
        <w:rPr>
          <w:i/>
          <w:iCs/>
        </w:rPr>
        <w:t xml:space="preserve">Robertson</w:t>
      </w:r>
      <w:r>
        <w:rPr>
          <w:i/>
          <w:iCs/>
        </w:rPr>
        <w:t xml:space="preserve"> </w:t>
      </w:r>
      <w:r>
        <w:rPr>
          <w:i/>
          <w:iCs/>
        </w:rPr>
        <w:t xml:space="preserve">v. State</w:t>
      </w:r>
      <w:r>
        <w:t xml:space="preserve">, 829 So. 2d 901, 906 (Fla. 2002). As shown below, the existing record independently supports the judgment.</w:t>
      </w:r>
    </w:p>
    <w:p>
      <w:pPr>
        <w:keepNext/>
        <w:keepLines/>
        <w:spacing w:before="336" w:after="224" w:line="329" w:lineRule="exact"/>
        <w:ind w:left="720" w:hanging="720"/>
        <w:jc w:val="left"/>
      </w:pPr>
      <w:r>
        <w:rPr>
          <w:b/>
          <w:bCs/>
        </w:rPr>
        <w:t xml:space="preserve">II.</w:t>
      </w:r>
      <w:r>
        <w:rPr>
          <w:b/>
          <w:bCs/>
        </w:rPr>
        <w:t xml:space="preserve"> </w:t>
      </w:r>
      <w:r>
        <w:rPr>
          <w:b/>
          <w:bCs/>
        </w:rPr>
        <w:t xml:space="preserve">SUMMARY</w:t>
      </w:r>
      <w:r>
        <w:rPr>
          <w:b/>
          <w:bCs/>
        </w:rPr>
        <w:t xml:space="preserve"> </w:t>
      </w:r>
      <w:r>
        <w:rPr>
          <w:b/>
          <w:bCs/>
        </w:rPr>
        <w:t xml:space="preserve">DISPOSITION</w:t>
      </w:r>
      <w:r>
        <w:rPr>
          <w:b/>
          <w:bCs/>
        </w:rPr>
        <w:t xml:space="preserve"> </w:t>
      </w:r>
      <w:r>
        <w:rPr>
          <w:b/>
          <w:bCs/>
        </w:rPr>
        <w:t xml:space="preserve">ON</w:t>
      </w:r>
      <w:r>
        <w:rPr>
          <w:b/>
          <w:bCs/>
        </w:rPr>
        <w:t xml:space="preserve"> </w:t>
      </w:r>
      <w:r>
        <w:rPr>
          <w:b/>
          <w:bCs/>
        </w:rPr>
        <w:t xml:space="preserve">LIABILITY</w:t>
      </w:r>
      <w:r>
        <w:rPr>
          <w:b/>
          <w:bCs/>
        </w:rPr>
        <w:t xml:space="preserve"> </w:t>
      </w:r>
      <w:r>
        <w:rPr>
          <w:b/>
          <w:bCs/>
        </w:rPr>
        <w:t xml:space="preserve">WAS</w:t>
      </w:r>
      <w:r>
        <w:rPr>
          <w:b/>
          <w:bCs/>
        </w:rPr>
        <w:t xml:space="preserve"> </w:t>
      </w:r>
      <w:r>
        <w:rPr>
          <w:b/>
          <w:bCs/>
        </w:rPr>
        <w:t xml:space="preserve">PROPER</w:t>
      </w:r>
      <w:r>
        <w:rPr>
          <w:b/>
          <w:bCs/>
        </w:rPr>
        <w:t xml:space="preserve"> </w:t>
      </w:r>
      <w:r>
        <w:rPr>
          <w:b/>
          <w:bCs/>
        </w:rPr>
        <w:t xml:space="preserve">BECAUSE</w:t>
      </w:r>
      <w:r>
        <w:rPr>
          <w:b/>
          <w:bCs/>
        </w:rPr>
        <w:t xml:space="preserve"> </w:t>
      </w:r>
      <w:r>
        <w:rPr>
          <w:b/>
          <w:bCs/>
        </w:rPr>
        <w:t xml:space="preserve">APPELLANT</w:t>
      </w:r>
      <w:r>
        <w:rPr>
          <w:b/>
          <w:bCs/>
        </w:rPr>
        <w:t xml:space="preserve"> </w:t>
      </w:r>
      <w:r>
        <w:rPr>
          <w:b/>
          <w:bCs/>
        </w:rPr>
        <w:t xml:space="preserve">ADMITTED</w:t>
      </w:r>
      <w:r>
        <w:rPr>
          <w:b/>
          <w:bCs/>
        </w:rPr>
        <w:t xml:space="preserve"> </w:t>
      </w:r>
      <w:r>
        <w:rPr>
          <w:b/>
          <w:bCs/>
        </w:rPr>
        <w:t xml:space="preserve">EVERY</w:t>
      </w:r>
      <w:r>
        <w:rPr>
          <w:b/>
          <w:bCs/>
        </w:rPr>
        <w:t xml:space="preserve"> </w:t>
      </w:r>
      <w:r>
        <w:rPr>
          <w:b/>
          <w:bCs/>
        </w:rPr>
        <w:t xml:space="preserve">MATERIAL</w:t>
      </w:r>
      <w:r>
        <w:rPr>
          <w:b/>
          <w:bCs/>
        </w:rPr>
        <w:t xml:space="preserve"> </w:t>
      </w:r>
      <w:r>
        <w:rPr>
          <w:b/>
          <w:bCs/>
        </w:rPr>
        <w:t xml:space="preserve">FACT.</w:t>
      </w:r>
    </w:p>
    <w:p>
      <w:pPr>
        <w:pStyle w:val="BodyText"/>
      </w:pPr>
      <w:r>
        <w:t xml:space="preserve">“At pretrial conference or at any subsequent hearing, if there is no triable issue, the court shall summarily enter an appropriate order or judgment.”</w:t>
      </w:r>
      <w:r>
        <w:t xml:space="preserve"> </w:t>
      </w:r>
      <w:r>
        <w:t xml:space="preserve">Fla. Sm. Cl. R. 7.135.</w:t>
      </w:r>
      <w:r>
        <w:t xml:space="preserve"> </w:t>
      </w:r>
      <w:r>
        <w:t xml:space="preserve">In this case, there was no triable issue on liability.</w:t>
      </w:r>
    </w:p>
    <w:p>
      <w:pPr>
        <w:pStyle w:val="BodyText"/>
      </w:pPr>
      <w:r>
        <w:t xml:space="preserve">An account stated is established where periodic statements have</w:t>
      </w:r>
      <w:r>
        <w:t xml:space="preserve"> </w:t>
      </w:r>
      <w:r>
        <w:t xml:space="preserve">“been rendered to and received by one who made no objection thereto within a reasonable time,”</w:t>
      </w:r>
      <w:r>
        <w:t xml:space="preserve"> </w:t>
      </w:r>
      <w:r>
        <w:t xml:space="preserve">and an objection that does not challenge the amounts</w:t>
      </w:r>
      <w:r>
        <w:t xml:space="preserve"> </w:t>
      </w:r>
      <w:r>
        <w:t xml:space="preserve">“impliedly admit[s] the correctness of the amounts on the account stated.”</w:t>
      </w:r>
      <w:r>
        <w:t xml:space="preserve"> </w:t>
      </w:r>
      <w:r>
        <w:rPr>
          <w:i/>
          <w:iCs/>
        </w:rPr>
        <w:t xml:space="preserve">Farley</w:t>
      </w:r>
      <w:r>
        <w:rPr>
          <w:i/>
          <w:iCs/>
        </w:rPr>
        <w:t xml:space="preserve"> </w:t>
      </w:r>
      <w:r>
        <w:rPr>
          <w:i/>
          <w:iCs/>
        </w:rPr>
        <w:t xml:space="preserve">v. Chase Bank, U.S.A., N.A.</w:t>
      </w:r>
      <w:r>
        <w:t xml:space="preserve">, 37 So. 3d 936, 937 (Fla. 4th DCA 2010). The debtor can overcome that showing only by proving</w:t>
      </w:r>
      <w:r>
        <w:t xml:space="preserve"> </w:t>
      </w:r>
      <w:r>
        <w:t xml:space="preserve">“fraud, mistake[,] or error”</w:t>
      </w:r>
      <w:r>
        <w:t xml:space="preserve"> </w:t>
      </w:r>
      <w:r>
        <w:t xml:space="preserve">in the account.</w:t>
      </w:r>
      <w:r>
        <w:t xml:space="preserve"> </w:t>
      </w:r>
      <w:r>
        <w:rPr>
          <w:i/>
          <w:iCs/>
        </w:rPr>
        <w:t xml:space="preserve">Id.</w:t>
      </w:r>
      <w:r>
        <w:t xml:space="preserve"> </w:t>
      </w:r>
      <w:r>
        <w:t xml:space="preserve">Appellant admitted that she and Appellee had business transactions and that monthly statements were provided to her. (R. 021 ¶¶ 9-⁠10; R. 258 ¶¶ 9-⁠10; see R. 326</w:t>
      </w:r>
      <w:r>
        <w:noBreakHyphen/>
      </w:r>
      <w:r>
        <w:t xml:space="preserve">327). Her objections concerned reactivation, not any charge reflected on the statements. (R. 260</w:t>
      </w:r>
      <w:r>
        <w:noBreakHyphen/>
      </w:r>
      <w:r>
        <w:t xml:space="preserve">262, 270</w:t>
      </w:r>
      <w:r>
        <w:noBreakHyphen/>
      </w:r>
      <w:r>
        <w:t xml:space="preserve">273). The only amount she ever challenged was $208.36 in interest and fees that, she contended, would not have accrued had Appellee charged off the account sooner, and even on that theory she conceded that the amount owed was $1,553.58. (R. 025, 265). That is a complaint about the timing of charge-off, not fraud, mistake, or error in the account, and it went at most to damages, which were reserved and tried. (R. 692, 1421).</w:t>
      </w:r>
    </w:p>
    <w:p>
      <w:pPr>
        <w:pStyle w:val="BodyText"/>
      </w:pPr>
      <w:r>
        <w:t xml:space="preserve">The same admissions independently establish breach of contract: a valid contract, a material breach, and damages. See</w:t>
      </w:r>
      <w:r>
        <w:t xml:space="preserve"> </w:t>
      </w:r>
      <w:r>
        <w:rPr>
          <w:i/>
          <w:iCs/>
        </w:rPr>
        <w:t xml:space="preserve">Friedman</w:t>
      </w:r>
      <w:r>
        <w:rPr>
          <w:i/>
          <w:iCs/>
        </w:rPr>
        <w:t xml:space="preserve"> </w:t>
      </w:r>
      <w:r>
        <w:rPr>
          <w:i/>
          <w:iCs/>
        </w:rPr>
        <w:t xml:space="preserve">v. N.Y. Life Ins. Co.</w:t>
      </w:r>
      <w:r>
        <w:t xml:space="preserve">, 985 So. 2d 56, 58 (Fla. 4th DCA 2008). Appellant admitted that she and Appellee entered into an agreement for the account and that she accepted its terms by using the card (R. 259 ¶¶ 15-⁠16), that she defaulted and the account was charged off (R. 258 ¶ 12), and that she stopped paying (R. 268 ¶ 20). Whether Appellee would later restore her credit privileges is immaterial to whether she must repay credit already advanced, and she identifies no release, novation, settlement, or forgiveness that discharged the debt.</w:t>
      </w:r>
    </w:p>
    <w:p>
      <w:pPr>
        <w:keepNext/>
        <w:keepLines/>
        <w:spacing w:before="336" w:after="224" w:line="329" w:lineRule="exact"/>
        <w:ind w:left="720" w:hanging="720"/>
        <w:jc w:val="left"/>
      </w:pPr>
      <w:r>
        <w:rPr>
          <w:b/>
          <w:bCs/>
        </w:rPr>
        <w:t xml:space="preserve">III.</w:t>
      </w:r>
      <w:r>
        <w:rPr>
          <w:b/>
          <w:bCs/>
        </w:rPr>
        <w:t xml:space="preserve"> </w:t>
      </w:r>
      <w:r>
        <w:rPr>
          <w:b/>
          <w:bCs/>
        </w:rPr>
        <w:t xml:space="preserve">THE</w:t>
      </w:r>
      <w:r>
        <w:rPr>
          <w:b/>
          <w:bCs/>
        </w:rPr>
        <w:t xml:space="preserve"> </w:t>
      </w:r>
      <w:r>
        <w:rPr>
          <w:b/>
          <w:bCs/>
        </w:rPr>
        <w:t xml:space="preserve">FCBA</w:t>
      </w:r>
      <w:r>
        <w:rPr>
          <w:b/>
          <w:bCs/>
        </w:rPr>
        <w:t xml:space="preserve"> </w:t>
      </w:r>
      <w:r>
        <w:rPr>
          <w:b/>
          <w:bCs/>
        </w:rPr>
        <w:t xml:space="preserve">COUNTERCLAIM</w:t>
      </w:r>
      <w:r>
        <w:rPr>
          <w:b/>
          <w:bCs/>
        </w:rPr>
        <w:t xml:space="preserve"> </w:t>
      </w:r>
      <w:r>
        <w:rPr>
          <w:b/>
          <w:bCs/>
        </w:rPr>
        <w:t xml:space="preserve">AND</w:t>
      </w:r>
      <w:r>
        <w:rPr>
          <w:b/>
          <w:bCs/>
        </w:rPr>
        <w:t xml:space="preserve"> </w:t>
      </w:r>
      <w:r>
        <w:rPr>
          <w:b/>
          <w:bCs/>
        </w:rPr>
        <w:t xml:space="preserve">DEFENSE</w:t>
      </w:r>
      <w:r>
        <w:rPr>
          <w:b/>
          <w:bCs/>
        </w:rPr>
        <w:t xml:space="preserve"> </w:t>
      </w:r>
      <w:r>
        <w:rPr>
          <w:b/>
          <w:bCs/>
        </w:rPr>
        <w:t xml:space="preserve">ARE</w:t>
      </w:r>
      <w:r>
        <w:rPr>
          <w:b/>
          <w:bCs/>
        </w:rPr>
        <w:t xml:space="preserve"> </w:t>
      </w:r>
      <w:r>
        <w:rPr>
          <w:b/>
          <w:bCs/>
        </w:rPr>
        <w:t xml:space="preserve">FACTUALLY</w:t>
      </w:r>
      <w:r>
        <w:rPr>
          <w:b/>
          <w:bCs/>
        </w:rPr>
        <w:t xml:space="preserve"> </w:t>
      </w:r>
      <w:r>
        <w:rPr>
          <w:b/>
          <w:bCs/>
        </w:rPr>
        <w:t xml:space="preserve">AND</w:t>
      </w:r>
      <w:r>
        <w:rPr>
          <w:b/>
          <w:bCs/>
        </w:rPr>
        <w:t xml:space="preserve"> </w:t>
      </w:r>
      <w:r>
        <w:rPr>
          <w:b/>
          <w:bCs/>
        </w:rPr>
        <w:t xml:space="preserve">LEGALLY</w:t>
      </w:r>
      <w:r>
        <w:rPr>
          <w:b/>
          <w:bCs/>
        </w:rPr>
        <w:t xml:space="preserve"> </w:t>
      </w:r>
      <w:r>
        <w:rPr>
          <w:b/>
          <w:bCs/>
        </w:rPr>
        <w:t xml:space="preserve">UNSUPPORTABLE.</w:t>
      </w:r>
    </w:p>
    <w:p>
      <w:pPr>
        <w:pStyle w:val="BodyText"/>
      </w:pPr>
      <w:r>
        <w:t xml:space="preserve">Appellant contends that Regulation Z deprived Appellee of any right of action (IB. 16</w:t>
      </w:r>
      <w:r>
        <w:noBreakHyphen/>
      </w:r>
      <w:r>
        <w:t xml:space="preserve">17) and that the court misapplied the FCBA to</w:t>
      </w:r>
      <w:r>
        <w:t xml:space="preserve"> </w:t>
      </w:r>
      <w:r>
        <w:t xml:space="preserve">“undisputed facts”</w:t>
      </w:r>
      <w:r>
        <w:t xml:space="preserve"> </w:t>
      </w:r>
      <w:r>
        <w:t xml:space="preserve">in rejecting her counterclaim (IB. 21</w:t>
      </w:r>
      <w:r>
        <w:noBreakHyphen/>
      </w:r>
      <w:r>
        <w:t xml:space="preserve">22). Both arguments fail on the facts and on the law.</w:t>
      </w:r>
    </w:p>
    <w:p>
      <w:pPr>
        <w:pStyle w:val="BodyText"/>
      </w:pPr>
      <w:r>
        <w:t xml:space="preserve">The facts: The FCBA counterclaim was tried, and the court found for Appellee. (R. 1421). Whether Appellant sent a written billing-error notice that Appellee received within 60 days of the relevant statement, what that notice said, and how Appellee responded are fact questions. See 15 U.S.C. § 1666(a);</w:t>
      </w:r>
      <w:r>
        <w:t xml:space="preserve"> </w:t>
      </w:r>
      <w:r>
        <w:t xml:space="preserve">12 C.F.R. § 1026.13(b).</w:t>
      </w:r>
      <w:r>
        <w:t xml:space="preserve"> </w:t>
      </w:r>
      <w:r>
        <w:t xml:space="preserve">They were not undisputed. Appellant herself has described the dispute differently: her amended counterclaim alleged an August 30, 2024 written dispute challenging the</w:t>
      </w:r>
      <w:r>
        <w:t xml:space="preserve"> </w:t>
      </w:r>
      <w:r>
        <w:t xml:space="preserve">“validity of charges”</w:t>
      </w:r>
      <w:r>
        <w:t xml:space="preserve"> </w:t>
      </w:r>
      <w:r>
        <w:t xml:space="preserve">because the agreement was</w:t>
      </w:r>
      <w:r>
        <w:t xml:space="preserve"> </w:t>
      </w:r>
      <w:r>
        <w:t xml:space="preserve">“potentially voidable”</w:t>
      </w:r>
      <w:r>
        <w:t xml:space="preserve"> </w:t>
      </w:r>
      <w:r>
        <w:t xml:space="preserve">(R. 282 ¶ 77), while her brief places it on September 16, 2024 (IB. 16). These questions were decided against Appellant at a trial of which there is no record, and those findings are presumed correct. See</w:t>
      </w:r>
      <w:r>
        <w:t xml:space="preserve"> </w:t>
      </w:r>
      <w:r>
        <w:rPr>
          <w:i/>
          <w:iCs/>
        </w:rPr>
        <w:t xml:space="preserve">Applegate</w:t>
      </w:r>
      <w:r>
        <w:t xml:space="preserve">, 377 So. 2d at 1152. Her suggestion that Appellee’s representative</w:t>
      </w:r>
      <w:r>
        <w:t xml:space="preserve"> </w:t>
      </w:r>
      <w:r>
        <w:t xml:space="preserve">“acknowledged that the payments were not being accurately reflected”</w:t>
      </w:r>
      <w:r>
        <w:t xml:space="preserve"> </w:t>
      </w:r>
      <w:r>
        <w:t xml:space="preserve">(IB. 22) is exactly the kind of contested evidence the trial court was entitled to weigh, and it is contradicted by her own reliance on the statements that reflected those payments (IB. 21).</w:t>
      </w:r>
    </w:p>
    <w:p>
      <w:pPr>
        <w:pStyle w:val="BodyText"/>
      </w:pPr>
      <w:r>
        <w:t xml:space="preserve">The law: Even on Appellant’s version of the facts, the FCBA does not extinguish the debt. A noncompliant creditor</w:t>
      </w:r>
      <w:r>
        <w:t xml:space="preserve"> </w:t>
      </w:r>
      <w:r>
        <w:t xml:space="preserve">“forfeits any right to collect from the obligor the amount indicated by the obligor under paragraph (2) of subsection (a) . . . , and any finance charges thereon, except that the amount required to be forfeited under this subsection may not exceed $50.”</w:t>
      </w:r>
      <w:r>
        <w:t xml:space="preserve"> </w:t>
      </w:r>
      <w:r>
        <w:t xml:space="preserve">15 U.S.C. § 1666(e).</w:t>
      </w:r>
      <w:r>
        <w:t xml:space="preserve"> </w:t>
      </w:r>
      <w:r>
        <w:t xml:space="preserve">Congress answered the question Appellant raises, and the answer is $50, not the entire debt.</w:t>
      </w:r>
    </w:p>
    <w:p>
      <w:pPr>
        <w:pStyle w:val="BodyText"/>
      </w:pPr>
      <w:r>
        <w:t xml:space="preserve">Nor did Appellant assert a billing error recognized under Regulation Z. Regulation Z limits that term to seven categories, such as unauthorized charges, goods not delivered, unposted payments, and computational errors. See 12 C.F.R. § 1026.13(a)⁠(1)-⁠(7).</w:t>
      </w:r>
      <w:r>
        <w:t xml:space="preserve"> </w:t>
      </w:r>
      <w:r>
        <w:t xml:space="preserve">By Appellant’s own description, her dispute</w:t>
      </w:r>
      <w:r>
        <w:t xml:space="preserve"> </w:t>
      </w:r>
      <w:r>
        <w:t xml:space="preserve">“centered on . . . the statement’s representation that future credit would be extended once she became current.”</w:t>
      </w:r>
      <w:r>
        <w:t xml:space="preserve"> </w:t>
      </w:r>
      <w:r>
        <w:t xml:space="preserve">(IB. 22). Her pleaded dispute was that the agreement was</w:t>
      </w:r>
      <w:r>
        <w:t xml:space="preserve"> </w:t>
      </w:r>
      <w:r>
        <w:t xml:space="preserve">“potentially voidable.”</w:t>
      </w:r>
      <w:r>
        <w:t xml:space="preserve"> </w:t>
      </w:r>
      <w:r>
        <w:t xml:space="preserve">(R. 282 ¶ 77). Whether an account will be reactivated, or whether a contract is voidable, is not a billing error. The theory that Appellee misapplied her payments appears in neither counterclaim (R. 031</w:t>
      </w:r>
      <w:r>
        <w:noBreakHyphen/>
      </w:r>
      <w:r>
        <w:t xml:space="preserve">032, 282</w:t>
      </w:r>
      <w:r>
        <w:noBreakHyphen/>
      </w:r>
      <w:r>
        <w:t xml:space="preserve">283); it surfaces for the first time in her post-judgment motion for reconsideration (R. 1449, 1458), which is too late to preserve it. See</w:t>
      </w:r>
      <w:r>
        <w:t xml:space="preserve"> </w:t>
      </w:r>
      <w:r>
        <w:rPr>
          <w:i/>
          <w:iCs/>
        </w:rPr>
        <w:t xml:space="preserve">Aills</w:t>
      </w:r>
      <w:r>
        <w:rPr>
          <w:i/>
          <w:iCs/>
        </w:rPr>
        <w:t xml:space="preserve"> </w:t>
      </w:r>
      <w:r>
        <w:rPr>
          <w:i/>
          <w:iCs/>
        </w:rPr>
        <w:t xml:space="preserve">v. Boemi</w:t>
      </w:r>
      <w:r>
        <w:t xml:space="preserve">, 29 So. 3d 1105, 1108</w:t>
      </w:r>
      <w:r>
        <w:noBreakHyphen/>
      </w:r>
      <w:r>
        <w:t xml:space="preserve">09 (Fla. 2010). And the collection restriction Appellant invokes, which bars collecting</w:t>
      </w:r>
      <w:r>
        <w:t xml:space="preserve"> </w:t>
      </w:r>
      <w:r>
        <w:t xml:space="preserve">“any portion of any required payment that the consumer believes is related to the disputed amount”</w:t>
      </w:r>
      <w:r>
        <w:t xml:space="preserve"> </w:t>
      </w:r>
      <w:r>
        <w:t xml:space="preserve">while a qualifying dispute is pending, 12 C.F.R. § 1026.13(d)⁠(1),</w:t>
      </w:r>
      <w:r>
        <w:t xml:space="preserve"> </w:t>
      </w:r>
      <w:r>
        <w:t xml:space="preserve">is temporary and limited to the disputed amount,</w:t>
      </w:r>
      <w:r>
        <w:t xml:space="preserve"> </w:t>
      </w:r>
      <w:r>
        <w:rPr>
          <w:i/>
          <w:iCs/>
        </w:rPr>
        <w:t xml:space="preserve">id.</w:t>
      </w:r>
      <w:r>
        <w:t xml:space="preserve"> </w:t>
      </w:r>
      <w:r>
        <w:t xml:space="preserve">§ 1026.13(g).</w:t>
      </w:r>
      <w:r>
        <w:t xml:space="preserve"> </w:t>
      </w:r>
      <w:r>
        <w:t xml:space="preserve">It does not divest a creditor of its right of action on the debt.</w:t>
      </w:r>
    </w:p>
    <w:p>
      <w:pPr>
        <w:keepNext/>
        <w:keepLines/>
        <w:spacing w:before="336" w:after="224" w:line="329" w:lineRule="exact"/>
        <w:ind w:left="720" w:hanging="720"/>
        <w:jc w:val="left"/>
      </w:pPr>
      <w:r>
        <w:rPr>
          <w:b/>
          <w:bCs/>
        </w:rPr>
        <w:t xml:space="preserve">IV.</w:t>
      </w:r>
      <w:r>
        <w:rPr>
          <w:b/>
          <w:bCs/>
        </w:rPr>
        <w:t xml:space="preserve"> </w:t>
      </w:r>
      <w:r>
        <w:rPr>
          <w:b/>
          <w:bCs/>
        </w:rPr>
        <w:t xml:space="preserve">THE</w:t>
      </w:r>
      <w:r>
        <w:rPr>
          <w:b/>
          <w:bCs/>
        </w:rPr>
        <w:t xml:space="preserve"> </w:t>
      </w:r>
      <w:r>
        <w:rPr>
          <w:b/>
          <w:bCs/>
        </w:rPr>
        <w:t xml:space="preserve">FCCPA</w:t>
      </w:r>
      <w:r>
        <w:rPr>
          <w:b/>
          <w:bCs/>
        </w:rPr>
        <w:t xml:space="preserve"> </w:t>
      </w:r>
      <w:r>
        <w:rPr>
          <w:b/>
          <w:bCs/>
        </w:rPr>
        <w:t xml:space="preserve">COUNTERCLAIM</w:t>
      </w:r>
      <w:r>
        <w:rPr>
          <w:b/>
          <w:bCs/>
        </w:rPr>
        <w:t xml:space="preserve"> </w:t>
      </w:r>
      <w:r>
        <w:rPr>
          <w:b/>
          <w:bCs/>
        </w:rPr>
        <w:t xml:space="preserve">WAS</w:t>
      </w:r>
      <w:r>
        <w:rPr>
          <w:b/>
          <w:bCs/>
        </w:rPr>
        <w:t xml:space="preserve"> </w:t>
      </w:r>
      <w:r>
        <w:rPr>
          <w:b/>
          <w:bCs/>
        </w:rPr>
        <w:t xml:space="preserve">REJECTED</w:t>
      </w:r>
      <w:r>
        <w:rPr>
          <w:b/>
          <w:bCs/>
        </w:rPr>
        <w:t xml:space="preserve"> </w:t>
      </w:r>
      <w:r>
        <w:rPr>
          <w:b/>
          <w:bCs/>
        </w:rPr>
        <w:t xml:space="preserve">AT</w:t>
      </w:r>
      <w:r>
        <w:rPr>
          <w:b/>
          <w:bCs/>
        </w:rPr>
        <w:t xml:space="preserve"> </w:t>
      </w:r>
      <w:r>
        <w:rPr>
          <w:b/>
          <w:bCs/>
        </w:rPr>
        <w:t xml:space="preserve">TRIAL</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BOTH</w:t>
      </w:r>
      <w:r>
        <w:rPr>
          <w:b/>
          <w:bCs/>
        </w:rPr>
        <w:t xml:space="preserve"> </w:t>
      </w:r>
      <w:r>
        <w:rPr>
          <w:b/>
          <w:bCs/>
        </w:rPr>
        <w:t xml:space="preserve">FACTUALLY</w:t>
      </w:r>
      <w:r>
        <w:rPr>
          <w:b/>
          <w:bCs/>
        </w:rPr>
        <w:t xml:space="preserve"> </w:t>
      </w:r>
      <w:r>
        <w:rPr>
          <w:b/>
          <w:bCs/>
        </w:rPr>
        <w:t xml:space="preserve">AND</w:t>
      </w:r>
      <w:r>
        <w:rPr>
          <w:b/>
          <w:bCs/>
        </w:rPr>
        <w:t xml:space="preserve"> </w:t>
      </w:r>
      <w:r>
        <w:rPr>
          <w:b/>
          <w:bCs/>
        </w:rPr>
        <w:t xml:space="preserve">LEGALLY</w:t>
      </w:r>
      <w:r>
        <w:rPr>
          <w:b/>
          <w:bCs/>
        </w:rPr>
        <w:t xml:space="preserve"> </w:t>
      </w:r>
      <w:r>
        <w:rPr>
          <w:b/>
          <w:bCs/>
        </w:rPr>
        <w:t xml:space="preserve">UNSUPPORTABLE.</w:t>
      </w:r>
    </w:p>
    <w:p>
      <w:pPr>
        <w:pStyle w:val="BodyText"/>
      </w:pPr>
      <w:r>
        <w:t xml:space="preserve">Appellant’s brief narrows her FCCPA claim to a single theory. She contends that Appellee’s billing statements from June through August 2024, which stated,</w:t>
      </w:r>
      <w:r>
        <w:t xml:space="preserve"> </w:t>
      </w:r>
      <w:r>
        <w:t xml:space="preserve">“To ensure uninterrupted use of your account, please make a payment to bring your balance under the Total Credit Line,”</w:t>
      </w:r>
      <w:r>
        <w:t xml:space="preserve"> </w:t>
      </w:r>
      <w:r>
        <w:t xml:space="preserve">were false because the account could not be reactivated. She further contends that Appellee knew this, that the statements induced payments that delayed charge-off and allowed interest and fees to accrue, and that this conduct was</w:t>
      </w:r>
      <w:r>
        <w:t xml:space="preserve"> </w:t>
      </w:r>
      <w:r>
        <w:t xml:space="preserve">“oppressive”</w:t>
      </w:r>
      <w:r>
        <w:t xml:space="preserve"> </w:t>
      </w:r>
      <w:r>
        <w:t xml:space="preserve">and</w:t>
      </w:r>
      <w:r>
        <w:t xml:space="preserve"> </w:t>
      </w:r>
      <w:r>
        <w:t xml:space="preserve">“reassert[ed] a nonexistent right.”</w:t>
      </w:r>
      <w:r>
        <w:t xml:space="preserve"> </w:t>
      </w:r>
      <w:r>
        <w:t xml:space="preserve">(IB. 23</w:t>
      </w:r>
      <w:r>
        <w:noBreakHyphen/>
      </w:r>
      <w:r>
        <w:t xml:space="preserve">24). She asks this Court to find a</w:t>
      </w:r>
      <w:r>
        <w:t xml:space="preserve"> </w:t>
      </w:r>
      <w:r>
        <w:t xml:space="preserve">“prima facie case”</w:t>
      </w:r>
      <w:r>
        <w:t xml:space="preserve"> </w:t>
      </w:r>
      <w:r>
        <w:t xml:space="preserve">on</w:t>
      </w:r>
      <w:r>
        <w:t xml:space="preserve"> </w:t>
      </w:r>
      <w:r>
        <w:t xml:space="preserve">“undisputed facts”</w:t>
      </w:r>
      <w:r>
        <w:t xml:space="preserve"> </w:t>
      </w:r>
      <w:r>
        <w:t xml:space="preserve">and to direct judgment in her favor. (IB. 23</w:t>
      </w:r>
      <w:r>
        <w:noBreakHyphen/>
      </w:r>
      <w:r>
        <w:t xml:space="preserve">24, 30). The claim is unsupportable on the facts and on the law.</w:t>
      </w:r>
    </w:p>
    <w:p>
      <w:pPr>
        <w:keepNext/>
        <w:keepLines/>
        <w:spacing w:before="280" w:after="224" w:line="32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trial</w:t>
      </w:r>
      <w:r>
        <w:rPr>
          <w:b/>
          <w:bCs/>
          <w:i/>
          <w:iCs/>
        </w:rPr>
        <w:t xml:space="preserve"> </w:t>
      </w:r>
      <w:r>
        <w:rPr>
          <w:b/>
          <w:bCs/>
          <w:i/>
          <w:iCs/>
        </w:rPr>
        <w:t xml:space="preserve">court</w:t>
      </w:r>
      <w:r>
        <w:rPr>
          <w:b/>
          <w:bCs/>
          <w:i/>
          <w:iCs/>
        </w:rPr>
        <w:t xml:space="preserve"> </w:t>
      </w:r>
      <w:r>
        <w:rPr>
          <w:b/>
          <w:bCs/>
          <w:i/>
          <w:iCs/>
        </w:rPr>
        <w:t xml:space="preserve">rejected</w:t>
      </w:r>
      <w:r>
        <w:rPr>
          <w:b/>
          <w:bCs/>
          <w:i/>
          <w:iCs/>
        </w:rPr>
        <w:t xml:space="preserve"> </w:t>
      </w:r>
      <w:r>
        <w:rPr>
          <w:b/>
          <w:bCs/>
          <w:i/>
          <w:iCs/>
        </w:rPr>
        <w:t xml:space="preserve">the</w:t>
      </w:r>
      <w:r>
        <w:rPr>
          <w:b/>
          <w:bCs/>
          <w:i/>
          <w:iCs/>
        </w:rPr>
        <w:t xml:space="preserve"> </w:t>
      </w:r>
      <w:r>
        <w:rPr>
          <w:b/>
          <w:bCs/>
          <w:i/>
          <w:iCs/>
        </w:rPr>
        <w:t xml:space="preserve">claim</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facts,</w:t>
      </w:r>
      <w:r>
        <w:rPr>
          <w:b/>
          <w:bCs/>
          <w:i/>
          <w:iCs/>
        </w:rPr>
        <w:t xml:space="preserve"> </w:t>
      </w:r>
      <w:r>
        <w:rPr>
          <w:b/>
          <w:bCs/>
          <w:i/>
          <w:iCs/>
        </w:rPr>
        <w:t xml:space="preserve">and</w:t>
      </w:r>
      <w:r>
        <w:rPr>
          <w:b/>
          <w:bCs/>
          <w:i/>
          <w:iCs/>
        </w:rPr>
        <w:t xml:space="preserve"> </w:t>
      </w:r>
      <w:r>
        <w:rPr>
          <w:b/>
          <w:bCs/>
          <w:i/>
          <w:iCs/>
        </w:rPr>
        <w:t xml:space="preserve">that</w:t>
      </w:r>
      <w:r>
        <w:rPr>
          <w:b/>
          <w:bCs/>
          <w:i/>
          <w:iCs/>
        </w:rPr>
        <w:t xml:space="preserve"> </w:t>
      </w:r>
      <w:r>
        <w:rPr>
          <w:b/>
          <w:bCs/>
          <w:i/>
          <w:iCs/>
        </w:rPr>
        <w:t xml:space="preserve">finding</w:t>
      </w:r>
      <w:r>
        <w:rPr>
          <w:b/>
          <w:bCs/>
          <w:i/>
          <w:iCs/>
        </w:rPr>
        <w:t xml:space="preserve"> </w:t>
      </w:r>
      <w:r>
        <w:rPr>
          <w:b/>
          <w:bCs/>
          <w:i/>
          <w:iCs/>
        </w:rPr>
        <w:t xml:space="preserve">is</w:t>
      </w:r>
      <w:r>
        <w:rPr>
          <w:b/>
          <w:bCs/>
          <w:i/>
          <w:iCs/>
        </w:rPr>
        <w:t xml:space="preserve"> </w:t>
      </w:r>
      <w:r>
        <w:rPr>
          <w:b/>
          <w:bCs/>
          <w:i/>
          <w:iCs/>
        </w:rPr>
        <w:t xml:space="preserve">presumed</w:t>
      </w:r>
      <w:r>
        <w:rPr>
          <w:b/>
          <w:bCs/>
          <w:i/>
          <w:iCs/>
        </w:rPr>
        <w:t xml:space="preserve"> </w:t>
      </w:r>
      <w:r>
        <w:rPr>
          <w:b/>
          <w:bCs/>
          <w:i/>
          <w:iCs/>
        </w:rPr>
        <w:t xml:space="preserve">correct.</w:t>
      </w:r>
    </w:p>
    <w:p>
      <w:pPr>
        <w:pStyle w:val="BodyText"/>
      </w:pPr>
      <w:r>
        <w:t xml:space="preserve">The FCCPA counterclaim was not decided on undisputed facts. By Appellant’s own account, at the October 29, 2025 hearing the parties disputed</w:t>
      </w:r>
      <w:r>
        <w:t xml:space="preserve"> </w:t>
      </w:r>
      <w:r>
        <w:t xml:space="preserve">“whether the account had been permanently closed during the relevant period,”</w:t>
      </w:r>
      <w:r>
        <w:t xml:space="preserve"> </w:t>
      </w:r>
      <w:r>
        <w:t xml:space="preserve">and the counterclaim was left for trial. (IB. 8; R. 666, 692). Appellee denied her requests to admit that it permanently closed the account in February 2024, that it represented the account as</w:t>
      </w:r>
      <w:r>
        <w:t xml:space="preserve"> </w:t>
      </w:r>
      <w:r>
        <w:t xml:space="preserve">“restricted”</w:t>
      </w:r>
      <w:r>
        <w:t xml:space="preserve"> </w:t>
      </w:r>
      <w:r>
        <w:t xml:space="preserve">rather than closed, and that it told her payments would restore the account to active status. (R. 1378</w:t>
      </w:r>
      <w:r>
        <w:noBreakHyphen/>
      </w:r>
      <w:r>
        <w:t xml:space="preserve">1379). At trial, the court heard testimony from both parties, received Appellant’s evidence, and found</w:t>
      </w:r>
      <w:r>
        <w:t xml:space="preserve"> </w:t>
      </w:r>
      <w:r>
        <w:t xml:space="preserve">“[a]s to the Counterclaims . . . in favor of the Plaintiff/​Counterdefendant.”</w:t>
      </w:r>
      <w:r>
        <w:t xml:space="preserve"> </w:t>
      </w:r>
      <w:r>
        <w:t xml:space="preserve">(R. 1421; see IB. 10, 26). Appellant concedes that</w:t>
      </w:r>
      <w:r>
        <w:t xml:space="preserve"> </w:t>
      </w:r>
      <w:r>
        <w:t xml:space="preserve">“no transcript exists.”</w:t>
      </w:r>
      <w:r>
        <w:t xml:space="preserve"> </w:t>
      </w:r>
      <w:r>
        <w:t xml:space="preserve">(IB. 26).</w:t>
      </w:r>
    </w:p>
    <w:p>
      <w:pPr>
        <w:pStyle w:val="BodyText"/>
      </w:pPr>
      <w:r>
        <w:t xml:space="preserve">Each element of Appellant’s theory is a question of fact: whether the statements were false or misleading in context, whether Appellee knew they were false when made, whether its conduct was willful, and whether it caused her any damage. Without a record of the trial, this Court must presume that the court resolved each of those questions against her. See</w:t>
      </w:r>
      <w:r>
        <w:t xml:space="preserve"> </w:t>
      </w:r>
      <w:r>
        <w:rPr>
          <w:i/>
          <w:iCs/>
        </w:rPr>
        <w:t xml:space="preserve">Applegate</w:t>
      </w:r>
      <w:r>
        <w:t xml:space="preserve">, 377 So. 2d at 1152. The record that does exist shows why. The same statements Appellant quotes disclosed that</w:t>
      </w:r>
      <w:r>
        <w:t xml:space="preserve"> </w:t>
      </w:r>
      <w:r>
        <w:t xml:space="preserve">“the account’s Credit Line was in a restricted status and not available for use.”</w:t>
      </w:r>
      <w:r>
        <w:t xml:space="preserve"> </w:t>
      </w:r>
      <w:r>
        <w:t xml:space="preserve">(IB. 23; R. 045, 054). And her only evidence of knowledge is a representative’s remark,</w:t>
      </w:r>
      <w:r>
        <w:t xml:space="preserve"> </w:t>
      </w:r>
      <w:r>
        <w:t xml:space="preserve">“I am not 100% sure why it states that, but it will not be able to be reactivated.”</w:t>
      </w:r>
      <w:r>
        <w:t xml:space="preserve"> </w:t>
      </w:r>
      <w:r>
        <w:t xml:space="preserve">(IB. 24; R. 670). That remark reflects uncertainty, not knowledge of falsity, and it was for the trial court to weigh. See</w:t>
      </w:r>
      <w:r>
        <w:t xml:space="preserve"> </w:t>
      </w:r>
      <w:r>
        <w:rPr>
          <w:i/>
          <w:iCs/>
        </w:rPr>
        <w:t xml:space="preserve">Shaw</w:t>
      </w:r>
      <w:r>
        <w:t xml:space="preserve">, 334 So. 2d at 16.</w:t>
      </w:r>
    </w:p>
    <w:p>
      <w:pPr>
        <w:pStyle w:val="BodyText"/>
      </w:pPr>
      <w:r>
        <w:t xml:space="preserve">Appellant’s real complaint is that the court</w:t>
      </w:r>
      <w:r>
        <w:t xml:space="preserve"> </w:t>
      </w:r>
      <w:r>
        <w:t xml:space="preserve">“admitted evidence establishing the account’s closure”</w:t>
      </w:r>
      <w:r>
        <w:t xml:space="preserve"> </w:t>
      </w:r>
      <w:r>
        <w:t xml:space="preserve">yet</w:t>
      </w:r>
      <w:r>
        <w:t xml:space="preserve"> </w:t>
      </w:r>
      <w:r>
        <w:t xml:space="preserve">“declined to apply the FCCPA to the facts it established.”</w:t>
      </w:r>
      <w:r>
        <w:t xml:space="preserve"> </w:t>
      </w:r>
      <w:r>
        <w:t xml:space="preserve">(IB. 10, 26). That is a request to reweigh the evidence, not a showing of legal error. Her invocation of de novo review of</w:t>
      </w:r>
      <w:r>
        <w:t xml:space="preserve"> </w:t>
      </w:r>
      <w:r>
        <w:t xml:space="preserve">“conclusions following a nonjury trial based upon legal error”</w:t>
      </w:r>
      <w:r>
        <w:t xml:space="preserve"> </w:t>
      </w:r>
      <w:r>
        <w:t xml:space="preserve">(IB. 23) does not change the analysis, because no legal error appears on the face of the judgment, and the relief she seeks, judgment in her favor, would require this Court to find facts in her favor on a record that does not contain them.</w:t>
      </w:r>
    </w:p>
    <w:p>
      <w:pPr>
        <w:keepNext/>
        <w:keepLines/>
        <w:spacing w:before="280" w:after="224" w:line="32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claim</w:t>
      </w:r>
      <w:r>
        <w:rPr>
          <w:b/>
          <w:bCs/>
          <w:i/>
          <w:iCs/>
        </w:rPr>
        <w:t xml:space="preserve"> </w:t>
      </w:r>
      <w:r>
        <w:rPr>
          <w:b/>
          <w:bCs/>
          <w:i/>
          <w:iCs/>
        </w:rPr>
        <w:t xml:space="preserve">also</w:t>
      </w:r>
      <w:r>
        <w:rPr>
          <w:b/>
          <w:bCs/>
          <w:i/>
          <w:iCs/>
        </w:rPr>
        <w:t xml:space="preserve"> </w:t>
      </w:r>
      <w:r>
        <w:rPr>
          <w:b/>
          <w:bCs/>
          <w:i/>
          <w:iCs/>
        </w:rPr>
        <w:t xml:space="preserve">fails</w:t>
      </w:r>
      <w:r>
        <w:rPr>
          <w:b/>
          <w:bCs/>
          <w:i/>
          <w:iCs/>
        </w:rPr>
        <w:t xml:space="preserve"> </w:t>
      </w:r>
      <w:r>
        <w:rPr>
          <w:b/>
          <w:bCs/>
          <w:i/>
          <w:iCs/>
        </w:rPr>
        <w:t xml:space="preserve">as</w:t>
      </w:r>
      <w:r>
        <w:rPr>
          <w:b/>
          <w:bCs/>
          <w:i/>
          <w:iCs/>
        </w:rPr>
        <w:t xml:space="preserve"> </w:t>
      </w:r>
      <w:r>
        <w:rPr>
          <w:b/>
          <w:bCs/>
          <w:i/>
          <w:iCs/>
        </w:rPr>
        <w:t xml:space="preserve">a</w:t>
      </w:r>
      <w:r>
        <w:rPr>
          <w:b/>
          <w:bCs/>
          <w:i/>
          <w:iCs/>
        </w:rPr>
        <w:t xml:space="preserve"> </w:t>
      </w:r>
      <w:r>
        <w:rPr>
          <w:b/>
          <w:bCs/>
          <w:i/>
          <w:iCs/>
        </w:rPr>
        <w:t xml:space="preserve">matter</w:t>
      </w:r>
      <w:r>
        <w:rPr>
          <w:b/>
          <w:bCs/>
          <w:i/>
          <w:iCs/>
        </w:rPr>
        <w:t xml:space="preserve"> </w:t>
      </w:r>
      <w:r>
        <w:rPr>
          <w:b/>
          <w:bCs/>
          <w:i/>
          <w:iCs/>
        </w:rPr>
        <w:t xml:space="preserve">of</w:t>
      </w:r>
      <w:r>
        <w:rPr>
          <w:b/>
          <w:bCs/>
          <w:i/>
          <w:iCs/>
        </w:rPr>
        <w:t xml:space="preserve"> </w:t>
      </w:r>
      <w:r>
        <w:rPr>
          <w:b/>
          <w:bCs/>
          <w:i/>
          <w:iCs/>
        </w:rPr>
        <w:t xml:space="preserve">law.</w:t>
      </w:r>
    </w:p>
    <w:p>
      <w:pPr>
        <w:pStyle w:val="BodyText"/>
      </w:pPr>
      <w:r>
        <w:t xml:space="preserve">Even accepting Appellant’s version of the facts, the claim fails. Section 559.72(9)</w:t>
      </w:r>
      <w:r>
        <w:t xml:space="preserve"> </w:t>
      </w:r>
      <w:r>
        <w:t xml:space="preserve">prohibits attempting to enforce a debt</w:t>
      </w:r>
      <w:r>
        <w:t xml:space="preserve"> </w:t>
      </w:r>
      <w:r>
        <w:t xml:space="preserve">“when such person knows that the debt is not legitimate, or assert[ing] the existence of some other legal right when such person knows that the right does not exist.”</w:t>
      </w:r>
      <w:r>
        <w:t xml:space="preserve"> </w:t>
      </w:r>
      <w:r>
        <w:t xml:space="preserve">§ 559.72(9),</w:t>
      </w:r>
      <w:r>
        <w:t xml:space="preserve"> </w:t>
      </w:r>
      <w:r>
        <w:t xml:space="preserve">Fla. Stat. A claim under that subsection requires</w:t>
      </w:r>
      <w:r>
        <w:t xml:space="preserve"> </w:t>
      </w:r>
      <w:r>
        <w:t xml:space="preserve">“an illegitimate debt, a threat or attempt to enforce that debt, and knowledge that the debt is illegitimate.”</w:t>
      </w:r>
      <w:r>
        <w:t xml:space="preserve"> </w:t>
      </w:r>
      <w:r>
        <w:rPr>
          <w:i/>
          <w:iCs/>
        </w:rPr>
        <w:t xml:space="preserve">Colombo</w:t>
      </w:r>
      <w:r>
        <w:rPr>
          <w:i/>
          <w:iCs/>
        </w:rPr>
        <w:t xml:space="preserve"> </w:t>
      </w:r>
      <w:r>
        <w:rPr>
          <w:i/>
          <w:iCs/>
        </w:rPr>
        <w:t xml:space="preserve">v. Robertson,</w:t>
      </w:r>
      <w:r>
        <w:rPr>
          <w:i/>
          <w:iCs/>
        </w:rPr>
        <w:t xml:space="preserve"> </w:t>
      </w:r>
      <w:r>
        <w:rPr>
          <w:i/>
          <w:iCs/>
        </w:rPr>
        <w:t xml:space="preserve">Anschutz &amp; Schneid, P.L.</w:t>
      </w:r>
      <w:r>
        <w:t xml:space="preserve">, 341 So. 3d 1126, 1129 (Fla. 4th DCA 2022) (quoting</w:t>
      </w:r>
      <w:r>
        <w:t xml:space="preserve"> </w:t>
      </w:r>
      <w:r>
        <w:rPr>
          <w:i/>
          <w:iCs/>
        </w:rPr>
        <w:t xml:space="preserve">Davis</w:t>
      </w:r>
      <w:r>
        <w:rPr>
          <w:i/>
          <w:iCs/>
        </w:rPr>
        <w:t xml:space="preserve"> </w:t>
      </w:r>
      <w:r>
        <w:rPr>
          <w:i/>
          <w:iCs/>
        </w:rPr>
        <w:t xml:space="preserve">v. Sheridan Healthcare, Inc.</w:t>
      </w:r>
      <w:r>
        <w:t xml:space="preserve">, 281 So. 3d 1259, 1264 (Fla. 2d DCA 2019)). The knowledge required is actual knowledge. See</w:t>
      </w:r>
      <w:r>
        <w:t xml:space="preserve"> </w:t>
      </w:r>
      <w:r>
        <w:rPr>
          <w:i/>
          <w:iCs/>
        </w:rPr>
        <w:t xml:space="preserve">Cornette</w:t>
      </w:r>
      <w:r>
        <w:rPr>
          <w:i/>
          <w:iCs/>
        </w:rPr>
        <w:t xml:space="preserve"> </w:t>
      </w:r>
      <w:r>
        <w:rPr>
          <w:i/>
          <w:iCs/>
        </w:rPr>
        <w:t xml:space="preserve">v. I.C. Sys., Inc.</w:t>
      </w:r>
      <w:r>
        <w:t xml:space="preserve">, 280 F. Supp. 3d 1362, 1371 (S.D. Fla. 2017). The debt here was legitimate; Appellant admitted it. (R. 258</w:t>
      </w:r>
      <w:r>
        <w:noBreakHyphen/>
      </w:r>
      <w:r>
        <w:t xml:space="preserve">259). Asking Appellant to pay down a balance she admittedly owed asserted no right Appellee lacked. At most, the statements concerned whether Appellee would extend future credit, which is not a</w:t>
      </w:r>
      <w:r>
        <w:t xml:space="preserve"> </w:t>
      </w:r>
      <w:r>
        <w:t xml:space="preserve">“legal right”</w:t>
      </w:r>
      <w:r>
        <w:t xml:space="preserve"> </w:t>
      </w:r>
      <w:r>
        <w:t xml:space="preserve">asserted against the debtor at all.</w:t>
      </w:r>
    </w:p>
    <w:p>
      <w:pPr>
        <w:pStyle w:val="BodyText"/>
      </w:pPr>
      <w:r>
        <w:t xml:space="preserve">Nor is a monthly billing statement requesting payment of a balance owed conduct that</w:t>
      </w:r>
      <w:r>
        <w:t xml:space="preserve"> </w:t>
      </w:r>
      <w:r>
        <w:t xml:space="preserve">“can reasonably be expected to abuse or harass the debtor.”</w:t>
      </w:r>
      <w:r>
        <w:t xml:space="preserve"> </w:t>
      </w:r>
      <w:r>
        <w:t xml:space="preserve">§ 559.72(7),</w:t>
      </w:r>
      <w:r>
        <w:t xml:space="preserve"> </w:t>
      </w:r>
      <w:r>
        <w:t xml:space="preserve">Fla. Stat. Appellant’s label,</w:t>
      </w:r>
      <w:r>
        <w:t xml:space="preserve"> </w:t>
      </w:r>
      <w:r>
        <w:t xml:space="preserve">“oppressive”</w:t>
      </w:r>
      <w:r>
        <w:t xml:space="preserve"> </w:t>
      </w:r>
      <w:r>
        <w:t xml:space="preserve">(IB. 24), is not the statutory standard, and she identifies no harassing frequency, threat, or abusive communication.</w:t>
      </w:r>
    </w:p>
    <w:p>
      <w:pPr>
        <w:pStyle w:val="BodyText"/>
      </w:pPr>
      <w:r>
        <w:t xml:space="preserve">Finally, the claim could not have defeated the judgment in any event. Appellant’s alleged injury is the interest and fees that accrued before charge-off (IB. 23; R. 025, 285), and the FCCPA’s remedy is actual damages and statutory damages</w:t>
      </w:r>
      <w:r>
        <w:t xml:space="preserve"> </w:t>
      </w:r>
      <w:r>
        <w:t xml:space="preserve">“not exceeding $1,000.”</w:t>
      </w:r>
      <w:r>
        <w:t xml:space="preserve"> </w:t>
      </w:r>
      <w:r>
        <w:t xml:space="preserve">§ 559.77(2),</w:t>
      </w:r>
      <w:r>
        <w:t xml:space="preserve"> </w:t>
      </w:r>
      <w:r>
        <w:t xml:space="preserve">Fla. Stat. Even a meritorious claim would not have extinguished the debt or entitled Appellant to the judgment she seeks.</w:t>
      </w:r>
    </w:p>
    <w:p>
      <w:pPr>
        <w:keepNext/>
        <w:keepLines/>
        <w:spacing w:before="280" w:after="224" w:line="32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FCCPA</w:t>
      </w:r>
      <w:r>
        <w:rPr>
          <w:b/>
          <w:bCs/>
          <w:i/>
          <w:iCs/>
        </w:rPr>
        <w:t xml:space="preserve"> </w:t>
      </w:r>
      <w:r>
        <w:rPr>
          <w:b/>
          <w:bCs/>
          <w:i/>
          <w:iCs/>
        </w:rPr>
        <w:t xml:space="preserve">theories</w:t>
      </w:r>
      <w:r>
        <w:rPr>
          <w:b/>
          <w:bCs/>
          <w:i/>
          <w:iCs/>
        </w:rPr>
        <w:t xml:space="preserve"> </w:t>
      </w:r>
      <w:r>
        <w:rPr>
          <w:b/>
          <w:bCs/>
          <w:i/>
          <w:iCs/>
        </w:rPr>
        <w:t xml:space="preserve">Appellant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brief</w:t>
      </w:r>
      <w:r>
        <w:rPr>
          <w:b/>
          <w:bCs/>
          <w:i/>
          <w:iCs/>
        </w:rPr>
        <w:t xml:space="preserve"> </w:t>
      </w:r>
      <w:r>
        <w:rPr>
          <w:b/>
          <w:bCs/>
          <w:i/>
          <w:iCs/>
        </w:rPr>
        <w:t xml:space="preserve">are</w:t>
      </w:r>
      <w:r>
        <w:rPr>
          <w:b/>
          <w:bCs/>
          <w:i/>
          <w:iCs/>
        </w:rPr>
        <w:t xml:space="preserve"> </w:t>
      </w:r>
      <w:r>
        <w:rPr>
          <w:b/>
          <w:bCs/>
          <w:i/>
          <w:iCs/>
        </w:rPr>
        <w:t xml:space="preserve">abandoned.</w:t>
      </w:r>
    </w:p>
    <w:p>
      <w:pPr>
        <w:pStyle w:val="BodyText"/>
      </w:pPr>
      <w:r>
        <w:t xml:space="preserve">Appellant’s counterclaim also pleaded FCCPA theories under subsections (6) and (7) based on credit reporting, collection referrals, collection emails, and the filing of this lawsuit, and theories under subsection (9) based on Appellee’s response to her consumer complaint and this lawsuit. (R. 270</w:t>
      </w:r>
      <w:r>
        <w:noBreakHyphen/>
      </w:r>
      <w:r>
        <w:t xml:space="preserve">274 ¶¶ 29-⁠44). The court separately granted summary disposition on her FDCPA counterclaim. (R. 692). The Initial Brief argues none of these. (IB. 23</w:t>
      </w:r>
      <w:r>
        <w:noBreakHyphen/>
      </w:r>
      <w:r>
        <w:t xml:space="preserve">24).</w:t>
      </w:r>
      <w:r>
        <w:t xml:space="preserve"> </w:t>
      </w:r>
      <w:r>
        <w:t xml:space="preserve">“When points, positions, facts and supporting authorities are omitted from the brief, a court is entitled to believe that such are waived, abandoned, or deemed by counsel to be unworthy.”</w:t>
      </w:r>
      <w:r>
        <w:t xml:space="preserve"> </w:t>
      </w:r>
      <w:r>
        <w:rPr>
          <w:i/>
          <w:iCs/>
        </w:rPr>
        <w:t xml:space="preserve">Polyglycoat</w:t>
      </w:r>
      <w:r>
        <w:rPr>
          <w:i/>
          <w:iCs/>
        </w:rPr>
        <w:t xml:space="preserve"> </w:t>
      </w:r>
      <w:r>
        <w:rPr>
          <w:i/>
          <w:iCs/>
        </w:rPr>
        <w:t xml:space="preserve">Corp. v. Hirsch Distribs., Inc.</w:t>
      </w:r>
      <w:r>
        <w:t xml:space="preserve">, 442 So. 2d 958, 960 (Fla. 4th DCA 1983). Nor is the separate FCCPA count against Appellee’s counsel, Hayt, Hayt &amp; Landau, P.L. (R. 274</w:t>
      </w:r>
      <w:r>
        <w:noBreakHyphen/>
      </w:r>
      <w:r>
        <w:t xml:space="preserve">276 ¶¶ 46-⁠51), before the Court. The trial court dismissed the firm as a party at the October 29, 2025 hearing (R. 666), the Initial Brief does not challenge that ruling, and the amended notice of appeal names only Appellee (R. 1500</w:t>
      </w:r>
      <w:r>
        <w:noBreakHyphen/>
      </w:r>
      <w:r>
        <w:t xml:space="preserve">1503).</w:t>
      </w:r>
    </w:p>
    <w:p>
      <w:pPr>
        <w:keepNext/>
        <w:keepLines/>
        <w:spacing w:before="336" w:after="224" w:line="329" w:lineRule="exact"/>
        <w:ind w:left="720" w:hanging="720"/>
        <w:jc w:val="left"/>
      </w:pPr>
      <w:r>
        <w:rPr>
          <w:b/>
          <w:bCs/>
        </w:rPr>
        <w:t xml:space="preserve">V.</w:t>
      </w:r>
      <w:r>
        <w:rPr>
          <w:b/>
          <w:bCs/>
        </w:rPr>
        <w:t xml:space="preserve"> </w:t>
      </w:r>
      <w:r>
        <w:rPr>
          <w:b/>
          <w:bCs/>
        </w:rPr>
        <w:t xml:space="preserve">APPELLANT’S</w:t>
      </w:r>
      <w:r>
        <w:rPr>
          <w:b/>
          <w:bCs/>
        </w:rPr>
        <w:t xml:space="preserve"> </w:t>
      </w:r>
      <w:r>
        <w:rPr>
          <w:b/>
          <w:bCs/>
        </w:rPr>
        <w:t xml:space="preserve">REMAINING</w:t>
      </w:r>
      <w:r>
        <w:rPr>
          <w:b/>
          <w:bCs/>
        </w:rPr>
        <w:t xml:space="preserve"> </w:t>
      </w:r>
      <w:r>
        <w:rPr>
          <w:b/>
          <w:bCs/>
        </w:rPr>
        <w:t xml:space="preserve">ARGUMENTS</w:t>
      </w:r>
      <w:r>
        <w:rPr>
          <w:b/>
          <w:bCs/>
        </w:rPr>
        <w:t xml:space="preserve"> </w:t>
      </w:r>
      <w:r>
        <w:rPr>
          <w:b/>
          <w:bCs/>
        </w:rPr>
        <w:t xml:space="preserve">PROVIDE</w:t>
      </w:r>
      <w:r>
        <w:rPr>
          <w:b/>
          <w:bCs/>
        </w:rPr>
        <w:t xml:space="preserve"> </w:t>
      </w:r>
      <w:r>
        <w:rPr>
          <w:b/>
          <w:bCs/>
        </w:rPr>
        <w:t xml:space="preserve">NO</w:t>
      </w:r>
      <w:r>
        <w:rPr>
          <w:b/>
          <w:bCs/>
        </w:rPr>
        <w:t xml:space="preserve"> </w:t>
      </w:r>
      <w:r>
        <w:rPr>
          <w:b/>
          <w:bCs/>
        </w:rPr>
        <w:t xml:space="preserve">BASIS</w:t>
      </w:r>
      <w:r>
        <w:rPr>
          <w:b/>
          <w:bCs/>
        </w:rPr>
        <w:t xml:space="preserve"> </w:t>
      </w:r>
      <w:r>
        <w:rPr>
          <w:b/>
          <w:bCs/>
        </w:rPr>
        <w:t xml:space="preserve">FOR</w:t>
      </w:r>
      <w:r>
        <w:rPr>
          <w:b/>
          <w:bCs/>
        </w:rPr>
        <w:t xml:space="preserve"> </w:t>
      </w:r>
      <w:r>
        <w:rPr>
          <w:b/>
          <w:bCs/>
        </w:rPr>
        <w:t xml:space="preserve">REVERSAL.</w:t>
      </w:r>
    </w:p>
    <w:p>
      <w:pPr>
        <w:pStyle w:val="BodyText"/>
      </w:pPr>
      <w:r>
        <w:t xml:space="preserve">Pleading defects. Appellant contends that the Complaint was defective and that the amended complaints, filed without leave, rendered the action a nullity. (IB. 15). The Complaint pleaded every element of both claims and attached pages of the Credit Card Agreement. (R. 010</w:t>
      </w:r>
      <w:r>
        <w:noBreakHyphen/>
      </w:r>
      <w:r>
        <w:t xml:space="preserve">014). Appellant answered it on the merits without moving to dismiss. (R. 020</w:t>
      </w:r>
      <w:r>
        <w:noBreakHyphen/>
      </w:r>
      <w:r>
        <w:t xml:space="preserve">033). Her only objection to the amended complaints before judgment concerned service (R. 259</w:t>
      </w:r>
      <w:r>
        <w:noBreakHyphen/>
      </w:r>
      <w:r>
        <w:t xml:space="preserve">260); she first raised the lack of leave in her post-judgment motion for reconsideration (R. 1457 ¶ 48), which is too late to preserve the point. See</w:t>
      </w:r>
      <w:r>
        <w:t xml:space="preserve"> </w:t>
      </w:r>
      <w:r>
        <w:rPr>
          <w:i/>
          <w:iCs/>
        </w:rPr>
        <w:t xml:space="preserve">Aills</w:t>
      </w:r>
      <w:r>
        <w:t xml:space="preserve">, 29 So. 3d at 1108</w:t>
      </w:r>
      <w:r>
        <w:noBreakHyphen/>
      </w:r>
      <w:r>
        <w:t xml:space="preserve">09. It also fails on the merits. The amended complaints asserted the same two counts for the same $1,761.94 (R. 068</w:t>
      </w:r>
      <w:r>
        <w:noBreakHyphen/>
      </w:r>
      <w:r>
        <w:t xml:space="preserve">070), Small Claims Rule 7.020(a)</w:t>
      </w:r>
      <w:r>
        <w:t xml:space="preserve"> </w:t>
      </w:r>
      <w:r>
        <w:t xml:space="preserve">makes Rule 1.190’s</w:t>
      </w:r>
      <w:r>
        <w:t xml:space="preserve"> </w:t>
      </w:r>
      <w:r>
        <w:t xml:space="preserve">liberal amendment provisions applicable, and the court</w:t>
      </w:r>
      <w:r>
        <w:t xml:space="preserve"> </w:t>
      </w:r>
      <w:r>
        <w:t xml:space="preserve">“must disregard any error or defect in the proceedings which does not affect the substantial rights of the parties.”</w:t>
      </w:r>
      <w:r>
        <w:t xml:space="preserve"> </w:t>
      </w:r>
      <w:r>
        <w:t xml:space="preserve">Fla. R. Civ. P. 1.190(e);</w:t>
      </w:r>
      <w:r>
        <w:t xml:space="preserve"> </w:t>
      </w:r>
      <w:r>
        <w:t xml:space="preserve">see Fla. Sm. Cl. R. 7.020(a).</w:t>
      </w:r>
      <w:r>
        <w:t xml:space="preserve"> </w:t>
      </w:r>
      <w:r>
        <w:t xml:space="preserve">Appellant learned of the amendments, responded to them, and identifies no prejudice. (R. 259).</w:t>
      </w:r>
    </w:p>
    <w:p>
      <w:pPr>
        <w:pStyle w:val="BodyText"/>
      </w:pPr>
      <w:r>
        <w:t xml:space="preserve">Discovery. Appellant served her requests for production and admissions on October 30, 2025, the day after the hearing at which the court granted summary disposition on liability (R. 666, 680</w:t>
      </w:r>
      <w:r>
        <w:noBreakHyphen/>
      </w:r>
      <w:r>
        <w:t xml:space="preserve">685, 692), so they could not have affected that ruling. Appellee served its responses on December 1, 2025 (R. 1080</w:t>
      </w:r>
      <w:r>
        <w:noBreakHyphen/>
      </w:r>
      <w:r>
        <w:t xml:space="preserve">1084, 1378</w:t>
      </w:r>
      <w:r>
        <w:noBreakHyphen/>
      </w:r>
      <w:r>
        <w:t xml:space="preserve">1384), the first business day after the thirtieth day, and therefore timely. See Fla. R. Civ. P. 1.350(b),</w:t>
      </w:r>
      <w:r>
        <w:t xml:space="preserve"> </w:t>
      </w:r>
      <w:r>
        <w:t xml:space="preserve">1.370(a);</w:t>
      </w:r>
      <w:r>
        <w:t xml:space="preserve"> </w:t>
      </w:r>
      <w:r>
        <w:t xml:space="preserve">Fla. R. Gen. Prac. &amp; Jud. Admin. 2.514(a).</w:t>
      </w:r>
      <w:r>
        <w:t xml:space="preserve"> </w:t>
      </w:r>
      <w:r>
        <w:t xml:space="preserve">Appellant went to trial without moving to compel or for a continuance, and served interrogatories and a motion to compel only after trial. (R. 1400</w:t>
      </w:r>
      <w:r>
        <w:noBreakHyphen/>
      </w:r>
      <w:r>
        <w:t xml:space="preserve">1419). A court does not err in proceeding where a party</w:t>
      </w:r>
      <w:r>
        <w:t xml:space="preserve"> </w:t>
      </w:r>
      <w:r>
        <w:t xml:space="preserve">“has failed to act diligently in taking advantage of discovery opportunities.”</w:t>
      </w:r>
      <w:r>
        <w:t xml:space="preserve"> </w:t>
      </w:r>
      <w:r>
        <w:rPr>
          <w:i/>
          <w:iCs/>
        </w:rPr>
        <w:t xml:space="preserve">Cong. Park</w:t>
      </w:r>
      <w:r>
        <w:rPr>
          <w:i/>
          <w:iCs/>
        </w:rPr>
        <w:t xml:space="preserve"> </w:t>
      </w:r>
      <w:r>
        <w:rPr>
          <w:i/>
          <w:iCs/>
        </w:rPr>
        <w:t xml:space="preserve">Office Condos II, LLC v. First-Citizens Bank &amp; Tr. Co.</w:t>
      </w:r>
      <w:r>
        <w:t xml:space="preserve">, 105 So. 3d 602, 608</w:t>
      </w:r>
      <w:r>
        <w:noBreakHyphen/>
      </w:r>
      <w:r>
        <w:t xml:space="preserve">09 (Fla. 4th DCA 2013); see Fla. Sm. Cl. R. 7.020(b).</w:t>
      </w:r>
      <w:r>
        <w:t xml:space="preserve"> </w:t>
      </w:r>
      <w:r>
        <w:t xml:space="preserve">Her claim that Appellee</w:t>
      </w:r>
      <w:r>
        <w:t xml:space="preserve"> </w:t>
      </w:r>
      <w:r>
        <w:t xml:space="preserve">“did not sign its discovery responses”</w:t>
      </w:r>
      <w:r>
        <w:t xml:space="preserve"> </w:t>
      </w:r>
      <w:r>
        <w:t xml:space="preserve">(IB. 25) is refuted by the record, which shows counsel’s signature on each response (R. 1084, 1384), and the rules require only an attorney’s signature, not an oath. Fla. R. Gen. Prac. &amp; Jud. Admin. 2.515(a);</w:t>
      </w:r>
      <w:r>
        <w:t xml:space="preserve"> </w:t>
      </w:r>
      <w:r>
        <w:t xml:space="preserve">Fla. R. Civ. P. 1.370(a).</w:t>
      </w:r>
      <w:r>
        <w:t xml:space="preserve"> </w:t>
      </w:r>
      <w:r>
        <w:t xml:space="preserve">She identifies nothing discovery would have revealed that could have changed the outcome.</w:t>
      </w:r>
    </w:p>
    <w:p>
      <w:pPr>
        <w:pStyle w:val="BodyText"/>
      </w:pPr>
      <w:r>
        <w:t xml:space="preserve">Post-trial motions. Without a transcript, the trial court had no basis to find its judgment contrary to the evidence, and Appellant presented nothing new. See Fla. Sm. Cl. R. 7.180.</w:t>
      </w:r>
      <w:r>
        <w:t xml:space="preserve"> </w:t>
      </w:r>
      <w:r>
        <w:t xml:space="preserve">Her motion for reconsideration before the successor judge fares no better. A disqualified judge’s prior rulings</w:t>
      </w:r>
      <w:r>
        <w:t xml:space="preserve"> </w:t>
      </w:r>
      <w:r>
        <w:t xml:space="preserve">“may be reconsidered and vacated or amended by a successor judge,”</w:t>
      </w:r>
      <w:r>
        <w:t xml:space="preserve"> </w:t>
      </w:r>
      <w:r>
        <w:t xml:space="preserve">Fla. R. Gen. Prac. &amp; Jud. Admin. 2.330(j);</w:t>
      </w:r>
      <w:r>
        <w:t xml:space="preserve"> </w:t>
      </w:r>
      <w:r>
        <w:t xml:space="preserve">the rule permits reconsideration but does not require a different result. Contrary to Appellant’s contention (IB. 29), the order does not invoke Rule 1.530. The successor judge held a hearing, found that Appellant had presented no new case law or evidence, reached</w:t>
      </w:r>
      <w:r>
        <w:t xml:space="preserve"> </w:t>
      </w:r>
      <w:r>
        <w:t xml:space="preserve">“the same conclusion as the preceding judge,”</w:t>
      </w:r>
      <w:r>
        <w:t xml:space="preserve"> </w:t>
      </w:r>
      <w:r>
        <w:t xml:space="preserve">and left the Final Judgment in effect. (R. 1474, 1493). Whatever its label, Appellant’s motion established none of the grounds for relief under Rule 7.190.</w:t>
      </w:r>
      <w:r>
        <w:t xml:space="preserve"> </w:t>
      </w:r>
      <w:r>
        <w:t xml:space="preserve">Two judges reaching the same reasonable conclusion is not an abuse of discretion. See</w:t>
      </w:r>
      <w:r>
        <w:t xml:space="preserve"> </w:t>
      </w:r>
      <w:r>
        <w:rPr>
          <w:i/>
          <w:iCs/>
        </w:rPr>
        <w:t xml:space="preserve">Canakaris</w:t>
      </w:r>
      <w:r>
        <w:t xml:space="preserve">, 382 So. 2d at 1203.</w:t>
      </w:r>
    </w:p>
    <w:p>
      <w:pPr>
        <w:keepNext/>
        <w:keepLines/>
        <w:spacing w:before="448" w:after="336" w:line="329" w:lineRule="exact"/>
        <w:ind w:left="0" w:firstLine="0"/>
        <w:jc w:val="center"/>
      </w:pPr>
      <w:r>
        <w:rPr>
          <w:b/>
          <w:bCs/>
        </w:rPr>
        <w:t xml:space="preserve">CONCLUSION</w:t>
      </w:r>
    </w:p>
    <w:p>
      <w:pPr>
        <w:pStyle w:val="BodyText"/>
      </w:pPr>
      <w:r>
        <w:t xml:space="preserve">Based on the foregoing, this Court should affirm the trial court’s rulings.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4608" w:firstLine="0"/>
              <w:jc w:val="left"/>
            </w:pPr>
            <w:r>
              <w:t xml:space="preserve">Respectfully</w:t>
            </w:r>
            <w:r>
              <w:t xml:space="preserve"> </w:t>
            </w:r>
            <w:r>
              <w:t xml:space="preserve">submitted,</w:t>
            </w:r>
          </w:p>
          <w:p>
            <w:pPr>
              <w:spacing w:before="252" w:after="0" w:line="329" w:lineRule="exact"/>
              <w:ind w:left="4608" w:firstLine="0"/>
              <w:jc w:val="left"/>
            </w:pPr>
            <w:r>
              <w:t xml:space="preserve">/s/</w:t>
            </w:r>
            <w:r>
              <w:t xml:space="preserve"> </w:t>
            </w:r>
            <w:r>
              <w:t xml:space="preserve">Drew</w:t>
            </w:r>
            <w:r>
              <w:t xml:space="preserve"> </w:t>
            </w:r>
            <w:r>
              <w:t xml:space="preserve">Linen,</w:t>
            </w:r>
            <w:r>
              <w:t xml:space="preserve"> </w:t>
            </w:r>
            <w:r>
              <w:t xml:space="preserve">Esq.</w:t>
            </w:r>
          </w:p>
          <w:p>
            <w:pPr>
              <w:spacing w:before="0" w:after="0" w:line="329" w:lineRule="exact"/>
              <w:ind w:left="4608" w:firstLine="0"/>
              <w:jc w:val="left"/>
            </w:pPr>
            <w:r>
              <w:t xml:space="preserve">Florida</w:t>
            </w:r>
            <w:r>
              <w:t xml:space="preserve"> </w:t>
            </w:r>
            <w:r>
              <w:t xml:space="preserve">Bar</w:t>
            </w:r>
            <w:r>
              <w:t xml:space="preserve"> </w:t>
            </w:r>
            <w:r>
              <w:t xml:space="preserve">No.</w:t>
            </w:r>
            <w:r>
              <w:t xml:space="preserve"> </w:t>
            </w:r>
            <w:r>
              <w:t xml:space="preserve">121577</w:t>
            </w:r>
          </w:p>
          <w:p>
            <w:pPr>
              <w:spacing w:before="168" w:after="0" w:line="329" w:lineRule="exact"/>
              <w:ind w:left="4608" w:firstLine="0"/>
              <w:jc w:val="left"/>
            </w:pPr>
            <w:r>
              <w:t xml:space="preserve">Hayt,</w:t>
            </w:r>
            <w:r>
              <w:t xml:space="preserve"> </w:t>
            </w:r>
            <w:r>
              <w:t xml:space="preserve">Hayt</w:t>
            </w:r>
            <w:r>
              <w:t xml:space="preserve"> </w:t>
            </w:r>
            <w:r>
              <w:t xml:space="preserve">&amp;</w:t>
            </w:r>
            <w:r>
              <w:t xml:space="preserve"> </w:t>
            </w:r>
            <w:r>
              <w:t xml:space="preserve">Landau,</w:t>
            </w:r>
            <w:r>
              <w:t xml:space="preserve"> </w:t>
            </w:r>
            <w:r>
              <w:t xml:space="preserve">P.L.</w:t>
            </w:r>
          </w:p>
          <w:p>
            <w:pPr>
              <w:spacing w:before="0" w:after="0" w:line="329" w:lineRule="exact"/>
              <w:ind w:left="4608" w:firstLine="0"/>
              <w:jc w:val="left"/>
            </w:pPr>
            <w:r>
              <w:t xml:space="preserve">Counsel</w:t>
            </w:r>
            <w:r>
              <w:t xml:space="preserve"> </w:t>
            </w:r>
            <w:r>
              <w:t xml:space="preserve">for</w:t>
            </w:r>
            <w:r>
              <w:t xml:space="preserve"> </w:t>
            </w:r>
            <w:r>
              <w:t xml:space="preserve">Appellee</w:t>
            </w:r>
          </w:p>
        </w:tc>
      </w:tr>
    </w:tbl>
    <w:p>
      <w:pPr>
        <w:pageBreakBefore/>
        <w:spacing w:before="0" w:after="0" w:line="1" w:lineRule="exact"/>
      </w:pPr>
    </w:p>
    <w:p>
      <w:pPr>
        <w:keepNext/>
        <w:keepLines/>
        <w:spacing w:before="0"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Answer</w:t>
      </w:r>
      <w:r>
        <w:t xml:space="preserve"> </w:t>
      </w:r>
      <w:r>
        <w:t xml:space="preserve">Brief</w:t>
      </w:r>
      <w:r>
        <w:t xml:space="preserve"> </w:t>
      </w:r>
      <w:r>
        <w:t xml:space="preserve">of</w:t>
      </w:r>
      <w:r>
        <w:t xml:space="preserve"> </w:t>
      </w:r>
      <w:r>
        <w:t xml:space="preserve">Appellee</w:t>
      </w:r>
      <w:r>
        <w:t xml:space="preserve"> </w:t>
      </w:r>
      <w:r>
        <w:t xml:space="preserve">was</w:t>
      </w:r>
      <w:r>
        <w:t xml:space="preserve"> </w:t>
      </w:r>
      <w:r>
        <w:t xml:space="preserve">furnished</w:t>
      </w:r>
      <w:r>
        <w:t xml:space="preserve"> </w:t>
      </w:r>
      <w:r>
        <w:t xml:space="preserve">by</w:t>
      </w:r>
      <w:r>
        <w:t xml:space="preserve"> </w:t>
      </w:r>
      <w:r>
        <w:t xml:space="preserve">e-mail</w:t>
      </w:r>
      <w:r>
        <w:t xml:space="preserve"> </w:t>
      </w:r>
      <w:r>
        <w:t xml:space="preserve">through</w:t>
      </w:r>
      <w:r>
        <w:t xml:space="preserve"> </w:t>
      </w:r>
      <w:r>
        <w:t xml:space="preserve">the</w:t>
      </w:r>
      <w:r>
        <w:t xml:space="preserve"> </w:t>
      </w:r>
      <w:r>
        <w:t xml:space="preserve">Florida</w:t>
      </w:r>
      <w:r>
        <w:t xml:space="preserve"> </w:t>
      </w:r>
      <w:r>
        <w:t xml:space="preserve">Courts</w:t>
      </w:r>
      <w:r>
        <w:t xml:space="preserve"> </w:t>
      </w:r>
      <w:r>
        <w:t xml:space="preserve">E-Filing</w:t>
      </w:r>
      <w:r>
        <w:t xml:space="preserve"> </w:t>
      </w:r>
      <w:r>
        <w:t xml:space="preserve">Portal</w:t>
      </w:r>
      <w:r>
        <w:t xml:space="preserve"> </w:t>
      </w:r>
      <w:r>
        <w:t xml:space="preserve">on</w:t>
      </w:r>
      <w:r>
        <w:t xml:space="preserve"> </w:t>
      </w:r>
      <w:r>
        <w:t xml:space="preserve">October</w:t>
      </w:r>
      <w:r>
        <w:t xml:space="preserve"> </w:t>
      </w:r>
      <w:r>
        <w:t xml:space="preserve">15,</w:t>
      </w:r>
      <w:r>
        <w:t xml:space="preserve"> </w:t>
      </w:r>
      <w:r>
        <w:t xml:space="preserve">2026,</w:t>
      </w:r>
      <w:r>
        <w:t xml:space="preserve"> </w:t>
      </w:r>
      <w:r>
        <w:t xml:space="preserve">to:</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9" w:lineRule="exact"/>
              <w:ind w:left="1440" w:firstLine="0"/>
              <w:jc w:val="left"/>
            </w:pPr>
            <w:r>
              <w:t xml:space="preserve">Brittany</w:t>
            </w:r>
            <w:r>
              <w:t xml:space="preserve"> </w:t>
            </w:r>
            <w:r>
              <w:t xml:space="preserve">Stoddard</w:t>
            </w:r>
          </w:p>
          <w:p>
            <w:pPr>
              <w:spacing w:before="0" w:after="0" w:line="329" w:lineRule="exact"/>
              <w:ind w:left="1440" w:firstLine="0"/>
              <w:jc w:val="left"/>
            </w:pPr>
            <w:r>
              <w:t xml:space="preserve">stoddardbrittany3@gmail.com</w:t>
            </w:r>
          </w:p>
        </w:tc>
      </w:tr>
    </w:tbl>
    <w:p>
      <w:pPr>
        <w:spacing w:before="280" w:after="0" w:line="329" w:lineRule="exact"/>
        <w:ind w:left="4608" w:firstLine="0"/>
        <w:jc w:val="left"/>
      </w:pPr>
      <w:r>
        <w:t xml:space="preserve">/s/</w:t>
      </w:r>
      <w:r>
        <w:t xml:space="preserve"> </w:t>
      </w:r>
      <w:r>
        <w:t xml:space="preserve">Drew</w:t>
      </w:r>
      <w:r>
        <w:t xml:space="preserve"> </w:t>
      </w:r>
      <w:r>
        <w:t xml:space="preserve">Linen,</w:t>
      </w:r>
      <w:r>
        <w:t xml:space="preserve"> </w:t>
      </w:r>
      <w:r>
        <w:t xml:space="preserve">Esq.</w:t>
      </w:r>
    </w:p>
    <w:p>
      <w:pPr>
        <w:keepNext/>
        <w:keepLines/>
        <w:spacing w:before="448" w:after="336" w:line="32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5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font</w:t>
      </w:r>
      <w:r>
        <w:t xml:space="preserve"> </w:t>
      </w:r>
      <w:r>
        <w:t xml:space="preserve">requirements</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9.045(b)</w:t>
      </w:r>
      <w:r>
        <w:t xml:space="preserve"> </w:t>
      </w:r>
      <w:r>
        <w:t xml:space="preserve">and</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Fla.</w:t>
      </w:r>
      <w:r>
        <w:t xml:space="preserve"> </w:t>
      </w:r>
      <w:r>
        <w:t xml:space="preserve">R.</w:t>
      </w:r>
      <w:r>
        <w:t xml:space="preserve"> </w:t>
      </w:r>
      <w:r>
        <w:t xml:space="preserve">App.</w:t>
      </w:r>
      <w:r>
        <w:t xml:space="preserve"> </w:t>
      </w:r>
      <w:r>
        <w:t xml:space="preserve">P.</w:t>
      </w:r>
      <w:r>
        <w:t xml:space="preserve"> </w:t>
      </w:r>
      <w:r>
        <w:t xml:space="preserve">9.210(a)⁠(2)⁠(B).</w:t>
      </w:r>
    </w:p>
    <w:p>
      <w:pPr>
        <w:spacing w:before="112" w:after="0" w:line="329" w:lineRule="exact"/>
        <w:ind w:left="4608" w:firstLine="0"/>
        <w:jc w:val="left"/>
      </w:pPr>
      <w:r>
        <w:t xml:space="preserve">/s/</w:t>
      </w:r>
      <w:r>
        <w:t xml:space="preserve"> </w:t>
      </w:r>
      <w:r>
        <w:t xml:space="preserve">Drew</w:t>
      </w:r>
      <w:r>
        <w:t xml:space="preserve"> </w:t>
      </w:r>
      <w:r>
        <w:t xml:space="preserve">Linen,</w:t>
      </w:r>
      <w:r>
        <w:t xml:space="preserve"> </w:t>
      </w:r>
      <w:r>
        <w:t xml:space="preserve">Esq.</w:t>
      </w:r>
    </w:p>
    <w:sectPr>
      <w:footerReference w:type="default" r:id="rIdXdPage"/>
      <w:pgSz w:w="12240" w:h="15840"/>
      <w:pgMar w:top="1520" w:right="1440" w:bottom="152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Bonum" w:hAnsi="TeX Gyre Bonum" w:eastAsia="TeX Gyre Bonum" w:cs="TeX Gyre Bonum"/>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5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9" w:lineRule="exact"/>
      <w:ind w:firstLine="0"/>
      <w:jc w:val="center"/>
      <w:outlineLvl w:val="0"/>
    </w:pPr>
    <w:rPr>
      <w:rFonts w:ascii="TeX Gyre Bonum" w:hAnsi="TeX Gyre Bonum" w:eastAsia="TeX Gyre Bonum" w:cs="TeX Gyre Bonum"/>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9" w:lineRule="exact"/>
      <w:ind w:firstLine="0"/>
      <w:outlineLvl w:val="1"/>
    </w:pPr>
    <w:rPr>
      <w:rFonts w:ascii="TeX Gyre Bonum" w:hAnsi="TeX Gyre Bonum" w:eastAsia="TeX Gyre Bonum" w:cs="TeX Gyre Bonum"/>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9" w:lineRule="exact"/>
      <w:ind w:firstLine="0"/>
      <w:outlineLvl w:val="2"/>
    </w:pPr>
    <w:rPr>
      <w:rFonts w:ascii="TeX Gyre Bonum" w:hAnsi="TeX Gyre Bonum" w:eastAsia="TeX Gyre Bonum" w:cs="TeX Gyre Bonum"/>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9" w:lineRule="exact"/>
      <w:ind w:firstLine="0"/>
      <w:outlineLvl w:val="3"/>
    </w:pPr>
    <w:rPr>
      <w:rFonts w:ascii="TeX Gyre Bonum" w:hAnsi="TeX Gyre Bonum" w:eastAsia="TeX Gyre Bonum" w:cs="TeX Gyre Bonum"/>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9" w:lineRule="exact"/>
      <w:ind w:firstLine="0"/>
      <w:outlineLvl w:val="4"/>
    </w:pPr>
    <w:rPr>
      <w:rFonts w:ascii="TeX Gyre Bonum" w:hAnsi="TeX Gyre Bonum" w:eastAsia="TeX Gyre Bonum" w:cs="TeX Gyre Bonum"/>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58" w:lineRule="exact"/>
      <w:ind w:left="720" w:hanging="720"/>
    </w:pPr>
  </w:style>
  <w:style w:type="paragraph" w:styleId="BlockText">
    <w:name w:val="Block Text"/>
    <w:basedOn w:val="BodyText"/>
    <w:next w:val="BodyText"/>
    <w:uiPriority w:val="9"/>
    <w:unhideWhenUsed/>
    <w:qFormat/>
    <w:pPr>
      <w:spacing w:before="280" w:after="280" w:line="329" w:lineRule="exact"/>
      <w:ind w:firstLine="0" w:left="720" w:right="720"/>
    </w:pPr>
  </w:style>
  <w:style w:type="paragraph" w:styleId="FootnoteText">
    <w:name w:val="Footnote Text"/>
    <w:basedOn w:val="Normal"/>
    <w:next w:val="FootnoteText"/>
    <w:uiPriority w:val="9"/>
    <w:unhideWhenUsed/>
    <w:qFormat/>
    <w:pPr>
      <w:keepLines/>
      <w:spacing w:before="0" w:after="140" w:line="329"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9" w:lineRule="exact"/>
      <w:ind w:left="720" w:right="720" w:firstLine="0"/>
    </w:pPr>
  </w:style>
  <w:style w:type="paragraph" w:customStyle="1" w:styleId="XdQuoteFirst">
    <w:name w:val="Xd Quote First"/>
    <w:basedOn w:val="Normal"/>
    <w:qFormat/>
    <w:pPr>
      <w:spacing w:before="224" w:after="0" w:line="329" w:lineRule="exact"/>
      <w:ind w:left="720" w:right="720" w:firstLine="0"/>
    </w:pPr>
  </w:style>
  <w:style w:type="paragraph" w:customStyle="1" w:styleId="XdQuoteLast">
    <w:name w:val="Xd Quote Last"/>
    <w:basedOn w:val="Normal"/>
    <w:qFormat/>
    <w:pPr>
      <w:spacing w:before="0" w:after="336" w:line="329" w:lineRule="exact"/>
      <w:ind w:left="720" w:right="720" w:firstLine="0"/>
    </w:pPr>
  </w:style>
  <w:style w:type="paragraph" w:customStyle="1" w:styleId="XdQuoteOnly">
    <w:name w:val="Xd Quote Only"/>
    <w:basedOn w:val="Normal"/>
    <w:qFormat/>
    <w:pPr>
      <w:spacing w:before="224" w:after="336" w:line="329" w:lineRule="exact"/>
      <w:ind w:left="720" w:right="720" w:firstLine="0"/>
    </w:pPr>
  </w:style>
  <w:style w:type="paragraph" w:customStyle="1" w:styleId="XdTail">
    <w:name w:val="Xd Tail"/>
    <w:basedOn w:val="Normal"/>
    <w:qFormat/>
    <w:pPr>
      <w:spacing w:before="0" w:after="0" w:line="329" w:lineRule="exact"/>
      <w:ind w:firstLine="0"/>
    </w:pPr>
  </w:style>
  <w:style w:type="paragraph" w:customStyle="1" w:styleId="XdList1">
    <w:name w:val="XdList 1"/>
    <w:basedOn w:val="Normal"/>
    <w:qFormat/>
    <w:pPr>
      <w:spacing w:before="0" w:after="0" w:line="658" w:lineRule="exact"/>
      <w:ind w:left="720" w:hanging="720"/>
    </w:pPr>
  </w:style>
  <w:style w:type="paragraph" w:customStyle="1" w:styleId="XdList2">
    <w:name w:val="XdList 2"/>
    <w:basedOn w:val="Normal"/>
    <w:qFormat/>
    <w:pPr>
      <w:spacing w:before="0" w:after="0" w:line="658" w:lineRule="exact"/>
      <w:ind w:left="1440" w:hanging="720"/>
    </w:pPr>
  </w:style>
  <w:style w:type="paragraph" w:customStyle="1" w:styleId="XdList3">
    <w:name w:val="XdList 3"/>
    <w:basedOn w:val="Normal"/>
    <w:qFormat/>
    <w:pPr>
      <w:spacing w:before="0" w:after="0" w:line="658" w:lineRule="exact"/>
      <w:ind w:left="2160" w:hanging="720"/>
    </w:pPr>
  </w:style>
  <w:style w:type="paragraph" w:customStyle="1" w:styleId="XdTailList1">
    <w:name w:val="XdTailList 1"/>
    <w:basedOn w:val="Normal"/>
    <w:qFormat/>
    <w:pPr>
      <w:spacing w:before="0" w:after="0" w:line="329" w:lineRule="exact"/>
      <w:ind w:left="720" w:hanging="720"/>
    </w:pPr>
  </w:style>
  <w:style w:type="paragraph" w:customStyle="1" w:styleId="XdTailList2">
    <w:name w:val="XdTailList 2"/>
    <w:basedOn w:val="Normal"/>
    <w:qFormat/>
    <w:pPr>
      <w:spacing w:before="0" w:after="0" w:line="329" w:lineRule="exact"/>
      <w:ind w:left="1440" w:hanging="720"/>
    </w:pPr>
  </w:style>
  <w:style w:type="paragraph" w:customStyle="1" w:styleId="XdTailList3">
    <w:name w:val="XdTailList 3"/>
    <w:basedOn w:val="Normal"/>
    <w:qFormat/>
    <w:pPr>
      <w:spacing w:before="0" w:after="0" w:line="329" w:lineRule="exact"/>
      <w:ind w:left="2160" w:hanging="720"/>
    </w:pPr>
  </w:style>
  <w:style w:type="paragraph" w:customStyle="1" w:styleId="XdQuoteList1">
    <w:name w:val="Xd Quote List 1"/>
    <w:basedOn w:val="Normal"/>
    <w:qFormat/>
    <w:pPr>
      <w:spacing w:before="0" w:after="0" w:line="329" w:lineRule="exact"/>
      <w:ind w:left="1440" w:right="720" w:hanging="720"/>
    </w:pPr>
  </w:style>
  <w:style w:type="paragraph" w:customStyle="1" w:styleId="XdQuoteList2">
    <w:name w:val="Xd Quote List 2"/>
    <w:basedOn w:val="Normal"/>
    <w:qFormat/>
    <w:pPr>
      <w:spacing w:before="0" w:after="0" w:line="329" w:lineRule="exact"/>
      <w:ind w:left="2160" w:right="720" w:hanging="720"/>
    </w:pPr>
  </w:style>
  <w:style w:type="paragraph" w:customStyle="1" w:styleId="XdQuoteList3">
    <w:name w:val="Xd Quote List 3"/>
    <w:basedOn w:val="Normal"/>
    <w:qFormat/>
    <w:pPr>
      <w:spacing w:before="0" w:after="0" w:line="329"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