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432" w:after="0" w:line="299" w:lineRule="exact"/>
        <w:ind w:left="0" w:firstLine="0"/>
        <w:jc w:val="center"/>
      </w:pPr>
      <w:r>
        <w:rPr>
          <w:b/>
          <w:bCs/>
        </w:rPr>
        <w:t xml:space="preserve">No.</w:t>
      </w:r>
      <w:r>
        <w:rPr>
          <w:b/>
          <w:bCs/>
        </w:rPr>
        <w:t xml:space="preserve"> </w:t>
      </w:r>
      <w:r>
        <w:rPr>
          <w:b/>
          <w:bCs/>
        </w:rPr>
        <w:t xml:space="preserve">SCM-REG</w:t>
        <w:noBreakHyphen/>
        <w:t xml:space="preserve">009</w:t>
        <w:noBreakHyphen/>
        <w:t xml:space="preserve">2024,</w:t>
      </w:r>
      <w:r>
        <w:rPr>
          <w:b/>
          <w:bCs/>
        </w:rPr>
        <w:t xml:space="preserve"> </w:t>
      </w:r>
      <w:r>
        <w:rPr>
          <w:b/>
          <w:bCs/>
        </w:rPr>
        <w:t xml:space="preserve">September</w:t>
      </w:r>
      <w:r>
        <w:rPr>
          <w:b/>
          <w:bCs/>
        </w:rPr>
        <w:t xml:space="preserve"> </w:t>
      </w:r>
      <w:r>
        <w:rPr>
          <w:b/>
          <w:bCs/>
        </w:rPr>
        <w:t xml:space="preserve">Term,</w:t>
      </w:r>
      <w:r>
        <w:rPr>
          <w:b/>
          <w:bCs/>
        </w:rPr>
        <w:t xml:space="preserve"> </w:t>
      </w:r>
      <w:r>
        <w:rPr>
          <w:b/>
          <w:bCs/>
        </w:rPr>
        <w:t xml:space="preserve">2024</w:t>
      </w:r>
    </w:p>
    <w:p>
      <w:pPr>
        <w:spacing w:before="432" w:after="0" w:line="299" w:lineRule="exact"/>
        <w:ind w:left="0" w:firstLine="0"/>
        <w:jc w:val="center"/>
      </w:pPr>
      <w:r>
        <w:t xml:space="preserve">ROMAN</w:t>
      </w:r>
      <w:r>
        <w:t xml:space="preserve"> </w:t>
      </w:r>
      <w:r>
        <w:t xml:space="preserve">CATHOLIC</w:t>
      </w:r>
      <w:r>
        <w:t xml:space="preserve"> </w:t>
      </w:r>
      <w:r>
        <w:t xml:space="preserve">ARCHBISHOP</w:t>
      </w:r>
      <w:r>
        <w:t xml:space="preserve"> </w:t>
      </w:r>
      <w:r>
        <w:t xml:space="preserve">OF</w:t>
      </w:r>
      <w:r>
        <w:t xml:space="preserve"> </w:t>
      </w:r>
      <w:r>
        <w:t xml:space="preserve">WASHINGTON,</w:t>
      </w:r>
      <w:r>
        <w:t xml:space="preserve"> </w:t>
      </w:r>
      <w:r>
        <w:t xml:space="preserve">a</w:t>
      </w:r>
      <w:r>
        <w:t xml:space="preserve"> </w:t>
      </w:r>
      <w:r>
        <w:t xml:space="preserve">corporation</w:t>
      </w:r>
      <w:r>
        <w:t xml:space="preserve"> </w:t>
      </w:r>
      <w:r>
        <w:t xml:space="preserve">sole,</w:t>
      </w:r>
      <w:r>
        <w:t xml:space="preserve"> </w:t>
      </w:r>
      <w:r>
        <w:t xml:space="preserve">d/​b/a</w:t>
      </w:r>
      <w:r>
        <w:t xml:space="preserve"> </w:t>
      </w:r>
      <w:r>
        <w:t xml:space="preserve">ROMAN</w:t>
      </w:r>
      <w:r>
        <w:t xml:space="preserve"> </w:t>
      </w:r>
      <w:r>
        <w:t xml:space="preserve">CATHOLIC</w:t>
      </w:r>
      <w:r>
        <w:t xml:space="preserve"> </w:t>
      </w:r>
      <w:r>
        <w:t xml:space="preserve">ARCHDIOCESE</w:t>
      </w:r>
      <w:r>
        <w:t xml:space="preserve"> </w:t>
      </w:r>
      <w:r>
        <w:t xml:space="preserve">OF</w:t>
      </w:r>
      <w:r>
        <w:t xml:space="preserve"> </w:t>
      </w:r>
      <w:r>
        <w:t xml:space="preserve">WASHINGTON</w:t>
      </w:r>
    </w:p>
    <w:p>
      <w:pPr>
        <w:spacing w:before="0" w:after="0" w:line="299" w:lineRule="exact"/>
        <w:ind w:left="0" w:firstLine="0"/>
        <w:jc w:val="center"/>
      </w:pPr>
      <w:r>
        <w:rPr>
          <w:i/>
          <w:iCs/>
        </w:rPr>
        <w:t xml:space="preserve">Petitioner,</w:t>
      </w:r>
    </w:p>
    <w:p>
      <w:pPr>
        <w:spacing w:before="288" w:after="288" w:line="299" w:lineRule="exact"/>
        <w:ind w:left="0" w:firstLine="0"/>
        <w:jc w:val="center"/>
      </w:pPr>
      <w:r>
        <w:t xml:space="preserve">v.</w:t>
      </w:r>
    </w:p>
    <w:p>
      <w:pPr>
        <w:spacing w:before="0" w:after="0" w:line="299" w:lineRule="exact"/>
        <w:ind w:left="0" w:firstLine="0"/>
        <w:jc w:val="center"/>
      </w:pPr>
      <w:r>
        <w:t xml:space="preserve">JOHN</w:t>
      </w:r>
      <w:r>
        <w:t xml:space="preserve"> </w:t>
      </w:r>
      <w:r>
        <w:t xml:space="preserve">DOE,</w:t>
      </w:r>
      <w:r>
        <w:t xml:space="preserve"> </w:t>
      </w:r>
      <w:r>
        <w:t xml:space="preserve">RICHARD</w:t>
      </w:r>
      <w:r>
        <w:t xml:space="preserve"> </w:t>
      </w:r>
      <w:r>
        <w:t xml:space="preserve">ROE,</w:t>
      </w:r>
      <w:r>
        <w:t xml:space="preserve"> </w:t>
      </w:r>
      <w:r>
        <w:t xml:space="preserve">and</w:t>
      </w:r>
      <w:r>
        <w:t xml:space="preserve"> </w:t>
      </w:r>
      <w:r>
        <w:t xml:space="preserve">MARK</w:t>
      </w:r>
      <w:r>
        <w:t xml:space="preserve"> </w:t>
      </w:r>
      <w:r>
        <w:t xml:space="preserve">SMITH,</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99" w:lineRule="exact"/>
        <w:ind w:left="0" w:firstLine="0"/>
        <w:jc w:val="center"/>
      </w:pPr>
      <w:r>
        <w:rPr>
          <w:i/>
          <w:iCs/>
        </w:rPr>
        <w:t xml:space="preserve">Respondents.</w:t>
      </w:r>
    </w:p>
    <w:p>
      <w:pPr>
        <w:spacing w:before="432" w:after="0" w:line="299" w:lineRule="exact"/>
        <w:ind w:left="0" w:firstLine="0"/>
        <w:jc w:val="center"/>
      </w:pPr>
      <w:r>
        <w:t xml:space="preserve">On</w:t>
      </w:r>
      <w:r>
        <w:t xml:space="preserve"> </w:t>
      </w:r>
      <w:r>
        <w:t xml:space="preserve">Bypass</w:t>
      </w:r>
      <w:r>
        <w:t xml:space="preserve"> </w:t>
      </w:r>
      <w:r>
        <w:t xml:space="preserve">Review:</w:t>
      </w:r>
    </w:p>
    <w:p>
      <w:pPr>
        <w:spacing w:before="0" w:after="0" w:line="299" w:lineRule="exact"/>
        <w:ind w:left="0" w:firstLine="0"/>
        <w:jc w:val="center"/>
      </w:pPr>
      <w:r>
        <w:t xml:space="preserve">Circuit</w:t>
      </w:r>
      <w:r>
        <w:t xml:space="preserve"> </w:t>
      </w:r>
      <w:r>
        <w:t xml:space="preserve">Court</w:t>
      </w:r>
      <w:r>
        <w:t xml:space="preserve"> </w:t>
      </w:r>
      <w:r>
        <w:t xml:space="preserve">for</w:t>
      </w:r>
      <w:r>
        <w:t xml:space="preserve"> </w:t>
      </w:r>
      <w:r>
        <w:t xml:space="preserve">Prince</w:t>
      </w:r>
      <w:r>
        <w:t xml:space="preserve"> </w:t>
      </w:r>
      <w:r>
        <w:t xml:space="preserve">George’s</w:t>
      </w:r>
      <w:r>
        <w:t xml:space="preserve"> </w:t>
      </w:r>
      <w:r>
        <w:t xml:space="preserve">County</w:t>
      </w:r>
      <w:r>
        <w:t xml:space="preserve"> </w:t>
      </w:r>
      <w:r>
        <w:t xml:space="preserve">(Hon.</w:t>
      </w:r>
      <w:r>
        <w:t xml:space="preserve"> </w:t>
      </w:r>
      <w:r>
        <w:t xml:space="preserve">Robin</w:t>
      </w:r>
      <w:r>
        <w:t xml:space="preserve"> </w:t>
      </w:r>
      <w:r>
        <w:t xml:space="preserve">Gill</w:t>
      </w:r>
      <w:r>
        <w:t xml:space="preserve"> </w:t>
      </w:r>
      <w:r>
        <w:t xml:space="preserve">Bright)</w:t>
      </w:r>
    </w:p>
    <w:p>
      <w:pPr>
        <w:spacing w:before="115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AMICI</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ASSOCIATION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JUSTICE,</w:t>
      </w:r>
      <w:r>
        <w:rPr>
          <w:b/>
          <w:bCs/>
          <w:sz w:val="32"/>
          <w:szCs w:val="32"/>
        </w:rPr>
        <w:t xml:space="preserve"> </w:t>
      </w:r>
      <w:r>
        <w:rPr>
          <w:b/>
          <w:bCs/>
          <w:sz w:val="32"/>
          <w:szCs w:val="32"/>
        </w:rPr>
        <w:t xml:space="preserve">CHILD</w:t>
      </w:r>
      <w:r>
        <w:rPr>
          <w:b/>
          <w:bCs/>
          <w:sz w:val="32"/>
          <w:szCs w:val="32"/>
        </w:rPr>
        <w:t xml:space="preserve"> </w:t>
      </w:r>
      <w:r>
        <w:rPr>
          <w:b/>
          <w:bCs/>
          <w:sz w:val="32"/>
          <w:szCs w:val="32"/>
        </w:rPr>
        <w:t xml:space="preserve">USA,</w:t>
      </w:r>
      <w:r>
        <w:rPr>
          <w:b/>
          <w:bCs/>
          <w:sz w:val="32"/>
          <w:szCs w:val="32"/>
        </w:rPr>
        <w:t xml:space="preserve"> </w:t>
      </w:r>
      <w:r>
        <w:rPr>
          <w:b/>
          <w:bCs/>
          <w:sz w:val="32"/>
          <w:szCs w:val="32"/>
        </w:rPr>
        <w:t xml:space="preserve">CHANGE</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CONVERSATION,</w:t>
      </w:r>
      <w:r>
        <w:rPr>
          <w:b/>
          <w:bCs/>
          <w:sz w:val="32"/>
          <w:szCs w:val="32"/>
        </w:rPr>
        <w:t xml:space="preserve"> </w:t>
      </w:r>
      <w:r>
        <w:rPr>
          <w:b/>
          <w:bCs/>
          <w:sz w:val="32"/>
          <w:szCs w:val="32"/>
        </w:rPr>
        <w:t xml:space="preserve">MARYLAND</w:t>
      </w:r>
      <w:r>
        <w:rPr>
          <w:b/>
          <w:bCs/>
          <w:sz w:val="32"/>
          <w:szCs w:val="32"/>
        </w:rPr>
        <w:t xml:space="preserve"> </w:t>
      </w:r>
      <w:r>
        <w:rPr>
          <w:b/>
          <w:bCs/>
          <w:sz w:val="32"/>
          <w:szCs w:val="32"/>
        </w:rPr>
        <w:t xml:space="preserve">ASSOCIATION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JUSTICE,</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PUBLIC</w:t>
      </w:r>
      <w:r>
        <w:rPr>
          <w:b/>
          <w:bCs/>
          <w:sz w:val="32"/>
          <w:szCs w:val="32"/>
        </w:rPr>
        <w:t xml:space="preserve"> </w:t>
      </w:r>
      <w:r>
        <w:rPr>
          <w:b/>
          <w:bCs/>
          <w:sz w:val="32"/>
          <w:szCs w:val="32"/>
        </w:rPr>
        <w:t xml:space="preserve">JUSTICE</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PLAINTIFFS-RESPONDENTS</w:t>
      </w:r>
    </w:p>
    <w:p>
      <w:pPr>
        <w:spacing w:before="0" w:after="0" w:line="115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99" w:lineRule="exact"/>
              <w:ind w:left="0" w:firstLine="0"/>
              <w:jc w:val="left"/>
            </w:pPr>
            <w:r>
              <w:rPr>
                <w:b/>
                <w:bCs/>
              </w:rPr>
              <w:t xml:space="preserve">Sean</w:t>
            </w:r>
            <w:r>
              <w:rPr>
                <w:b/>
                <w:bCs/>
              </w:rPr>
              <w:t xml:space="preserve"> </w:t>
            </w:r>
            <w:r>
              <w:rPr>
                <w:b/>
                <w:bCs/>
              </w:rPr>
              <w:t xml:space="preserve">Ouellette*</w:t>
            </w:r>
          </w:p>
          <w:p>
            <w:pPr>
              <w:spacing w:before="0" w:after="0" w:line="299" w:lineRule="exact"/>
              <w:ind w:left="0" w:firstLine="0"/>
              <w:jc w:val="left"/>
            </w:pPr>
            <w:r>
              <w:rPr>
                <w:b/>
                <w:bCs/>
              </w:rPr>
              <w:t xml:space="preserve">Shelby</w:t>
            </w:r>
            <w:r>
              <w:rPr>
                <w:b/>
                <w:bCs/>
              </w:rPr>
              <w:t xml:space="preserve"> </w:t>
            </w:r>
            <w:r>
              <w:rPr>
                <w:b/>
                <w:bCs/>
              </w:rPr>
              <w:t xml:space="preserve">Leighton*</w:t>
            </w:r>
          </w:p>
          <w:p>
            <w:pPr>
              <w:spacing w:before="0" w:after="0" w:line="299" w:lineRule="exact"/>
              <w:ind w:left="0" w:firstLine="0"/>
              <w:jc w:val="left"/>
            </w:pPr>
            <w:r>
              <w:rPr>
                <w:b/>
                <w:bCs/>
              </w:rPr>
              <w:t xml:space="preserve">PUBLIC</w:t>
            </w:r>
            <w:r>
              <w:rPr>
                <w:b/>
                <w:bCs/>
              </w:rPr>
              <w:t xml:space="preserve"> </w:t>
            </w:r>
            <w:r>
              <w:rPr>
                <w:b/>
                <w:bCs/>
              </w:rPr>
              <w:t xml:space="preserve">JUSTICE</w:t>
            </w:r>
          </w:p>
          <w:p>
            <w:pPr>
              <w:spacing w:before="0" w:after="0" w:line="299" w:lineRule="exact"/>
              <w:ind w:left="0" w:firstLine="0"/>
              <w:jc w:val="left"/>
            </w:pPr>
            <w:r>
              <w:t xml:space="preserve">1620</w:t>
            </w:r>
            <w:r>
              <w:t xml:space="preserve"> </w:t>
            </w:r>
            <w:r>
              <w:t xml:space="preserve">L</w:t>
            </w:r>
            <w:r>
              <w:t xml:space="preserve"> </w:t>
            </w:r>
            <w:r>
              <w:t xml:space="preserve">St.</w:t>
            </w:r>
            <w:r>
              <w:t xml:space="preserve"> </w:t>
            </w:r>
            <w:r>
              <w:t xml:space="preserve">NW,</w:t>
            </w:r>
            <w:r>
              <w:t xml:space="preserve"> </w:t>
            </w:r>
            <w:r>
              <w:t xml:space="preserve">Suite</w:t>
            </w:r>
            <w:r>
              <w:t xml:space="preserve"> </w:t>
            </w:r>
            <w:r>
              <w:t xml:space="preserve">630</w:t>
            </w:r>
          </w:p>
          <w:p>
            <w:pPr>
              <w:spacing w:before="0" w:after="0" w:line="299" w:lineRule="exact"/>
              <w:ind w:left="0" w:firstLine="0"/>
              <w:jc w:val="left"/>
            </w:pPr>
            <w:r>
              <w:t xml:space="preserve">Washington,</w:t>
            </w:r>
            <w:r>
              <w:t xml:space="preserve"> </w:t>
            </w:r>
            <w:r>
              <w:t xml:space="preserve">DC</w:t>
            </w:r>
            <w:r>
              <w:t xml:space="preserve"> </w:t>
            </w:r>
            <w:r>
              <w:t xml:space="preserve">20036</w:t>
            </w:r>
          </w:p>
          <w:p>
            <w:pPr>
              <w:spacing w:before="0" w:after="0" w:line="299" w:lineRule="exact"/>
              <w:ind w:left="0" w:firstLine="0"/>
              <w:jc w:val="left"/>
            </w:pPr>
            <w:r>
              <w:t xml:space="preserve">(202)</w:t>
            </w:r>
            <w:r>
              <w:t xml:space="preserve"> </w:t>
            </w:r>
            <w:r>
              <w:t xml:space="preserve">797</w:t>
              <w:noBreakHyphen/>
              <w:t xml:space="preserve">8600</w:t>
            </w:r>
          </w:p>
          <w:p>
            <w:pPr>
              <w:spacing w:before="0" w:after="0" w:line="299" w:lineRule="exact"/>
              <w:ind w:left="0" w:firstLine="0"/>
              <w:jc w:val="left"/>
            </w:pPr>
            <w:r>
              <w:t xml:space="preserve">souellette@publicjustice.net</w:t>
            </w:r>
          </w:p>
          <w:p>
            <w:pPr>
              <w:spacing w:before="0" w:after="0" w:line="299" w:lineRule="exact"/>
              <w:ind w:left="0" w:firstLine="0"/>
              <w:jc w:val="left"/>
            </w:pPr>
            <w:r>
              <w:t xml:space="preserve">sleighton@publicjustice.net</w:t>
            </w:r>
          </w:p>
          <w:p>
            <w:pPr>
              <w:spacing w:before="0" w:after="0" w:line="299" w:lineRule="exact"/>
              <w:ind w:left="0" w:firstLine="0"/>
              <w:jc w:val="left"/>
            </w:pPr>
            <w:r>
              <w:t xml:space="preserve">*Motion</w:t>
            </w:r>
            <w:r>
              <w:t xml:space="preserve"> </w:t>
            </w:r>
            <w:r>
              <w:t xml:space="preserve">for</w:t>
            </w:r>
            <w:r>
              <w:t xml:space="preserve"> </w:t>
            </w:r>
            <w:r>
              <w:t xml:space="preserve">admission</w:t>
            </w:r>
            <w:r>
              <w:t xml:space="preserve"> </w:t>
            </w:r>
            <w:r>
              <w:t xml:space="preserve">pro</w:t>
            </w:r>
            <w:r>
              <w:t xml:space="preserve"> </w:t>
            </w:r>
            <w:r>
              <w:t xml:space="preserve">hac</w:t>
            </w:r>
            <w:r>
              <w:t xml:space="preserve"> </w:t>
            </w:r>
            <w:r>
              <w:t xml:space="preserve">vice</w:t>
            </w:r>
            <w:r>
              <w:t xml:space="preserve"> </w:t>
            </w:r>
            <w:r>
              <w:t xml:space="preserve">pending</w:t>
            </w:r>
          </w:p>
        </w:tc>
        <w:tc>
          <w:tcPr>
            <w:tcW w:w="4536" w:type="dxa"/>
            <w:tcMar>
              <w:left w:w="432" w:type="dxa"/>
            </w:tcMar>
          </w:tcPr>
          <w:p>
            <w:pPr>
              <w:spacing w:before="0" w:after="0" w:line="299" w:lineRule="exact"/>
              <w:ind w:left="0" w:firstLine="0"/>
              <w:jc w:val="left"/>
            </w:pPr>
            <w:r>
              <w:rPr>
                <w:b/>
                <w:bCs/>
              </w:rPr>
              <w:t xml:space="preserve">Bruce</w:t>
            </w:r>
            <w:r>
              <w:rPr>
                <w:b/>
                <w:bCs/>
              </w:rPr>
              <w:t xml:space="preserve"> </w:t>
            </w:r>
            <w:r>
              <w:rPr>
                <w:b/>
                <w:bCs/>
              </w:rPr>
              <w:t xml:space="preserve">M.</w:t>
            </w:r>
            <w:r>
              <w:rPr>
                <w:b/>
                <w:bCs/>
              </w:rPr>
              <w:t xml:space="preserve"> </w:t>
            </w:r>
            <w:r>
              <w:rPr>
                <w:b/>
                <w:bCs/>
              </w:rPr>
              <w:t xml:space="preserve">Plaxen</w:t>
            </w:r>
          </w:p>
          <w:p>
            <w:pPr>
              <w:spacing w:before="0" w:after="0" w:line="299" w:lineRule="exact"/>
              <w:ind w:left="0" w:firstLine="0"/>
              <w:jc w:val="left"/>
            </w:pPr>
            <w:r>
              <w:rPr>
                <w:b/>
                <w:bCs/>
              </w:rPr>
              <w:t xml:space="preserve">(AIS</w:t>
            </w:r>
            <w:r>
              <w:rPr>
                <w:b/>
                <w:bCs/>
              </w:rPr>
              <w:t xml:space="preserve"> </w:t>
            </w:r>
            <w:r>
              <w:rPr>
                <w:b/>
                <w:bCs/>
              </w:rPr>
              <w:t xml:space="preserve">#</w:t>
            </w:r>
            <w:r>
              <w:rPr>
                <w:b/>
                <w:bCs/>
              </w:rPr>
              <w:t xml:space="preserve"> </w:t>
            </w:r>
            <w:r>
              <w:rPr>
                <w:b/>
                <w:bCs/>
              </w:rPr>
              <w:t xml:space="preserve">8212010364)</w:t>
            </w:r>
          </w:p>
          <w:p>
            <w:pPr>
              <w:spacing w:before="0" w:after="0" w:line="299" w:lineRule="exact"/>
              <w:ind w:left="0" w:firstLine="0"/>
              <w:jc w:val="left"/>
            </w:pPr>
            <w:r>
              <w:rPr>
                <w:b/>
                <w:bCs/>
              </w:rPr>
              <w:t xml:space="preserve">PLAXEN</w:t>
            </w:r>
            <w:r>
              <w:rPr>
                <w:b/>
                <w:bCs/>
              </w:rPr>
              <w:t xml:space="preserve"> </w:t>
            </w:r>
            <w:r>
              <w:rPr>
                <w:b/>
                <w:bCs/>
              </w:rPr>
              <w:t xml:space="preserve">ADLER</w:t>
            </w:r>
            <w:r>
              <w:rPr>
                <w:b/>
                <w:bCs/>
              </w:rPr>
              <w:t xml:space="preserve"> </w:t>
            </w:r>
            <w:r>
              <w:rPr>
                <w:b/>
                <w:bCs/>
              </w:rPr>
              <w:t xml:space="preserve">MUNCY,</w:t>
            </w:r>
            <w:r>
              <w:rPr>
                <w:b/>
                <w:bCs/>
              </w:rPr>
              <w:t xml:space="preserve"> </w:t>
            </w:r>
            <w:r>
              <w:rPr>
                <w:b/>
                <w:bCs/>
              </w:rPr>
              <w:t xml:space="preserve">PA</w:t>
            </w:r>
          </w:p>
          <w:p>
            <w:pPr>
              <w:spacing w:before="0" w:after="0" w:line="299" w:lineRule="exact"/>
              <w:ind w:left="0" w:firstLine="0"/>
              <w:jc w:val="left"/>
            </w:pPr>
            <w:r>
              <w:t xml:space="preserve">10211</w:t>
            </w:r>
            <w:r>
              <w:t xml:space="preserve"> </w:t>
            </w:r>
            <w:r>
              <w:t xml:space="preserve">Wincopin</w:t>
            </w:r>
            <w:r>
              <w:t xml:space="preserve"> </w:t>
            </w:r>
            <w:r>
              <w:t xml:space="preserve">Cir.,</w:t>
            </w:r>
            <w:r>
              <w:t xml:space="preserve"> </w:t>
            </w:r>
            <w:r>
              <w:t xml:space="preserve">Ste.</w:t>
            </w:r>
            <w:r>
              <w:t xml:space="preserve"> </w:t>
            </w:r>
            <w:r>
              <w:t xml:space="preserve">620</w:t>
            </w:r>
          </w:p>
          <w:p>
            <w:pPr>
              <w:spacing w:before="0" w:after="0" w:line="299" w:lineRule="exact"/>
              <w:ind w:left="0" w:firstLine="0"/>
              <w:jc w:val="left"/>
            </w:pPr>
            <w:r>
              <w:t xml:space="preserve">Columbia,</w:t>
            </w:r>
            <w:r>
              <w:t xml:space="preserve"> </w:t>
            </w:r>
            <w:r>
              <w:t xml:space="preserve">MD</w:t>
            </w:r>
            <w:r>
              <w:t xml:space="preserve"> </w:t>
            </w:r>
            <w:r>
              <w:t xml:space="preserve">21044</w:t>
            </w:r>
          </w:p>
          <w:p>
            <w:pPr>
              <w:spacing w:before="0" w:after="0" w:line="299" w:lineRule="exact"/>
              <w:ind w:left="0" w:firstLine="0"/>
              <w:jc w:val="left"/>
            </w:pPr>
            <w:r>
              <w:t xml:space="preserve">(410)</w:t>
            </w:r>
            <w:r>
              <w:t xml:space="preserve"> </w:t>
            </w:r>
            <w:r>
              <w:t xml:space="preserve">730</w:t>
              <w:noBreakHyphen/>
              <w:t xml:space="preserve">7737</w:t>
            </w:r>
          </w:p>
          <w:p>
            <w:pPr>
              <w:spacing w:before="0" w:after="0" w:line="299" w:lineRule="exact"/>
              <w:ind w:left="0" w:firstLine="0"/>
              <w:jc w:val="left"/>
            </w:pPr>
            <w:r>
              <w:t xml:space="preserve">bplaxen@plaxenadler.com</w:t>
            </w:r>
          </w:p>
          <w:p>
            <w:pPr>
              <w:spacing w:before="0" w:after="0" w:line="299"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CORPORATE</w:t>
      </w:r>
      <w:r>
        <w:t xml:space="preserve"> </w:t>
      </w:r>
      <w:r>
        <w:t xml:space="preserve">DISCLOSURE</w:t>
      </w:r>
      <w:r>
        <w:t xml:space="preserve"> </w:t>
      </w:r>
      <w:r>
        <w:t xml:space="preserve">STATEMENT</w:t>
      </w:r>
      <w:r>
        <w:t xml:space="preserve">   </w:t>
      </w:r>
      <w:r>
        <w:tab/>
      </w:r>
      <w:r>
        <w:t xml:space="preserve">7</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INTERESTS</w:t>
      </w:r>
      <w:r>
        <w:t xml:space="preserve">   </w:t>
      </w:r>
      <w:r>
        <w:tab/>
      </w:r>
      <w:r>
        <w:t xml:space="preserve">7</w:t>
      </w:r>
    </w:p>
    <w:p>
      <w:pPr>
        <w:keepLines/>
        <w:tabs>
          <w:tab w:val="right" w:leader="dot" w:pos="8640"/>
        </w:tabs>
        <w:spacing w:before="234" w:after="0" w:line="299" w:lineRule="exact"/>
        <w:ind w:left="390" w:right="720" w:hanging="390"/>
      </w:pPr>
      <w:r>
        <w:t xml:space="preserve">INTRODUCTION</w:t>
      </w:r>
      <w:r>
        <w:t xml:space="preserve">   </w:t>
      </w:r>
      <w:r>
        <w:tab/>
      </w:r>
      <w:r>
        <w:t xml:space="preserve">8</w:t>
      </w:r>
    </w:p>
    <w:p>
      <w:pPr>
        <w:keepLines/>
        <w:tabs>
          <w:tab w:val="right" w:leader="dot" w:pos="8640"/>
        </w:tabs>
        <w:spacing w:before="234" w:after="0" w:line="299" w:lineRule="exact"/>
        <w:ind w:left="390" w:right="720" w:hanging="390"/>
      </w:pPr>
      <w:r>
        <w:t xml:space="preserve">BACKGROUND</w:t>
      </w:r>
      <w:r>
        <w:t xml:space="preserve">   </w:t>
      </w:r>
      <w:r>
        <w:tab/>
      </w:r>
      <w:r>
        <w:t xml:space="preserve">9</w:t>
      </w:r>
    </w:p>
    <w:p>
      <w:pPr>
        <w:keepLines/>
        <w:tabs>
          <w:tab w:val="right" w:leader="dot" w:pos="8640"/>
        </w:tabs>
        <w:spacing w:before="234" w:after="0" w:line="299" w:lineRule="exact"/>
        <w:ind w:left="390" w:right="720" w:hanging="390"/>
      </w:pPr>
      <w:r>
        <w:t xml:space="preserve">ARGUMENT</w:t>
      </w:r>
      <w:r>
        <w:t xml:space="preserve">   </w:t>
      </w:r>
      <w:r>
        <w:tab/>
      </w:r>
      <w:r>
        <w:t xml:space="preserve">12</w:t>
      </w:r>
    </w:p>
    <w:p>
      <w:pPr>
        <w:keepLines/>
        <w:tabs>
          <w:tab w:val="right" w:leader="dot" w:pos="8640"/>
        </w:tabs>
        <w:spacing w:before="234" w:after="0" w:line="299" w:lineRule="exact"/>
        <w:ind w:left="780" w:right="720" w:hanging="390"/>
      </w:pPr>
      <w:r>
        <w:t xml:space="preserve">I.</w:t>
      </w:r>
      <w:r>
        <w:t xml:space="preserve"> </w:t>
      </w:r>
      <w:r>
        <w:t xml:space="preserve">The</w:t>
      </w:r>
      <w:r>
        <w:t xml:space="preserve"> </w:t>
      </w:r>
      <w:r>
        <w:t xml:space="preserve">Child</w:t>
      </w:r>
      <w:r>
        <w:t xml:space="preserve"> </w:t>
      </w:r>
      <w:r>
        <w:t xml:space="preserve">Victims</w:t>
      </w:r>
      <w:r>
        <w:t xml:space="preserve"> </w:t>
      </w:r>
      <w:r>
        <w:t xml:space="preserve">Act</w:t>
      </w:r>
      <w:r>
        <w:t xml:space="preserve"> </w:t>
      </w:r>
      <w:r>
        <w:t xml:space="preserve">of</w:t>
      </w:r>
      <w:r>
        <w:t xml:space="preserve"> </w:t>
      </w:r>
      <w:r>
        <w:t xml:space="preserve">2023</w:t>
      </w:r>
      <w:r>
        <w:t xml:space="preserve"> </w:t>
      </w:r>
      <w:r>
        <w:t xml:space="preserve">Did</w:t>
      </w:r>
      <w:r>
        <w:t xml:space="preserve"> </w:t>
      </w:r>
      <w:r>
        <w:t xml:space="preserve">Not</w:t>
      </w:r>
      <w:r>
        <w:t xml:space="preserve"> </w:t>
      </w:r>
      <w:r>
        <w:t xml:space="preserve">Impair</w:t>
      </w:r>
      <w:r>
        <w:t xml:space="preserve"> </w:t>
      </w:r>
      <w:r>
        <w:t xml:space="preserve">a</w:t>
      </w:r>
      <w:r>
        <w:t xml:space="preserve"> </w:t>
      </w:r>
      <w:r>
        <w:t xml:space="preserve">Vested</w:t>
      </w:r>
      <w:r>
        <w:t xml:space="preserve"> </w:t>
      </w:r>
      <w:r>
        <w:t xml:space="preserve">Right.</w:t>
      </w:r>
      <w:r>
        <w:t xml:space="preserve">   </w:t>
      </w:r>
      <w:r>
        <w:tab/>
      </w:r>
      <w:r>
        <w:t xml:space="preserve">12</w:t>
      </w:r>
    </w:p>
    <w:p>
      <w:pPr>
        <w:keepLines/>
        <w:tabs>
          <w:tab w:val="right" w:leader="dot" w:pos="8640"/>
        </w:tabs>
        <w:spacing w:before="234" w:after="0" w:line="299" w:lineRule="exact"/>
        <w:ind w:left="1170" w:right="720" w:hanging="390"/>
      </w:pPr>
      <w:r>
        <w:t xml:space="preserve">A.</w:t>
      </w:r>
      <w:r>
        <w:t xml:space="preserve"> </w:t>
      </w:r>
      <w:r>
        <w:t xml:space="preserve">The</w:t>
      </w:r>
      <w:r>
        <w:t xml:space="preserve"> </w:t>
      </w:r>
      <w:r>
        <w:t xml:space="preserve">2017</w:t>
      </w:r>
      <w:r>
        <w:t xml:space="preserve"> </w:t>
      </w:r>
      <w:r>
        <w:t xml:space="preserve">Law</w:t>
      </w:r>
      <w:r>
        <w:t xml:space="preserve"> </w:t>
      </w:r>
      <w:r>
        <w:t xml:space="preserve">Created</w:t>
      </w:r>
      <w:r>
        <w:t xml:space="preserve"> </w:t>
      </w:r>
      <w:r>
        <w:t xml:space="preserve">a</w:t>
      </w:r>
      <w:r>
        <w:t xml:space="preserve"> </w:t>
      </w:r>
      <w:r>
        <w:t xml:space="preserve">Statute</w:t>
      </w:r>
      <w:r>
        <w:t xml:space="preserve"> </w:t>
      </w:r>
      <w:r>
        <w:t xml:space="preserve">of</w:t>
      </w:r>
      <w:r>
        <w:t xml:space="preserve"> </w:t>
      </w:r>
      <w:r>
        <w:t xml:space="preserve">Limitations,</w:t>
      </w:r>
      <w:r>
        <w:t xml:space="preserve"> </w:t>
      </w:r>
      <w:r>
        <w:t xml:space="preserve">Not</w:t>
      </w:r>
      <w:r>
        <w:t xml:space="preserve"> </w:t>
      </w:r>
      <w:r>
        <w:t xml:space="preserve">a</w:t>
      </w:r>
      <w:r>
        <w:t xml:space="preserve"> </w:t>
      </w:r>
      <w:r>
        <w:t xml:space="preserve">Statute</w:t>
      </w:r>
      <w:r>
        <w:t xml:space="preserve"> </w:t>
      </w:r>
      <w:r>
        <w:t xml:space="preserve">of</w:t>
      </w:r>
      <w:r>
        <w:t xml:space="preserve"> </w:t>
      </w:r>
      <w:r>
        <w:t xml:space="preserve">Repose.</w:t>
      </w:r>
      <w:r>
        <w:t xml:space="preserve">   </w:t>
      </w:r>
      <w:r>
        <w:tab/>
      </w:r>
      <w:r>
        <w:t xml:space="preserve">13</w:t>
      </w:r>
    </w:p>
    <w:p>
      <w:pPr>
        <w:keepLines/>
        <w:tabs>
          <w:tab w:val="right" w:leader="dot" w:pos="8640"/>
        </w:tabs>
        <w:spacing w:before="234" w:after="0" w:line="299" w:lineRule="exact"/>
        <w:ind w:left="1170" w:right="720" w:hanging="390"/>
      </w:pPr>
      <w:r>
        <w:t xml:space="preserve">B.</w:t>
      </w:r>
      <w:r>
        <w:t xml:space="preserve"> </w:t>
      </w:r>
      <w:r>
        <w:t xml:space="preserve">Regardless</w:t>
      </w:r>
      <w:r>
        <w:t xml:space="preserve"> </w:t>
      </w:r>
      <w:r>
        <w:t xml:space="preserve">of</w:t>
      </w:r>
      <w:r>
        <w:t xml:space="preserve"> </w:t>
      </w:r>
      <w:r>
        <w:t xml:space="preserve">the</w:t>
      </w:r>
      <w:r>
        <w:t xml:space="preserve"> </w:t>
      </w:r>
      <w:r>
        <w:t xml:space="preserve">Label,</w:t>
      </w:r>
      <w:r>
        <w:t xml:space="preserve"> </w:t>
      </w:r>
      <w:r>
        <w:t xml:space="preserve">the</w:t>
      </w:r>
      <w:r>
        <w:t xml:space="preserve"> </w:t>
      </w:r>
      <w:r>
        <w:t xml:space="preserve">2017</w:t>
      </w:r>
      <w:r>
        <w:t xml:space="preserve"> </w:t>
      </w:r>
      <w:r>
        <w:t xml:space="preserve">Law</w:t>
      </w:r>
      <w:r>
        <w:t xml:space="preserve"> </w:t>
      </w:r>
      <w:r>
        <w:t xml:space="preserve">Did</w:t>
      </w:r>
      <w:r>
        <w:t xml:space="preserve"> </w:t>
      </w:r>
      <w:r>
        <w:t xml:space="preserve">Not</w:t>
      </w:r>
      <w:r>
        <w:t xml:space="preserve"> </w:t>
      </w:r>
      <w:r>
        <w:t xml:space="preserve">Create</w:t>
      </w:r>
      <w:r>
        <w:t xml:space="preserve"> </w:t>
      </w:r>
      <w:r>
        <w:t xml:space="preserve">a</w:t>
      </w:r>
      <w:r>
        <w:t xml:space="preserve"> </w:t>
      </w:r>
      <w:r>
        <w:t xml:space="preserve">Vested</w:t>
      </w:r>
      <w:r>
        <w:t xml:space="preserve"> </w:t>
      </w:r>
      <w:r>
        <w:t xml:space="preserve">Right.</w:t>
      </w:r>
      <w:r>
        <w:t xml:space="preserve">   </w:t>
      </w:r>
      <w:r>
        <w:tab/>
      </w:r>
      <w:r>
        <w:t xml:space="preserve">19</w:t>
      </w:r>
    </w:p>
    <w:p>
      <w:pPr>
        <w:keepLines/>
        <w:tabs>
          <w:tab w:val="right" w:leader="dot" w:pos="8640"/>
        </w:tabs>
        <w:spacing w:before="234" w:after="0" w:line="299" w:lineRule="exact"/>
        <w:ind w:left="780" w:right="720" w:hanging="390"/>
      </w:pPr>
      <w:r>
        <w:t xml:space="preserve">II.</w:t>
      </w:r>
      <w:r>
        <w:t xml:space="preserve"> </w:t>
      </w:r>
      <w:r>
        <w:t xml:space="preserve">The</w:t>
      </w:r>
      <w:r>
        <w:t xml:space="preserve"> </w:t>
      </w:r>
      <w:r>
        <w:t xml:space="preserve">2017</w:t>
      </w:r>
      <w:r>
        <w:t xml:space="preserve"> </w:t>
      </w:r>
      <w:r>
        <w:t xml:space="preserve">Act</w:t>
      </w:r>
      <w:r>
        <w:t xml:space="preserve"> </w:t>
      </w:r>
      <w:r>
        <w:t xml:space="preserve">Could</w:t>
      </w:r>
      <w:r>
        <w:t xml:space="preserve"> </w:t>
      </w:r>
      <w:r>
        <w:t xml:space="preserve">Not</w:t>
      </w:r>
      <w:r>
        <w:t xml:space="preserve"> </w:t>
      </w:r>
      <w:r>
        <w:t xml:space="preserve">Have</w:t>
      </w:r>
      <w:r>
        <w:t xml:space="preserve"> </w:t>
      </w:r>
      <w:r>
        <w:t xml:space="preserve">“Extinguished”</w:t>
      </w:r>
      <w:r>
        <w:t xml:space="preserve"> </w:t>
      </w:r>
      <w:r>
        <w:t xml:space="preserve">Victims’</w:t>
      </w:r>
      <w:r>
        <w:t xml:space="preserve"> </w:t>
      </w:r>
      <w:r>
        <w:t xml:space="preserve">Claims</w:t>
      </w:r>
      <w:r>
        <w:t xml:space="preserve"> </w:t>
      </w:r>
      <w:r>
        <w:t xml:space="preserve">Because</w:t>
      </w:r>
      <w:r>
        <w:t xml:space="preserve"> </w:t>
      </w:r>
      <w:r>
        <w:t xml:space="preserve">that</w:t>
      </w:r>
      <w:r>
        <w:t xml:space="preserve"> </w:t>
      </w:r>
      <w:r>
        <w:t xml:space="preserve">Would</w:t>
      </w:r>
      <w:r>
        <w:t xml:space="preserve"> </w:t>
      </w:r>
      <w:r>
        <w:t xml:space="preserve">Have</w:t>
      </w:r>
      <w:r>
        <w:t xml:space="preserve"> </w:t>
      </w:r>
      <w:r>
        <w:t xml:space="preserve">Violated</w:t>
      </w:r>
      <w:r>
        <w:t xml:space="preserve"> </w:t>
      </w:r>
      <w:r>
        <w:t xml:space="preserve">the</w:t>
      </w:r>
      <w:r>
        <w:t xml:space="preserve"> </w:t>
      </w:r>
      <w:r>
        <w:t xml:space="preserve">Maryland</w:t>
      </w:r>
      <w:r>
        <w:t xml:space="preserve"> </w:t>
      </w:r>
      <w:r>
        <w:t xml:space="preserve">Constitution.</w:t>
      </w:r>
      <w:r>
        <w:t xml:space="preserve">   </w:t>
      </w:r>
      <w:r>
        <w:tab/>
      </w:r>
      <w:r>
        <w:t xml:space="preserve">21</w:t>
      </w:r>
    </w:p>
    <w:p>
      <w:pPr>
        <w:keepLines/>
        <w:tabs>
          <w:tab w:val="right" w:leader="dot" w:pos="8640"/>
        </w:tabs>
        <w:spacing w:before="234" w:after="0" w:line="299" w:lineRule="exact"/>
        <w:ind w:left="780" w:right="720" w:hanging="390"/>
      </w:pPr>
      <w:r>
        <w:t xml:space="preserve">III.</w:t>
      </w:r>
      <w:r>
        <w:t xml:space="preserve"> </w:t>
      </w:r>
      <w:r>
        <w:t xml:space="preserve">The</w:t>
      </w:r>
      <w:r>
        <w:t xml:space="preserve"> </w:t>
      </w:r>
      <w:r>
        <w:t xml:space="preserve">Absolute</w:t>
      </w:r>
      <w:r>
        <w:t xml:space="preserve"> </w:t>
      </w:r>
      <w:r>
        <w:t xml:space="preserve">Right</w:t>
      </w:r>
      <w:r>
        <w:t xml:space="preserve"> </w:t>
      </w:r>
      <w:r>
        <w:t xml:space="preserve">Defendant</w:t>
      </w:r>
      <w:r>
        <w:t xml:space="preserve"> </w:t>
      </w:r>
      <w:r>
        <w:t xml:space="preserve">Seeks</w:t>
      </w:r>
      <w:r>
        <w:t xml:space="preserve"> </w:t>
      </w:r>
      <w:r>
        <w:t xml:space="preserve">Would</w:t>
      </w:r>
      <w:r>
        <w:t xml:space="preserve"> </w:t>
      </w:r>
      <w:r>
        <w:t xml:space="preserve">Unjustly</w:t>
      </w:r>
      <w:r>
        <w:t xml:space="preserve"> </w:t>
      </w:r>
      <w:r>
        <w:t xml:space="preserve">Put</w:t>
      </w:r>
      <w:r>
        <w:t xml:space="preserve"> </w:t>
      </w:r>
      <w:r>
        <w:t xml:space="preserve">Its</w:t>
      </w:r>
      <w:r>
        <w:t xml:space="preserve"> </w:t>
      </w:r>
      <w:r>
        <w:t xml:space="preserve">Interest</w:t>
      </w:r>
      <w:r>
        <w:t xml:space="preserve"> </w:t>
      </w:r>
      <w:r>
        <w:t xml:space="preserve">in</w:t>
      </w:r>
      <w:r>
        <w:t xml:space="preserve"> </w:t>
      </w:r>
      <w:r>
        <w:t xml:space="preserve">Repose</w:t>
      </w:r>
      <w:r>
        <w:t xml:space="preserve"> </w:t>
      </w:r>
      <w:r>
        <w:t xml:space="preserve">over</w:t>
      </w:r>
      <w:r>
        <w:t xml:space="preserve"> </w:t>
      </w:r>
      <w:r>
        <w:t xml:space="preserve">Victims’</w:t>
      </w:r>
      <w:r>
        <w:t xml:space="preserve"> </w:t>
      </w:r>
      <w:r>
        <w:t xml:space="preserve">Express</w:t>
      </w:r>
      <w:r>
        <w:t xml:space="preserve"> </w:t>
      </w:r>
      <w:r>
        <w:t xml:space="preserve">Constitutional</w:t>
      </w:r>
      <w:r>
        <w:t xml:space="preserve"> </w:t>
      </w:r>
      <w:r>
        <w:t xml:space="preserve">Right</w:t>
      </w:r>
      <w:r>
        <w:t xml:space="preserve"> </w:t>
      </w:r>
      <w:r>
        <w:t xml:space="preserve">to</w:t>
      </w:r>
      <w:r>
        <w:t xml:space="preserve"> </w:t>
      </w:r>
      <w:r>
        <w:t xml:space="preserve">Access</w:t>
      </w:r>
      <w:r>
        <w:t xml:space="preserve"> </w:t>
      </w:r>
      <w:r>
        <w:t xml:space="preserve">Justice.</w:t>
      </w:r>
      <w:r>
        <w:t xml:space="preserve">   </w:t>
      </w:r>
      <w:r>
        <w:tab/>
      </w:r>
      <w:r>
        <w:t xml:space="preserve">23</w:t>
      </w:r>
    </w:p>
    <w:p>
      <w:pPr>
        <w:keepLines/>
        <w:tabs>
          <w:tab w:val="right" w:leader="dot" w:pos="8640"/>
        </w:tabs>
        <w:spacing w:before="234" w:after="0" w:line="299" w:lineRule="exact"/>
        <w:ind w:left="1170" w:right="720" w:hanging="390"/>
      </w:pPr>
      <w:r>
        <w:t xml:space="preserve">A.</w:t>
      </w:r>
      <w:r>
        <w:t xml:space="preserve"> </w:t>
      </w:r>
      <w:r>
        <w:t xml:space="preserve">Child</w:t>
      </w:r>
      <w:r>
        <w:t xml:space="preserve"> </w:t>
      </w:r>
      <w:r>
        <w:t xml:space="preserve">Sexual</w:t>
      </w:r>
      <w:r>
        <w:t xml:space="preserve"> </w:t>
      </w:r>
      <w:r>
        <w:t xml:space="preserve">Abuse</w:t>
      </w:r>
      <w:r>
        <w:t xml:space="preserve"> </w:t>
      </w:r>
      <w:r>
        <w:t xml:space="preserve">Imposes</w:t>
      </w:r>
      <w:r>
        <w:t xml:space="preserve"> </w:t>
      </w:r>
      <w:r>
        <w:t xml:space="preserve">Crippling</w:t>
      </w:r>
      <w:r>
        <w:t xml:space="preserve"> </w:t>
      </w:r>
      <w:r>
        <w:t xml:space="preserve">Costs</w:t>
      </w:r>
      <w:r>
        <w:t xml:space="preserve"> </w:t>
      </w:r>
      <w:r>
        <w:t xml:space="preserve">on</w:t>
      </w:r>
      <w:r>
        <w:t xml:space="preserve"> </w:t>
      </w:r>
      <w:r>
        <w:t xml:space="preserve">Victims</w:t>
      </w:r>
      <w:r>
        <w:t xml:space="preserve"> </w:t>
      </w:r>
      <w:r>
        <w:t xml:space="preserve">and</w:t>
      </w:r>
      <w:r>
        <w:t xml:space="preserve"> </w:t>
      </w:r>
      <w:r>
        <w:t xml:space="preserve">the</w:t>
      </w:r>
      <w:r>
        <w:t xml:space="preserve"> </w:t>
      </w:r>
      <w:r>
        <w:t xml:space="preserve">Public.</w:t>
      </w:r>
      <w:r>
        <w:t xml:space="preserve">   </w:t>
      </w:r>
      <w:r>
        <w:tab/>
      </w:r>
      <w:r>
        <w:t xml:space="preserve">24</w:t>
      </w:r>
    </w:p>
    <w:p>
      <w:pPr>
        <w:keepLines/>
        <w:tabs>
          <w:tab w:val="right" w:leader="dot" w:pos="8640"/>
        </w:tabs>
        <w:spacing w:before="234" w:after="0" w:line="299" w:lineRule="exact"/>
        <w:ind w:left="1170" w:right="720" w:hanging="390"/>
      </w:pPr>
      <w:r>
        <w:t xml:space="preserve">B.</w:t>
      </w:r>
      <w:r>
        <w:t xml:space="preserve"> </w:t>
      </w:r>
      <w:r>
        <w:t xml:space="preserve">The</w:t>
      </w:r>
      <w:r>
        <w:t xml:space="preserve"> </w:t>
      </w:r>
      <w:r>
        <w:t xml:space="preserve">Act</w:t>
      </w:r>
      <w:r>
        <w:t xml:space="preserve"> </w:t>
      </w:r>
      <w:r>
        <w:t xml:space="preserve">Lowers</w:t>
      </w:r>
      <w:r>
        <w:t xml:space="preserve"> </w:t>
      </w:r>
      <w:r>
        <w:t xml:space="preserve">Well-Documented</w:t>
      </w:r>
      <w:r>
        <w:t xml:space="preserve"> </w:t>
      </w:r>
      <w:r>
        <w:t xml:space="preserve">Barriers</w:t>
      </w:r>
      <w:r>
        <w:t xml:space="preserve"> </w:t>
      </w:r>
      <w:r>
        <w:t xml:space="preserve">to</w:t>
      </w:r>
      <w:r>
        <w:t xml:space="preserve"> </w:t>
      </w:r>
      <w:r>
        <w:t xml:space="preserve">Justice</w:t>
      </w:r>
      <w:r>
        <w:t xml:space="preserve"> </w:t>
      </w:r>
      <w:r>
        <w:t xml:space="preserve">and</w:t>
      </w:r>
      <w:r>
        <w:t xml:space="preserve"> </w:t>
      </w:r>
      <w:r>
        <w:t xml:space="preserve">Allows</w:t>
      </w:r>
      <w:r>
        <w:t xml:space="preserve"> </w:t>
      </w:r>
      <w:r>
        <w:t xml:space="preserve">Victims</w:t>
      </w:r>
      <w:r>
        <w:t xml:space="preserve"> </w:t>
      </w:r>
      <w:r>
        <w:t xml:space="preserve">Access</w:t>
      </w:r>
      <w:r>
        <w:t xml:space="preserve"> </w:t>
      </w:r>
      <w:r>
        <w:t xml:space="preserve">to</w:t>
      </w:r>
      <w:r>
        <w:t xml:space="preserve"> </w:t>
      </w:r>
      <w:r>
        <w:t xml:space="preserve">Remedies</w:t>
      </w:r>
      <w:r>
        <w:t xml:space="preserve"> </w:t>
      </w:r>
      <w:r>
        <w:t xml:space="preserve">that</w:t>
      </w:r>
      <w:r>
        <w:t xml:space="preserve"> </w:t>
      </w:r>
      <w:r>
        <w:t xml:space="preserve">Relieve</w:t>
      </w:r>
      <w:r>
        <w:t xml:space="preserve"> </w:t>
      </w:r>
      <w:r>
        <w:t xml:space="preserve">the</w:t>
      </w:r>
      <w:r>
        <w:t xml:space="preserve"> </w:t>
      </w:r>
      <w:r>
        <w:t xml:space="preserve">Costs</w:t>
      </w:r>
      <w:r>
        <w:t xml:space="preserve"> </w:t>
      </w:r>
      <w:r>
        <w:t xml:space="preserve">of</w:t>
      </w:r>
      <w:r>
        <w:t xml:space="preserve"> </w:t>
      </w:r>
      <w:r>
        <w:t xml:space="preserve">Abuse.</w:t>
      </w:r>
      <w:r>
        <w:t xml:space="preserve">   </w:t>
      </w:r>
      <w:r>
        <w:tab/>
      </w:r>
      <w:r>
        <w:t xml:space="preserve">27</w:t>
      </w:r>
    </w:p>
    <w:p>
      <w:pPr>
        <w:keepLines/>
        <w:tabs>
          <w:tab w:val="right" w:leader="dot" w:pos="8640"/>
        </w:tabs>
        <w:spacing w:before="234" w:after="0" w:line="299" w:lineRule="exact"/>
        <w:ind w:left="390" w:right="720" w:hanging="390"/>
      </w:pPr>
      <w:r>
        <w:t xml:space="preserve">CONCLUSION</w:t>
      </w:r>
      <w:r>
        <w:t xml:space="preserve">   </w:t>
      </w:r>
      <w:r>
        <w:tab/>
      </w:r>
      <w:r>
        <w:t xml:space="preserve">31</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52"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A.B.</w:t>
      </w:r>
      <w:r>
        <w:rPr>
          <w:i/>
          <w:iCs/>
        </w:rPr>
        <w:t xml:space="preserve"> </w:t>
      </w:r>
      <w:r>
        <w:rPr>
          <w:i/>
          <w:iCs/>
        </w:rPr>
        <w:t xml:space="preserve">v.</w:t>
      </w:r>
      <w:r>
        <w:rPr>
          <w:i/>
          <w:iCs/>
        </w:rPr>
        <w:t xml:space="preserve"> </w:t>
      </w:r>
      <w:r>
        <w:rPr>
          <w:i/>
          <w:iCs/>
        </w:rPr>
        <w:t xml:space="preserve">S.U.</w:t>
      </w:r>
      <w:r>
        <w:t xml:space="preserve">,</w:t>
      </w:r>
      <w:r>
        <w:t xml:space="preserve"> </w:t>
      </w:r>
      <w:r>
        <w:t xml:space="preserve">298</w:t>
      </w:r>
      <w:r>
        <w:t xml:space="preserve"> </w:t>
      </w:r>
      <w:r>
        <w:t xml:space="preserve">A.3d</w:t>
      </w:r>
      <w:r>
        <w:t xml:space="preserve"> </w:t>
      </w:r>
      <w:r>
        <w:t xml:space="preserve">573</w:t>
      </w:r>
      <w:r>
        <w:t xml:space="preserve"> </w:t>
      </w:r>
      <w:r>
        <w:t xml:space="preserve">(Vt.</w:t>
      </w:r>
      <w:r>
        <w:t xml:space="preserve"> </w:t>
      </w:r>
      <w:r>
        <w:t xml:space="preserve">2023)</w:t>
      </w:r>
      <w:r>
        <w:t xml:space="preserve">   </w:t>
      </w:r>
      <w:r>
        <w:tab/>
      </w:r>
      <w:r>
        <w:t xml:space="preserve">32</w:t>
      </w:r>
    </w:p>
    <w:p>
      <w:pPr>
        <w:keepLines/>
        <w:tabs>
          <w:tab w:val="right" w:leader="dot" w:pos="8640"/>
        </w:tabs>
        <w:spacing w:before="234" w:after="0" w:line="299" w:lineRule="exact"/>
        <w:ind w:left="390" w:right="1120" w:hanging="390"/>
      </w:pPr>
      <w:r>
        <w:rPr>
          <w:i/>
          <w:iCs/>
        </w:rPr>
        <w:t xml:space="preserve">Allen</w:t>
      </w:r>
      <w:r>
        <w:rPr>
          <w:i/>
          <w:iCs/>
        </w:rPr>
        <w:t xml:space="preserve"> </w:t>
      </w:r>
      <w:r>
        <w:rPr>
          <w:i/>
          <w:iCs/>
        </w:rPr>
        <w:t xml:space="preserve">v.</w:t>
      </w:r>
      <w:r>
        <w:rPr>
          <w:i/>
          <w:iCs/>
        </w:rPr>
        <w:t xml:space="preserve"> </w:t>
      </w:r>
      <w:r>
        <w:rPr>
          <w:i/>
          <w:iCs/>
        </w:rPr>
        <w:t xml:space="preserve">Dovell</w:t>
      </w:r>
      <w:r>
        <w:t xml:space="preserve">,</w:t>
      </w:r>
      <w:r>
        <w:t xml:space="preserve"> </w:t>
      </w:r>
      <w:r>
        <w:t xml:space="preserve">193</w:t>
      </w:r>
      <w:r>
        <w:t xml:space="preserve"> </w:t>
      </w:r>
      <w:r>
        <w:t xml:space="preserve">Md.</w:t>
      </w:r>
      <w:r>
        <w:t xml:space="preserve"> </w:t>
      </w:r>
      <w:r>
        <w:t xml:space="preserve">359</w:t>
      </w:r>
      <w:r>
        <w:t xml:space="preserve"> </w:t>
      </w:r>
      <w:r>
        <w:t xml:space="preserve">(1949)</w:t>
      </w:r>
      <w:r>
        <w:t xml:space="preserve">   </w:t>
      </w:r>
      <w:r>
        <w:tab/>
      </w:r>
      <w:r>
        <w:t xml:space="preserve">21</w:t>
      </w:r>
    </w:p>
    <w:p>
      <w:pPr>
        <w:keepLines/>
        <w:tabs>
          <w:tab w:val="right" w:leader="dot" w:pos="8640"/>
        </w:tabs>
        <w:spacing w:before="234" w:after="0" w:line="299" w:lineRule="exact"/>
        <w:ind w:left="390" w:right="1120" w:hanging="390"/>
      </w:pPr>
      <w:r>
        <w:rPr>
          <w:i/>
          <w:iCs/>
        </w:rPr>
        <w:t xml:space="preserve">Allstate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Kim</w:t>
      </w:r>
      <w:r>
        <w:t xml:space="preserve">,</w:t>
      </w:r>
      <w:r>
        <w:t xml:space="preserve"> </w:t>
      </w:r>
      <w:r>
        <w:t xml:space="preserve">376</w:t>
      </w:r>
      <w:r>
        <w:t xml:space="preserve"> </w:t>
      </w:r>
      <w:r>
        <w:t xml:space="preserve">Md.</w:t>
      </w:r>
      <w:r>
        <w:t xml:space="preserve"> </w:t>
      </w:r>
      <w:r>
        <w:t xml:space="preserve">276</w:t>
      </w:r>
      <w:r>
        <w:t xml:space="preserve"> </w:t>
      </w:r>
      <w:r>
        <w:t xml:space="preserve">(2003)</w:t>
      </w:r>
      <w:r>
        <w:t xml:space="preserve">   </w:t>
      </w:r>
      <w:r>
        <w:tab/>
      </w:r>
      <w:r>
        <w:t xml:space="preserve">13, 20, 21</w:t>
      </w:r>
    </w:p>
    <w:p>
      <w:pPr>
        <w:keepLines/>
        <w:tabs>
          <w:tab w:val="right" w:leader="dot" w:pos="8640"/>
        </w:tabs>
        <w:spacing w:before="234" w:after="0" w:line="299" w:lineRule="exact"/>
        <w:ind w:left="390" w:right="2600" w:hanging="390"/>
      </w:pPr>
      <w:r>
        <w:rPr>
          <w:i/>
          <w:iCs/>
        </w:rPr>
        <w:t xml:space="preserve">Anderson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427</w:t>
      </w:r>
      <w:r>
        <w:t xml:space="preserve"> </w:t>
      </w:r>
      <w:r>
        <w:t xml:space="preserve">Md.</w:t>
      </w:r>
      <w:r>
        <w:t xml:space="preserve"> </w:t>
      </w:r>
      <w:r>
        <w:t xml:space="preserve">99</w:t>
      </w:r>
      <w:r>
        <w:t xml:space="preserve"> </w:t>
      </w:r>
      <w:r>
        <w:t xml:space="preserve">(2012)</w:t>
      </w:r>
      <w:r>
        <w:t xml:space="preserve">   </w:t>
      </w:r>
      <w:r>
        <w:tab/>
      </w:r>
      <w:r>
        <w:t xml:space="preserve">13, 14, 15, 16, 17, 18, 19</w:t>
      </w:r>
    </w:p>
    <w:p>
      <w:pPr>
        <w:keepLines/>
        <w:tabs>
          <w:tab w:val="right" w:leader="dot" w:pos="8640"/>
        </w:tabs>
        <w:spacing w:before="234" w:after="0" w:line="299" w:lineRule="exact"/>
        <w:ind w:left="390" w:right="1120" w:hanging="390"/>
      </w:pPr>
      <w:r>
        <w:rPr>
          <w:i/>
          <w:iCs/>
        </w:rPr>
        <w:t xml:space="preserve">ARK269</w:t>
      </w:r>
      <w:r>
        <w:rPr>
          <w:i/>
          <w:iCs/>
        </w:rPr>
        <w:t xml:space="preserve"> </w:t>
      </w:r>
      <w:r>
        <w:rPr>
          <w:i/>
          <w:iCs/>
        </w:rPr>
        <w:t xml:space="preserve">Doe</w:t>
      </w:r>
      <w:r>
        <w:rPr>
          <w:i/>
          <w:iCs/>
        </w:rPr>
        <w:t xml:space="preserve"> </w:t>
      </w:r>
      <w:r>
        <w:rPr>
          <w:i/>
          <w:iCs/>
        </w:rPr>
        <w:t xml:space="preserve">v.</w:t>
      </w:r>
      <w:r>
        <w:rPr>
          <w:i/>
          <w:iCs/>
        </w:rPr>
        <w:t xml:space="preserve"> </w:t>
      </w:r>
      <w:r>
        <w:rPr>
          <w:i/>
          <w:iCs/>
        </w:rPr>
        <w:t xml:space="preserve">Archdiocese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No.</w:t>
      </w:r>
      <w:r>
        <w:t xml:space="preserve"> </w:t>
      </w:r>
      <w:r>
        <w:t xml:space="preserve">950301/2020,</w:t>
      </w:r>
      <w:r>
        <w:t xml:space="preserve"> </w:t>
      </w:r>
      <w:r>
        <w:t xml:space="preserve">2022</w:t>
      </w:r>
      <w:r>
        <w:t xml:space="preserve"> </w:t>
      </w:r>
      <w:r>
        <w:t xml:space="preserve">WL</w:t>
      </w:r>
      <w:r>
        <w:t xml:space="preserve"> </w:t>
      </w:r>
      <w:r>
        <w:t xml:space="preserve">2954144</w:t>
      </w:r>
      <w:r>
        <w:t xml:space="preserve"> </w:t>
      </w:r>
      <w:r>
        <w:t xml:space="preserve">(N.Y.</w:t>
      </w:r>
      <w:r>
        <w:t xml:space="preserve"> </w:t>
      </w:r>
      <w:r>
        <w:t xml:space="preserve">Sup.</w:t>
      </w:r>
      <w:r>
        <w:t xml:space="preserve"> </w:t>
      </w:r>
      <w:r>
        <w:t xml:space="preserve">Ct.</w:t>
      </w:r>
      <w:r>
        <w:t xml:space="preserve"> </w:t>
      </w:r>
      <w:r>
        <w:t xml:space="preserve">July</w:t>
      </w:r>
      <w:r>
        <w:t xml:space="preserve"> </w:t>
      </w:r>
      <w:r>
        <w:t xml:space="preserve">19,</w:t>
      </w:r>
      <w:r>
        <w:t xml:space="preserve"> </w:t>
      </w:r>
      <w:r>
        <w:t xml:space="preserve">2022)</w:t>
      </w:r>
      <w:r>
        <w:t xml:space="preserve">   </w:t>
      </w:r>
      <w:r>
        <w:tab/>
      </w:r>
      <w:r>
        <w:t xml:space="preserve">32</w:t>
      </w:r>
    </w:p>
    <w:p>
      <w:pPr>
        <w:keepLines/>
        <w:tabs>
          <w:tab w:val="right" w:leader="dot" w:pos="8640"/>
        </w:tabs>
        <w:spacing w:before="234" w:after="0" w:line="299" w:lineRule="exact"/>
        <w:ind w:left="390" w:right="1120" w:hanging="390"/>
      </w:pPr>
      <w:r>
        <w:rPr>
          <w:i/>
          <w:iCs/>
        </w:rPr>
        <w:t xml:space="preserve">Bernard</w:t>
      </w:r>
      <w:r>
        <w:rPr>
          <w:i/>
          <w:iCs/>
        </w:rPr>
        <w:t xml:space="preserve"> </w:t>
      </w:r>
      <w:r>
        <w:rPr>
          <w:i/>
          <w:iCs/>
        </w:rPr>
        <w:t xml:space="preserve">v.</w:t>
      </w:r>
      <w:r>
        <w:rPr>
          <w:i/>
          <w:iCs/>
        </w:rPr>
        <w:t xml:space="preserve"> </w:t>
      </w:r>
      <w:r>
        <w:rPr>
          <w:i/>
          <w:iCs/>
        </w:rPr>
        <w:t xml:space="preserve">Cosby</w:t>
      </w:r>
      <w:r>
        <w:t xml:space="preserve">,</w:t>
      </w:r>
      <w:r>
        <w:t xml:space="preserve"> </w:t>
      </w:r>
      <w:r>
        <w:t xml:space="preserve">648</w:t>
      </w:r>
      <w:r>
        <w:t xml:space="preserve"> </w:t>
      </w:r>
      <w:r>
        <w:t xml:space="preserve">F.</w:t>
      </w:r>
      <w:r>
        <w:t xml:space="preserve"> </w:t>
      </w:r>
      <w:r>
        <w:t xml:space="preserve">Supp.3d</w:t>
      </w:r>
      <w:r>
        <w:t xml:space="preserve"> </w:t>
      </w:r>
      <w:r>
        <w:t xml:space="preserve">558</w:t>
      </w:r>
      <w:r>
        <w:t xml:space="preserve"> </w:t>
      </w:r>
      <w:r>
        <w:t xml:space="preserve">(D.N.J.</w:t>
      </w:r>
      <w:r>
        <w:t xml:space="preserve"> </w:t>
      </w:r>
      <w:r>
        <w:t xml:space="preserve">2023)</w:t>
      </w:r>
      <w:r>
        <w:t xml:space="preserve">   </w:t>
      </w:r>
      <w:r>
        <w:tab/>
      </w:r>
      <w:r>
        <w:t xml:space="preserve">32</w:t>
      </w:r>
    </w:p>
    <w:p>
      <w:pPr>
        <w:keepLines/>
        <w:tabs>
          <w:tab w:val="right" w:leader="dot" w:pos="8640"/>
        </w:tabs>
        <w:spacing w:before="234" w:after="0" w:line="299" w:lineRule="exact"/>
        <w:ind w:left="390" w:right="1120" w:hanging="390"/>
      </w:pPr>
      <w:r>
        <w:rPr>
          <w:i/>
          <w:iCs/>
        </w:rPr>
        <w:t xml:space="preserve">Bienvenu</w:t>
      </w:r>
      <w:r>
        <w:rPr>
          <w:i/>
          <w:iCs/>
        </w:rPr>
        <w:t xml:space="preserve"> </w:t>
      </w:r>
      <w:r>
        <w:rPr>
          <w:i/>
          <w:iCs/>
        </w:rPr>
        <w:t xml:space="preserve">v.</w:t>
      </w:r>
      <w:r>
        <w:rPr>
          <w:i/>
          <w:iCs/>
        </w:rPr>
        <w:t xml:space="preserve"> </w:t>
      </w:r>
      <w:r>
        <w:rPr>
          <w:i/>
          <w:iCs/>
        </w:rPr>
        <w:t xml:space="preserve">Defendant</w:t>
      </w:r>
      <w:r>
        <w:rPr>
          <w:i/>
          <w:iCs/>
        </w:rPr>
        <w:t xml:space="preserve"> </w:t>
      </w:r>
      <w:r>
        <w:rPr>
          <w:i/>
          <w:iCs/>
        </w:rPr>
        <w:t xml:space="preserve">1</w:t>
      </w:r>
      <w:r>
        <w:t xml:space="preserve">,</w:t>
      </w:r>
      <w:r>
        <w:t xml:space="preserve"> </w:t>
      </w:r>
      <w:r>
        <w:t xml:space="preserve">386</w:t>
      </w:r>
      <w:r>
        <w:t xml:space="preserve"> </w:t>
      </w:r>
      <w:r>
        <w:t xml:space="preserve">So.3d</w:t>
      </w:r>
      <w:r>
        <w:t xml:space="preserve"> </w:t>
      </w:r>
      <w:r>
        <w:t xml:space="preserve">280</w:t>
      </w:r>
      <w:r>
        <w:t xml:space="preserve"> </w:t>
      </w:r>
      <w:r>
        <w:t xml:space="preserve">(La.</w:t>
      </w:r>
      <w:r>
        <w:t xml:space="preserve"> </w:t>
      </w:r>
      <w:r>
        <w:t xml:space="preserve">2024)</w:t>
      </w:r>
      <w:r>
        <w:t xml:space="preserve">   </w:t>
      </w:r>
      <w:r>
        <w:tab/>
      </w:r>
      <w:r>
        <w:t xml:space="preserve">27, 30</w:t>
      </w:r>
    </w:p>
    <w:p>
      <w:pPr>
        <w:keepLines/>
        <w:tabs>
          <w:tab w:val="right" w:leader="dot" w:pos="8640"/>
        </w:tabs>
        <w:spacing w:before="234" w:after="0" w:line="299" w:lineRule="exact"/>
        <w:ind w:left="390" w:right="1120" w:hanging="390"/>
      </w:pPr>
      <w:r>
        <w:rPr>
          <w:i/>
          <w:iCs/>
        </w:rPr>
        <w:t xml:space="preserve">Cal.</w:t>
      </w:r>
      <w:r>
        <w:rPr>
          <w:i/>
          <w:iCs/>
        </w:rPr>
        <w:t xml:space="preserve"> </w:t>
      </w:r>
      <w:r>
        <w:rPr>
          <w:i/>
          <w:iCs/>
        </w:rPr>
        <w:t xml:space="preserve">Pub.</w:t>
      </w:r>
      <w:r>
        <w:rPr>
          <w:i/>
          <w:iCs/>
        </w:rPr>
        <w:t xml:space="preserve"> </w:t>
      </w:r>
      <w:r>
        <w:rPr>
          <w:i/>
          <w:iCs/>
        </w:rPr>
        <w:t xml:space="preserve">Employees’</w:t>
      </w:r>
      <w:r>
        <w:rPr>
          <w:i/>
          <w:iCs/>
        </w:rPr>
        <w:t xml:space="preserve"> </w:t>
      </w:r>
      <w:r>
        <w:rPr>
          <w:i/>
          <w:iCs/>
        </w:rPr>
        <w:t xml:space="preserve">Ret.</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ANZ</w:t>
      </w:r>
      <w:r>
        <w:rPr>
          <w:i/>
          <w:iCs/>
        </w:rPr>
        <w:t xml:space="preserve"> </w:t>
      </w:r>
      <w:r>
        <w:rPr>
          <w:i/>
          <w:iCs/>
        </w:rPr>
        <w:t xml:space="preserve">Sec.,</w:t>
      </w:r>
      <w:r>
        <w:rPr>
          <w:i/>
          <w:iCs/>
        </w:rPr>
        <w:t xml:space="preserve"> </w:t>
      </w:r>
      <w:r>
        <w:rPr>
          <w:i/>
          <w:iCs/>
        </w:rPr>
        <w:t xml:space="preserve">Inc.</w:t>
      </w:r>
      <w:r>
        <w:t xml:space="preserve">,</w:t>
      </w:r>
      <w:r>
        <w:t xml:space="preserve"> </w:t>
      </w:r>
      <w:r>
        <w:t xml:space="preserve">582</w:t>
      </w:r>
      <w:r>
        <w:t xml:space="preserve"> </w:t>
      </w:r>
      <w:r>
        <w:t xml:space="preserve">U.S.</w:t>
      </w:r>
      <w:r>
        <w:t xml:space="preserve"> </w:t>
      </w:r>
      <w:r>
        <w:t xml:space="preserve">497</w:t>
      </w:r>
      <w:r>
        <w:t xml:space="preserve"> </w:t>
      </w:r>
      <w:r>
        <w:t xml:space="preserve">(2017)</w:t>
      </w:r>
      <w:r>
        <w:t xml:space="preserve">   </w:t>
      </w:r>
      <w:r>
        <w:tab/>
      </w:r>
      <w:r>
        <w:t xml:space="preserve">17</w:t>
      </w:r>
    </w:p>
    <w:p>
      <w:pPr>
        <w:keepLines/>
        <w:tabs>
          <w:tab w:val="right" w:leader="dot" w:pos="8640"/>
        </w:tabs>
        <w:spacing w:before="234" w:after="0" w:line="299" w:lineRule="exact"/>
        <w:ind w:left="390" w:right="1120" w:hanging="390"/>
      </w:pPr>
      <w:r>
        <w:rPr>
          <w:i/>
          <w:iCs/>
        </w:rPr>
        <w:t xml:space="preserve">Campbell</w:t>
      </w:r>
      <w:r>
        <w:rPr>
          <w:i/>
          <w:iCs/>
        </w:rPr>
        <w:t xml:space="preserve"> </w:t>
      </w:r>
      <w:r>
        <w:rPr>
          <w:i/>
          <w:iCs/>
        </w:rPr>
        <w:t xml:space="preserve">v.</w:t>
      </w:r>
      <w:r>
        <w:rPr>
          <w:i/>
          <w:iCs/>
        </w:rPr>
        <w:t xml:space="preserve"> </w:t>
      </w:r>
      <w:r>
        <w:rPr>
          <w:i/>
          <w:iCs/>
        </w:rPr>
        <w:t xml:space="preserve">Holt</w:t>
      </w:r>
      <w:r>
        <w:t xml:space="preserve">,</w:t>
      </w:r>
      <w:r>
        <w:t xml:space="preserve"> </w:t>
      </w:r>
      <w:r>
        <w:t xml:space="preserve">115</w:t>
      </w:r>
      <w:r>
        <w:t xml:space="preserve"> </w:t>
      </w:r>
      <w:r>
        <w:t xml:space="preserve">U.S.</w:t>
      </w:r>
      <w:r>
        <w:t xml:space="preserve"> </w:t>
      </w:r>
      <w:r>
        <w:t xml:space="preserve">620</w:t>
      </w:r>
      <w:r>
        <w:t xml:space="preserve"> </w:t>
      </w:r>
      <w:r>
        <w:t xml:space="preserve">(1885)</w:t>
      </w:r>
      <w:r>
        <w:t xml:space="preserve">   </w:t>
      </w:r>
      <w:r>
        <w:tab/>
      </w:r>
      <w:r>
        <w:t xml:space="preserve">13</w:t>
      </w:r>
    </w:p>
    <w:p>
      <w:pPr>
        <w:keepLines/>
        <w:tabs>
          <w:tab w:val="right" w:leader="dot" w:pos="8640"/>
        </w:tabs>
        <w:spacing w:before="234" w:after="0" w:line="299" w:lineRule="exact"/>
        <w:ind w:left="390" w:right="1120" w:hanging="390"/>
      </w:pPr>
      <w:r>
        <w:rPr>
          <w:i/>
          <w:iCs/>
        </w:rPr>
        <w:t xml:space="preserve">Carven</w:t>
      </w:r>
      <w:r>
        <w:rPr>
          <w:i/>
          <w:iCs/>
        </w:rPr>
        <w:t xml:space="preserve"> </w:t>
      </w:r>
      <w:r>
        <w:rPr>
          <w:i/>
          <w:iCs/>
        </w:rPr>
        <w:t xml:space="preserve">v.</w:t>
      </w:r>
      <w:r>
        <w:rPr>
          <w:i/>
          <w:iCs/>
        </w:rPr>
        <w:t xml:space="preserve"> </w:t>
      </w:r>
      <w:r>
        <w:rPr>
          <w:i/>
          <w:iCs/>
        </w:rPr>
        <w:t xml:space="preserve">Hickman</w:t>
      </w:r>
      <w:r>
        <w:t xml:space="preserve">,</w:t>
      </w:r>
      <w:r>
        <w:t xml:space="preserve"> </w:t>
      </w:r>
      <w:r>
        <w:t xml:space="preserve">135</w:t>
      </w:r>
      <w:r>
        <w:t xml:space="preserve"> </w:t>
      </w:r>
      <w:r>
        <w:t xml:space="preserve">Md.</w:t>
      </w:r>
      <w:r>
        <w:t xml:space="preserve"> </w:t>
      </w:r>
      <w:r>
        <w:t xml:space="preserve">App.</w:t>
      </w:r>
      <w:r>
        <w:t xml:space="preserve"> </w:t>
      </w:r>
      <w:r>
        <w:t xml:space="preserve">645</w:t>
      </w:r>
      <w:r>
        <w:t xml:space="preserve"> </w:t>
      </w:r>
      <w:r>
        <w:t xml:space="preserve">(Ct.</w:t>
      </w:r>
      <w:r>
        <w:t xml:space="preserve"> </w:t>
      </w:r>
      <w:r>
        <w:t xml:space="preserve">Spec.</w:t>
      </w:r>
      <w:r>
        <w:t xml:space="preserve"> </w:t>
      </w:r>
      <w:r>
        <w:t xml:space="preserve">App.</w:t>
      </w:r>
      <w:r>
        <w:t xml:space="preserve"> </w:t>
      </w:r>
      <w:r>
        <w:t xml:space="preserve">2000)</w:t>
      </w:r>
      <w:r>
        <w:t xml:space="preserve">   </w:t>
      </w:r>
      <w:r>
        <w:tab/>
      </w:r>
      <w:r>
        <w:t xml:space="preserve">15</w:t>
      </w:r>
    </w:p>
    <w:p>
      <w:pPr>
        <w:keepLines/>
        <w:tabs>
          <w:tab w:val="right" w:leader="dot" w:pos="8640"/>
        </w:tabs>
        <w:spacing w:before="234" w:after="0" w:line="299" w:lineRule="exact"/>
        <w:ind w:left="390" w:right="1120" w:hanging="390"/>
      </w:pPr>
      <w:r>
        <w:rPr>
          <w:i/>
          <w:iCs/>
        </w:rPr>
        <w:t xml:space="preserve">Coats</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Haven</w:t>
      </w:r>
      <w:r>
        <w:rPr>
          <w:i/>
          <w:iCs/>
        </w:rPr>
        <w:t xml:space="preserve"> </w:t>
      </w:r>
      <w:r>
        <w:rPr>
          <w:i/>
          <w:iCs/>
        </w:rPr>
        <w:t xml:space="preserve">Unified</w:t>
      </w:r>
      <w:r>
        <w:rPr>
          <w:i/>
          <w:iCs/>
        </w:rPr>
        <w:t xml:space="preserve"> </w:t>
      </w:r>
      <w:r>
        <w:rPr>
          <w:i/>
          <w:iCs/>
        </w:rPr>
        <w:t xml:space="preserve">Sch.</w:t>
      </w:r>
      <w:r>
        <w:rPr>
          <w:i/>
          <w:iCs/>
        </w:rPr>
        <w:t xml:space="preserve"> </w:t>
      </w:r>
      <w:r>
        <w:rPr>
          <w:i/>
          <w:iCs/>
        </w:rPr>
        <w:t xml:space="preserve">Dist.</w:t>
      </w:r>
      <w:r>
        <w:t xml:space="preserve">,</w:t>
      </w:r>
      <w:r>
        <w:t xml:space="preserve"> </w:t>
      </w:r>
      <w:r>
        <w:t xml:space="preserve">259</w:t>
      </w:r>
      <w:r>
        <w:t xml:space="preserve"> </w:t>
      </w:r>
      <w:r>
        <w:t xml:space="preserve">Cal.</w:t>
      </w:r>
      <w:r>
        <w:t xml:space="preserve"> </w:t>
      </w:r>
      <w:r>
        <w:t xml:space="preserve">Rptr.</w:t>
      </w:r>
      <w:r>
        <w:t xml:space="preserve"> </w:t>
      </w:r>
      <w:r>
        <w:t xml:space="preserve">3d</w:t>
      </w:r>
      <w:r>
        <w:t xml:space="preserve"> </w:t>
      </w:r>
      <w:r>
        <w:t xml:space="preserve">784</w:t>
      </w:r>
      <w:r>
        <w:t xml:space="preserve"> </w:t>
      </w:r>
      <w:r>
        <w:t xml:space="preserve">(Cal.</w:t>
      </w:r>
      <w:r>
        <w:t xml:space="preserve"> </w:t>
      </w:r>
      <w:r>
        <w:t xml:space="preserve">Ct.</w:t>
      </w:r>
      <w:r>
        <w:t xml:space="preserve"> </w:t>
      </w:r>
      <w:r>
        <w:t xml:space="preserve">App.</w:t>
      </w:r>
      <w:r>
        <w:t xml:space="preserve"> </w:t>
      </w:r>
      <w:r>
        <w:t xml:space="preserve">2020)</w:t>
      </w:r>
      <w:r>
        <w:t xml:space="preserve">   </w:t>
      </w:r>
      <w:r>
        <w:tab/>
      </w:r>
      <w:r>
        <w:t xml:space="preserve">32</w:t>
      </w:r>
    </w:p>
    <w:p>
      <w:pPr>
        <w:keepLines/>
        <w:tabs>
          <w:tab w:val="right" w:leader="dot" w:pos="8640"/>
        </w:tabs>
        <w:spacing w:before="234" w:after="0" w:line="299" w:lineRule="exact"/>
        <w:ind w:left="390" w:right="1120" w:hanging="390"/>
      </w:pPr>
      <w:r>
        <w:rPr>
          <w:i/>
          <w:iCs/>
        </w:rPr>
        <w:t xml:space="preserve">Corner</w:t>
      </w:r>
      <w:r>
        <w:rPr>
          <w:i/>
          <w:iCs/>
        </w:rPr>
        <w:t xml:space="preserve"> </w:t>
      </w:r>
      <w:r>
        <w:rPr>
          <w:i/>
          <w:iCs/>
        </w:rPr>
        <w:t xml:space="preserve">Post,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Governors</w:t>
      </w:r>
      <w:r>
        <w:rPr>
          <w:i/>
          <w:iCs/>
        </w:rPr>
        <w:t xml:space="preserve"> </w:t>
      </w:r>
      <w:r>
        <w:rPr>
          <w:i/>
          <w:iCs/>
        </w:rPr>
        <w:t xml:space="preserve">of</w:t>
      </w:r>
      <w:r>
        <w:rPr>
          <w:i/>
          <w:iCs/>
        </w:rPr>
        <w:t xml:space="preserve"> </w:t>
      </w:r>
      <w:r>
        <w:rPr>
          <w:i/>
          <w:iCs/>
        </w:rPr>
        <w:t xml:space="preserve">Fed.</w:t>
      </w:r>
      <w:r>
        <w:rPr>
          <w:i/>
          <w:iCs/>
        </w:rPr>
        <w:t xml:space="preserve"> </w:t>
      </w:r>
      <w:r>
        <w:rPr>
          <w:i/>
          <w:iCs/>
        </w:rPr>
        <w:t xml:space="preserve">Rsrv.</w:t>
      </w:r>
      <w:r>
        <w:rPr>
          <w:i/>
          <w:iCs/>
        </w:rPr>
        <w:t xml:space="preserve"> </w:t>
      </w:r>
      <w:r>
        <w:rPr>
          <w:i/>
          <w:iCs/>
        </w:rPr>
        <w:t xml:space="preserve">Sys.</w:t>
      </w:r>
      <w:r>
        <w:t xml:space="preserve">,</w:t>
      </w:r>
      <w:r>
        <w:t xml:space="preserve"> </w:t>
      </w:r>
      <w:r>
        <w:t xml:space="preserve">144</w:t>
      </w:r>
      <w:r>
        <w:t xml:space="preserve"> </w:t>
      </w:r>
      <w:r>
        <w:t xml:space="preserve">S.</w:t>
      </w:r>
      <w:r>
        <w:t xml:space="preserve"> </w:t>
      </w:r>
      <w:r>
        <w:t xml:space="preserve">Ct.</w:t>
      </w:r>
      <w:r>
        <w:t xml:space="preserve"> </w:t>
      </w:r>
      <w:r>
        <w:t xml:space="preserve">2440</w:t>
      </w:r>
      <w:r>
        <w:t xml:space="preserve"> </w:t>
      </w:r>
      <w:r>
        <w:t xml:space="preserve">(2024)</w:t>
      </w:r>
      <w:r>
        <w:t xml:space="preserve">   </w:t>
      </w:r>
      <w:r>
        <w:tab/>
      </w:r>
      <w:r>
        <w:t xml:space="preserve">16</w:t>
      </w:r>
    </w:p>
    <w:p>
      <w:pPr>
        <w:keepLines/>
        <w:tabs>
          <w:tab w:val="right" w:leader="dot" w:pos="8640"/>
        </w:tabs>
        <w:spacing w:before="234" w:after="0" w:line="299" w:lineRule="exact"/>
        <w:ind w:left="390" w:right="1120" w:hanging="390"/>
      </w:pPr>
      <w:r>
        <w:rPr>
          <w:i/>
          <w:iCs/>
        </w:rPr>
        <w:t xml:space="preserve">Cosgriffe</w:t>
      </w:r>
      <w:r>
        <w:rPr>
          <w:i/>
          <w:iCs/>
        </w:rPr>
        <w:t xml:space="preserve"> </w:t>
      </w:r>
      <w:r>
        <w:rPr>
          <w:i/>
          <w:iCs/>
        </w:rPr>
        <w:t xml:space="preserve">v.</w:t>
      </w:r>
      <w:r>
        <w:rPr>
          <w:i/>
          <w:iCs/>
        </w:rPr>
        <w:t xml:space="preserve"> </w:t>
      </w:r>
      <w:r>
        <w:rPr>
          <w:i/>
          <w:iCs/>
        </w:rPr>
        <w:t xml:space="preserve">Cosgriffe</w:t>
      </w:r>
      <w:r>
        <w:t xml:space="preserve">,</w:t>
      </w:r>
      <w:r>
        <w:t xml:space="preserve"> </w:t>
      </w:r>
      <w:r>
        <w:t xml:space="preserve">864</w:t>
      </w:r>
      <w:r>
        <w:t xml:space="preserve"> </w:t>
      </w:r>
      <w:r>
        <w:t xml:space="preserve">P.2d</w:t>
      </w:r>
      <w:r>
        <w:t xml:space="preserve"> </w:t>
      </w:r>
      <w:r>
        <w:t xml:space="preserve">776</w:t>
      </w:r>
      <w:r>
        <w:t xml:space="preserve"> </w:t>
      </w:r>
      <w:r>
        <w:t xml:space="preserve">(Mont.</w:t>
      </w:r>
      <w:r>
        <w:t xml:space="preserve"> </w:t>
      </w:r>
      <w:r>
        <w:t xml:space="preserve">1993)</w:t>
      </w:r>
      <w:r>
        <w:t xml:space="preserve">   </w:t>
      </w:r>
      <w:r>
        <w:tab/>
      </w:r>
      <w:r>
        <w:t xml:space="preserve">32</w:t>
      </w:r>
    </w:p>
    <w:p>
      <w:pPr>
        <w:keepLines/>
        <w:tabs>
          <w:tab w:val="right" w:leader="dot" w:pos="8640"/>
        </w:tabs>
        <w:spacing w:before="234" w:after="0" w:line="299" w:lineRule="exact"/>
        <w:ind w:left="390" w:right="1820" w:hanging="390"/>
      </w:pPr>
      <w:r>
        <w:rPr>
          <w:i/>
          <w:iCs/>
        </w:rPr>
        <w:t xml:space="preserve">CTS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Waldburger</w:t>
      </w:r>
      <w:r>
        <w:t xml:space="preserve">,</w:t>
      </w:r>
      <w:r>
        <w:t xml:space="preserve"> </w:t>
      </w:r>
      <w:r>
        <w:t xml:space="preserve">573</w:t>
      </w:r>
      <w:r>
        <w:t xml:space="preserve"> </w:t>
      </w:r>
      <w:r>
        <w:t xml:space="preserve">U.S.</w:t>
      </w:r>
      <w:r>
        <w:t xml:space="preserve"> </w:t>
      </w:r>
      <w:r>
        <w:t xml:space="preserve">1</w:t>
      </w:r>
      <w:r>
        <w:t xml:space="preserve"> </w:t>
      </w:r>
      <w:r>
        <w:t xml:space="preserve">(2014)</w:t>
      </w:r>
      <w:r>
        <w:t xml:space="preserve">   </w:t>
      </w:r>
      <w:r>
        <w:tab/>
      </w:r>
      <w:r>
        <w:t xml:space="preserve">14, 16, 17, 18, 19</w:t>
      </w:r>
    </w:p>
    <w:p>
      <w:pPr>
        <w:keepLines/>
        <w:tabs>
          <w:tab w:val="right" w:leader="dot" w:pos="8640"/>
        </w:tabs>
        <w:spacing w:before="234" w:after="0" w:line="299" w:lineRule="exact"/>
        <w:ind w:left="390" w:right="1120" w:hanging="390"/>
      </w:pPr>
      <w:r>
        <w:rPr>
          <w:i/>
          <w:iCs/>
        </w:rPr>
        <w:t xml:space="preserve">Doe</w:t>
      </w:r>
      <w:r>
        <w:rPr>
          <w:i/>
          <w:iCs/>
        </w:rPr>
        <w:t xml:space="preserve"> </w:t>
      </w:r>
      <w:r>
        <w:rPr>
          <w:i/>
          <w:iCs/>
        </w:rPr>
        <w:t xml:space="preserve">v.</w:t>
      </w:r>
      <w:r>
        <w:rPr>
          <w:i/>
          <w:iCs/>
        </w:rPr>
        <w:t xml:space="preserve"> </w:t>
      </w:r>
      <w:r>
        <w:rPr>
          <w:i/>
          <w:iCs/>
        </w:rPr>
        <w:t xml:space="preserve">Hartford</w:t>
      </w:r>
      <w:r>
        <w:rPr>
          <w:i/>
          <w:iCs/>
        </w:rPr>
        <w:t xml:space="preserve"> </w:t>
      </w:r>
      <w:r>
        <w:rPr>
          <w:i/>
          <w:iCs/>
        </w:rPr>
        <w:t xml:space="preserve">Roman</w:t>
      </w:r>
      <w:r>
        <w:rPr>
          <w:i/>
          <w:iCs/>
        </w:rPr>
        <w:t xml:space="preserve"> </w:t>
      </w:r>
      <w:r>
        <w:rPr>
          <w:i/>
          <w:iCs/>
        </w:rPr>
        <w:t xml:space="preserve">Cath.</w:t>
      </w:r>
      <w:r>
        <w:rPr>
          <w:i/>
          <w:iCs/>
        </w:rPr>
        <w:t xml:space="preserve"> </w:t>
      </w:r>
      <w:r>
        <w:rPr>
          <w:i/>
          <w:iCs/>
        </w:rPr>
        <w:t xml:space="preserve">Diocesan</w:t>
      </w:r>
      <w:r>
        <w:rPr>
          <w:i/>
          <w:iCs/>
        </w:rPr>
        <w:t xml:space="preserve"> </w:t>
      </w:r>
      <w:r>
        <w:rPr>
          <w:i/>
          <w:iCs/>
        </w:rPr>
        <w:t xml:space="preserve">Corp.</w:t>
      </w:r>
      <w:r>
        <w:t xml:space="preserve">,</w:t>
      </w:r>
      <w:r>
        <w:t xml:space="preserve"> </w:t>
      </w:r>
      <w:r>
        <w:t xml:space="preserve">119</w:t>
      </w:r>
      <w:r>
        <w:t xml:space="preserve"> </w:t>
      </w:r>
      <w:r>
        <w:t xml:space="preserve">A.3d</w:t>
      </w:r>
      <w:r>
        <w:t xml:space="preserve"> </w:t>
      </w:r>
      <w:r>
        <w:t xml:space="preserve">462</w:t>
      </w:r>
      <w:r>
        <w:t xml:space="preserve"> </w:t>
      </w:r>
      <w:r>
        <w:t xml:space="preserve">(Conn.</w:t>
      </w:r>
      <w:r>
        <w:t xml:space="preserve"> </w:t>
      </w:r>
      <w:r>
        <w:t xml:space="preserve">2015)</w:t>
      </w:r>
      <w:r>
        <w:t xml:space="preserve">   </w:t>
      </w:r>
      <w:r>
        <w:tab/>
      </w:r>
      <w:r>
        <w:t xml:space="preserve">32</w:t>
      </w:r>
    </w:p>
    <w:p>
      <w:pPr>
        <w:keepLines/>
        <w:tabs>
          <w:tab w:val="right" w:leader="dot" w:pos="8640"/>
        </w:tabs>
        <w:spacing w:before="234" w:after="0" w:line="299" w:lineRule="exact"/>
        <w:ind w:left="390" w:right="1120" w:hanging="390"/>
      </w:pPr>
      <w:r>
        <w:rPr>
          <w:i/>
          <w:iCs/>
        </w:rPr>
        <w:t xml:space="preserve">Doe</w:t>
      </w:r>
      <w:r>
        <w:rPr>
          <w:i/>
          <w:iCs/>
        </w:rPr>
        <w:t xml:space="preserve"> </w:t>
      </w:r>
      <w:r>
        <w:rPr>
          <w:i/>
          <w:iCs/>
        </w:rPr>
        <w:t xml:space="preserve">v.</w:t>
      </w:r>
      <w:r>
        <w:rPr>
          <w:i/>
          <w:iCs/>
        </w:rPr>
        <w:t xml:space="preserve"> </w:t>
      </w:r>
      <w:r>
        <w:rPr>
          <w:i/>
          <w:iCs/>
        </w:rPr>
        <w:t xml:space="preserve">Roe</w:t>
      </w:r>
      <w:r>
        <w:t xml:space="preserve">,</w:t>
      </w:r>
      <w:r>
        <w:t xml:space="preserve"> </w:t>
      </w:r>
      <w:r>
        <w:t xml:space="preserve">419</w:t>
      </w:r>
      <w:r>
        <w:t xml:space="preserve"> </w:t>
      </w:r>
      <w:r>
        <w:t xml:space="preserve">Md.</w:t>
      </w:r>
      <w:r>
        <w:t xml:space="preserve"> </w:t>
      </w:r>
      <w:r>
        <w:t xml:space="preserve">687</w:t>
      </w:r>
      <w:r>
        <w:t xml:space="preserve"> </w:t>
      </w:r>
      <w:r>
        <w:t xml:space="preserve">(2011)</w:t>
      </w:r>
      <w:r>
        <w:t xml:space="preserve">   </w:t>
      </w:r>
      <w:r>
        <w:tab/>
      </w:r>
      <w:r>
        <w:t xml:space="preserve">9</w:t>
      </w:r>
    </w:p>
    <w:p>
      <w:pPr>
        <w:keepLines/>
        <w:tabs>
          <w:tab w:val="right" w:leader="dot" w:pos="8640"/>
        </w:tabs>
        <w:spacing w:before="234" w:after="0" w:line="299" w:lineRule="exact"/>
        <w:ind w:left="390" w:right="1120" w:hanging="390"/>
      </w:pPr>
      <w:r>
        <w:rPr>
          <w:i/>
          <w:iCs/>
        </w:rPr>
        <w:t xml:space="preserve">Dua</w:t>
      </w:r>
      <w:r>
        <w:rPr>
          <w:i/>
          <w:iCs/>
        </w:rPr>
        <w:t xml:space="preserve"> </w:t>
      </w:r>
      <w:r>
        <w:rPr>
          <w:i/>
          <w:iCs/>
        </w:rPr>
        <w:t xml:space="preserve">v.</w:t>
      </w:r>
      <w:r>
        <w:rPr>
          <w:i/>
          <w:iCs/>
        </w:rPr>
        <w:t xml:space="preserve"> </w:t>
      </w:r>
      <w:r>
        <w:rPr>
          <w:i/>
          <w:iCs/>
        </w:rPr>
        <w:t xml:space="preserve">Comcast</w:t>
      </w:r>
      <w:r>
        <w:rPr>
          <w:i/>
          <w:iCs/>
        </w:rPr>
        <w:t xml:space="preserve"> </w:t>
      </w:r>
      <w:r>
        <w:rPr>
          <w:i/>
          <w:iCs/>
        </w:rPr>
        <w:t xml:space="preserve">Cable</w:t>
      </w:r>
      <w:r>
        <w:rPr>
          <w:i/>
          <w:iCs/>
        </w:rPr>
        <w:t xml:space="preserve"> </w:t>
      </w:r>
      <w:r>
        <w:rPr>
          <w:i/>
          <w:iCs/>
        </w:rPr>
        <w:t xml:space="preserve">of</w:t>
      </w:r>
      <w:r>
        <w:rPr>
          <w:i/>
          <w:iCs/>
        </w:rPr>
        <w:t xml:space="preserve"> </w:t>
      </w:r>
      <w:r>
        <w:rPr>
          <w:i/>
          <w:iCs/>
        </w:rPr>
        <w:t xml:space="preserve">Md.,</w:t>
      </w:r>
      <w:r>
        <w:rPr>
          <w:i/>
          <w:iCs/>
        </w:rPr>
        <w:t xml:space="preserve"> </w:t>
      </w:r>
      <w:r>
        <w:rPr>
          <w:i/>
          <w:iCs/>
        </w:rPr>
        <w:t xml:space="preserve">Inc.</w:t>
      </w:r>
      <w:r>
        <w:t xml:space="preserve">,</w:t>
      </w:r>
      <w:r>
        <w:t xml:space="preserve"> </w:t>
      </w:r>
      <w:r>
        <w:t xml:space="preserve">370</w:t>
      </w:r>
      <w:r>
        <w:t xml:space="preserve"> </w:t>
      </w:r>
      <w:r>
        <w:t xml:space="preserve">Md.</w:t>
      </w:r>
      <w:r>
        <w:t xml:space="preserve"> </w:t>
      </w:r>
      <w:r>
        <w:t xml:space="preserve">604</w:t>
      </w:r>
      <w:r>
        <w:t xml:space="preserve"> </w:t>
      </w:r>
      <w:r>
        <w:t xml:space="preserve">(2002)</w:t>
      </w:r>
      <w:r>
        <w:t xml:space="preserve">   </w:t>
      </w:r>
      <w:r>
        <w:tab/>
      </w:r>
      <w:r>
        <w:t xml:space="preserve">21</w:t>
      </w:r>
    </w:p>
    <w:p>
      <w:pPr>
        <w:keepLines/>
        <w:tabs>
          <w:tab w:val="right" w:leader="dot" w:pos="8640"/>
        </w:tabs>
        <w:spacing w:before="234" w:after="0" w:line="299" w:lineRule="exact"/>
        <w:ind w:left="390" w:right="1120" w:hanging="390"/>
      </w:pPr>
      <w:r>
        <w:rPr>
          <w:i/>
          <w:iCs/>
        </w:rPr>
        <w:t xml:space="preserve">Duffy</w:t>
      </w:r>
      <w:r>
        <w:rPr>
          <w:i/>
          <w:iCs/>
        </w:rPr>
        <w:t xml:space="preserve"> </w:t>
      </w:r>
      <w:r>
        <w:rPr>
          <w:i/>
          <w:iCs/>
        </w:rPr>
        <w:t xml:space="preserve">v.</w:t>
      </w:r>
      <w:r>
        <w:rPr>
          <w:i/>
          <w:iCs/>
        </w:rPr>
        <w:t xml:space="preserve"> </w:t>
      </w:r>
      <w:r>
        <w:rPr>
          <w:i/>
          <w:iCs/>
        </w:rPr>
        <w:t xml:space="preserve">CBS</w:t>
      </w:r>
      <w:r>
        <w:rPr>
          <w:i/>
          <w:iCs/>
        </w:rPr>
        <w:t xml:space="preserve"> </w:t>
      </w:r>
      <w:r>
        <w:rPr>
          <w:i/>
          <w:iCs/>
        </w:rPr>
        <w:t xml:space="preserve">Corp.</w:t>
      </w:r>
      <w:r>
        <w:t xml:space="preserve">,</w:t>
      </w:r>
      <w:r>
        <w:t xml:space="preserve"> </w:t>
      </w:r>
      <w:r>
        <w:t xml:space="preserve">458</w:t>
      </w:r>
      <w:r>
        <w:t xml:space="preserve"> </w:t>
      </w:r>
      <w:r>
        <w:t xml:space="preserve">Md.</w:t>
      </w:r>
      <w:r>
        <w:t xml:space="preserve"> </w:t>
      </w:r>
      <w:r>
        <w:t xml:space="preserve">206</w:t>
      </w:r>
      <w:r>
        <w:t xml:space="preserve"> </w:t>
      </w:r>
      <w:r>
        <w:t xml:space="preserve">(2018)</w:t>
      </w:r>
      <w:r>
        <w:t xml:space="preserve">   </w:t>
      </w:r>
      <w:r>
        <w:tab/>
      </w:r>
      <w:r>
        <w:t xml:space="preserve">17</w:t>
      </w:r>
    </w:p>
    <w:p>
      <w:pPr>
        <w:keepLines/>
        <w:tabs>
          <w:tab w:val="right" w:leader="dot" w:pos="8640"/>
        </w:tabs>
        <w:spacing w:before="234" w:after="0" w:line="299" w:lineRule="exact"/>
        <w:ind w:left="390" w:right="1120" w:hanging="390"/>
      </w:pPr>
      <w:r>
        <w:rPr>
          <w:i/>
          <w:iCs/>
        </w:rPr>
        <w:t xml:space="preserve">Ellis</w:t>
      </w:r>
      <w:r>
        <w:rPr>
          <w:i/>
          <w:iCs/>
        </w:rPr>
        <w:t xml:space="preserve"> </w:t>
      </w:r>
      <w:r>
        <w:rPr>
          <w:i/>
          <w:iCs/>
        </w:rPr>
        <w:t xml:space="preserve">v.</w:t>
      </w:r>
      <w:r>
        <w:rPr>
          <w:i/>
          <w:iCs/>
        </w:rPr>
        <w:t xml:space="preserve"> </w:t>
      </w:r>
      <w:r>
        <w:rPr>
          <w:i/>
          <w:iCs/>
        </w:rPr>
        <w:t xml:space="preserve">McKenzie</w:t>
      </w:r>
      <w:r>
        <w:t xml:space="preserve">,</w:t>
      </w:r>
      <w:r>
        <w:t xml:space="preserve"> </w:t>
      </w:r>
      <w:r>
        <w:t xml:space="preserve">457</w:t>
      </w:r>
      <w:r>
        <w:t xml:space="preserve"> </w:t>
      </w:r>
      <w:r>
        <w:t xml:space="preserve">Md.</w:t>
      </w:r>
      <w:r>
        <w:t xml:space="preserve"> </w:t>
      </w:r>
      <w:r>
        <w:t xml:space="preserve">323</w:t>
      </w:r>
      <w:r>
        <w:t xml:space="preserve"> </w:t>
      </w:r>
      <w:r>
        <w:t xml:space="preserve">(2018)</w:t>
      </w:r>
      <w:r>
        <w:t xml:space="preserve">   </w:t>
      </w:r>
      <w:r>
        <w:tab/>
      </w:r>
      <w:r>
        <w:t xml:space="preserve">20</w:t>
      </w:r>
    </w:p>
    <w:p>
      <w:pPr>
        <w:keepLines/>
        <w:tabs>
          <w:tab w:val="right" w:leader="dot" w:pos="8640"/>
        </w:tabs>
        <w:spacing w:before="234" w:after="0" w:line="299" w:lineRule="exact"/>
        <w:ind w:left="390" w:right="1120" w:hanging="390"/>
      </w:pPr>
      <w:r>
        <w:rPr>
          <w:i/>
          <w:iCs/>
        </w:rPr>
        <w:t xml:space="preserve">Harvey</w:t>
      </w:r>
      <w:r>
        <w:rPr>
          <w:i/>
          <w:iCs/>
        </w:rPr>
        <w:t xml:space="preserve"> </w:t>
      </w:r>
      <w:r>
        <w:rPr>
          <w:i/>
          <w:iCs/>
        </w:rPr>
        <w:t xml:space="preserve">v.</w:t>
      </w:r>
      <w:r>
        <w:rPr>
          <w:i/>
          <w:iCs/>
        </w:rPr>
        <w:t xml:space="preserve"> </w:t>
      </w:r>
      <w:r>
        <w:rPr>
          <w:i/>
          <w:iCs/>
        </w:rPr>
        <w:t xml:space="preserve">Merchan</w:t>
      </w:r>
      <w:r>
        <w:t xml:space="preserve">,</w:t>
      </w:r>
      <w:r>
        <w:t xml:space="preserve"> </w:t>
      </w:r>
      <w:r>
        <w:t xml:space="preserve">860</w:t>
      </w:r>
      <w:r>
        <w:t xml:space="preserve"> </w:t>
      </w:r>
      <w:r>
        <w:t xml:space="preserve">S.E.2d</w:t>
      </w:r>
      <w:r>
        <w:t xml:space="preserve"> </w:t>
      </w:r>
      <w:r>
        <w:t xml:space="preserve">561</w:t>
      </w:r>
      <w:r>
        <w:t xml:space="preserve"> </w:t>
      </w:r>
      <w:r>
        <w:t xml:space="preserve">(Ga.</w:t>
      </w:r>
      <w:r>
        <w:t xml:space="preserve"> </w:t>
      </w:r>
      <w:r>
        <w:t xml:space="preserve">2021)</w:t>
      </w:r>
      <w:r>
        <w:t xml:space="preserve">   </w:t>
      </w:r>
      <w:r>
        <w:tab/>
      </w:r>
      <w:r>
        <w:t xml:space="preserve">32</w:t>
      </w:r>
    </w:p>
    <w:p>
      <w:pPr>
        <w:keepLines/>
        <w:tabs>
          <w:tab w:val="right" w:leader="dot" w:pos="8640"/>
        </w:tabs>
        <w:spacing w:before="234" w:after="0" w:line="299" w:lineRule="exact"/>
        <w:ind w:left="390" w:right="1120" w:hanging="390"/>
      </w:pPr>
      <w:r>
        <w:rPr>
          <w:i/>
          <w:iCs/>
        </w:rPr>
        <w:t xml:space="preserve">Johnson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271</w:t>
      </w:r>
      <w:r>
        <w:t xml:space="preserve"> </w:t>
      </w:r>
      <w:r>
        <w:t xml:space="preserve">Md.</w:t>
      </w:r>
      <w:r>
        <w:t xml:space="preserve"> </w:t>
      </w:r>
      <w:r>
        <w:t xml:space="preserve">189</w:t>
      </w:r>
      <w:r>
        <w:t xml:space="preserve"> </w:t>
      </w:r>
      <w:r>
        <w:t xml:space="preserve">(Ct.</w:t>
      </w:r>
      <w:r>
        <w:t xml:space="preserve"> </w:t>
      </w:r>
      <w:r>
        <w:t xml:space="preserve">App.</w:t>
      </w:r>
      <w:r>
        <w:t xml:space="preserve"> </w:t>
      </w:r>
      <w:r>
        <w:t xml:space="preserve">1974)</w:t>
      </w:r>
      <w:r>
        <w:t xml:space="preserve">   </w:t>
      </w:r>
      <w:r>
        <w:tab/>
      </w:r>
      <w:r>
        <w:t xml:space="preserve">22</w:t>
      </w:r>
    </w:p>
    <w:p>
      <w:pPr>
        <w:keepLines/>
        <w:tabs>
          <w:tab w:val="right" w:leader="dot" w:pos="8640"/>
        </w:tabs>
        <w:spacing w:before="234" w:after="0" w:line="299" w:lineRule="exact"/>
        <w:ind w:left="390" w:right="1120" w:hanging="390"/>
      </w:pPr>
      <w:r>
        <w:rPr>
          <w:i/>
          <w:iCs/>
        </w:rPr>
        <w:t xml:space="preserve">K.E.</w:t>
      </w:r>
      <w:r>
        <w:rPr>
          <w:i/>
          <w:iCs/>
        </w:rPr>
        <w:t xml:space="preserve"> </w:t>
      </w:r>
      <w:r>
        <w:rPr>
          <w:i/>
          <w:iCs/>
        </w:rPr>
        <w:t xml:space="preserve">v.</w:t>
      </w:r>
      <w:r>
        <w:rPr>
          <w:i/>
          <w:iCs/>
        </w:rPr>
        <w:t xml:space="preserve"> </w:t>
      </w:r>
      <w:r>
        <w:rPr>
          <w:i/>
          <w:iCs/>
        </w:rPr>
        <w:t xml:space="preserve">Hoffman</w:t>
      </w:r>
      <w:r>
        <w:t xml:space="preserve">,</w:t>
      </w:r>
      <w:r>
        <w:t xml:space="preserve"> </w:t>
      </w:r>
      <w:r>
        <w:t xml:space="preserve">452</w:t>
      </w:r>
      <w:r>
        <w:t xml:space="preserve"> </w:t>
      </w:r>
      <w:r>
        <w:t xml:space="preserve">N.W.2d</w:t>
      </w:r>
      <w:r>
        <w:t xml:space="preserve"> </w:t>
      </w:r>
      <w:r>
        <w:t xml:space="preserve">509</w:t>
      </w:r>
      <w:r>
        <w:t xml:space="preserve"> </w:t>
      </w:r>
      <w:r>
        <w:t xml:space="preserve">(Minn.</w:t>
      </w:r>
      <w:r>
        <w:t xml:space="preserve"> </w:t>
      </w:r>
      <w:r>
        <w:t xml:space="preserve">Ct.</w:t>
      </w:r>
      <w:r>
        <w:t xml:space="preserve"> </w:t>
      </w:r>
      <w:r>
        <w:t xml:space="preserve">App.</w:t>
      </w:r>
      <w:r>
        <w:t xml:space="preserve"> </w:t>
      </w:r>
      <w:r>
        <w:t xml:space="preserve">1990)</w:t>
      </w:r>
      <w:r>
        <w:t xml:space="preserve">   </w:t>
      </w:r>
      <w:r>
        <w:tab/>
      </w:r>
      <w:r>
        <w:t xml:space="preserve">32</w:t>
      </w:r>
    </w:p>
    <w:p>
      <w:pPr>
        <w:keepLines/>
        <w:tabs>
          <w:tab w:val="right" w:leader="dot" w:pos="8640"/>
        </w:tabs>
        <w:spacing w:before="234" w:after="0" w:line="299" w:lineRule="exact"/>
        <w:ind w:left="390" w:right="1120" w:hanging="390"/>
      </w:pPr>
      <w:r>
        <w:rPr>
          <w:i/>
          <w:iCs/>
        </w:rPr>
        <w:t xml:space="preserve">Kelch</w:t>
      </w:r>
      <w:r>
        <w:rPr>
          <w:i/>
          <w:iCs/>
        </w:rPr>
        <w:t xml:space="preserve"> </w:t>
      </w:r>
      <w:r>
        <w:rPr>
          <w:i/>
          <w:iCs/>
        </w:rPr>
        <w:t xml:space="preserve">v.</w:t>
      </w:r>
      <w:r>
        <w:rPr>
          <w:i/>
          <w:iCs/>
        </w:rPr>
        <w:t xml:space="preserve"> </w:t>
      </w:r>
      <w:r>
        <w:rPr>
          <w:i/>
          <w:iCs/>
        </w:rPr>
        <w:t xml:space="preserve">Keehn</w:t>
      </w:r>
      <w:r>
        <w:t xml:space="preserve">,</w:t>
      </w:r>
      <w:r>
        <w:t xml:space="preserve"> </w:t>
      </w:r>
      <w:r>
        <w:t xml:space="preserve">183</w:t>
      </w:r>
      <w:r>
        <w:t xml:space="preserve"> </w:t>
      </w:r>
      <w:r>
        <w:t xml:space="preserve">Md.</w:t>
      </w:r>
      <w:r>
        <w:t xml:space="preserve"> </w:t>
      </w:r>
      <w:r>
        <w:t xml:space="preserve">140</w:t>
      </w:r>
      <w:r>
        <w:t xml:space="preserve"> </w:t>
      </w:r>
      <w:r>
        <w:t xml:space="preserve">(1944)</w:t>
      </w:r>
      <w:r>
        <w:t xml:space="preserve">   </w:t>
      </w:r>
      <w:r>
        <w:tab/>
      </w:r>
      <w:r>
        <w:t xml:space="preserve">19</w:t>
      </w:r>
    </w:p>
    <w:p>
      <w:pPr>
        <w:keepLines/>
        <w:tabs>
          <w:tab w:val="right" w:leader="dot" w:pos="8640"/>
        </w:tabs>
        <w:spacing w:before="234" w:after="0" w:line="299" w:lineRule="exact"/>
        <w:ind w:left="390" w:right="1120" w:hanging="390"/>
      </w:pPr>
      <w:r>
        <w:rPr>
          <w:i/>
          <w:iCs/>
        </w:rPr>
        <w:t xml:space="preserve">Liebig</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209</w:t>
      </w:r>
      <w:r>
        <w:t xml:space="preserve"> </w:t>
      </w:r>
      <w:r>
        <w:t xml:space="preserve">Cal.</w:t>
      </w:r>
      <w:r>
        <w:t xml:space="preserve"> </w:t>
      </w:r>
      <w:r>
        <w:t xml:space="preserve">App.</w:t>
      </w:r>
      <w:r>
        <w:t xml:space="preserve"> </w:t>
      </w:r>
      <w:r>
        <w:t xml:space="preserve">3d</w:t>
      </w:r>
      <w:r>
        <w:t xml:space="preserve"> </w:t>
      </w:r>
      <w:r>
        <w:t xml:space="preserve">828</w:t>
      </w:r>
      <w:r>
        <w:t xml:space="preserve"> </w:t>
      </w:r>
      <w:r>
        <w:t xml:space="preserve">(Cal.</w:t>
      </w:r>
      <w:r>
        <w:t xml:space="preserve"> </w:t>
      </w:r>
      <w:r>
        <w:t xml:space="preserve">Ct.</w:t>
      </w:r>
      <w:r>
        <w:t xml:space="preserve"> </w:t>
      </w:r>
      <w:r>
        <w:t xml:space="preserve">App.</w:t>
      </w:r>
      <w:r>
        <w:t xml:space="preserve"> </w:t>
      </w:r>
      <w:r>
        <w:t xml:space="preserve">1989)</w:t>
      </w:r>
      <w:r>
        <w:t xml:space="preserve">   </w:t>
      </w:r>
      <w:r>
        <w:tab/>
      </w:r>
      <w:r>
        <w:t xml:space="preserve">32</w:t>
      </w:r>
    </w:p>
    <w:p>
      <w:pPr>
        <w:keepLines/>
        <w:tabs>
          <w:tab w:val="right" w:leader="dot" w:pos="8640"/>
        </w:tabs>
        <w:spacing w:before="234" w:after="0" w:line="299" w:lineRule="exact"/>
        <w:ind w:left="390" w:right="1120" w:hanging="390"/>
      </w:pPr>
      <w:r>
        <w:rPr>
          <w:i/>
          <w:iCs/>
        </w:rPr>
        <w:t xml:space="preserve">Llanten</w:t>
      </w:r>
      <w:r>
        <w:rPr>
          <w:i/>
          <w:iCs/>
        </w:rPr>
        <w:t xml:space="preserve"> </w:t>
      </w:r>
      <w:r>
        <w:rPr>
          <w:i/>
          <w:iCs/>
        </w:rPr>
        <w:t xml:space="preserve">v.</w:t>
      </w:r>
      <w:r>
        <w:rPr>
          <w:i/>
          <w:iCs/>
        </w:rPr>
        <w:t xml:space="preserve"> </w:t>
      </w:r>
      <w:r>
        <w:rPr>
          <w:i/>
          <w:iCs/>
        </w:rPr>
        <w:t xml:space="preserve">Cedar</w:t>
      </w:r>
      <w:r>
        <w:rPr>
          <w:i/>
          <w:iCs/>
        </w:rPr>
        <w:t xml:space="preserve"> </w:t>
      </w:r>
      <w:r>
        <w:rPr>
          <w:i/>
          <w:iCs/>
        </w:rPr>
        <w:t xml:space="preserve">Ridge</w:t>
      </w:r>
      <w:r>
        <w:rPr>
          <w:i/>
          <w:iCs/>
        </w:rPr>
        <w:t xml:space="preserve"> </w:t>
      </w:r>
      <w:r>
        <w:rPr>
          <w:i/>
          <w:iCs/>
        </w:rPr>
        <w:t xml:space="preserve">Counseling</w:t>
      </w:r>
      <w:r>
        <w:rPr>
          <w:i/>
          <w:iCs/>
        </w:rPr>
        <w:t xml:space="preserve"> </w:t>
      </w:r>
      <w:r>
        <w:rPr>
          <w:i/>
          <w:iCs/>
        </w:rPr>
        <w:t xml:space="preserve">Centers,</w:t>
      </w:r>
      <w:r>
        <w:rPr>
          <w:i/>
          <w:iCs/>
        </w:rPr>
        <w:t xml:space="preserve"> </w:t>
      </w:r>
      <w:r>
        <w:rPr>
          <w:i/>
          <w:iCs/>
        </w:rPr>
        <w:t xml:space="preserve">LLC</w:t>
      </w:r>
      <w:r>
        <w:t xml:space="preserve">,</w:t>
      </w:r>
      <w:r>
        <w:t xml:space="preserve"> </w:t>
      </w:r>
      <w:r>
        <w:t xml:space="preserve">214</w:t>
      </w:r>
      <w:r>
        <w:t xml:space="preserve"> </w:t>
      </w:r>
      <w:r>
        <w:t xml:space="preserve">Md.</w:t>
      </w:r>
      <w:r>
        <w:t xml:space="preserve"> </w:t>
      </w:r>
      <w:r>
        <w:t xml:space="preserve">App.</w:t>
      </w:r>
      <w:r>
        <w:t xml:space="preserve"> </w:t>
      </w:r>
      <w:r>
        <w:t xml:space="preserve">164</w:t>
      </w:r>
      <w:r>
        <w:t xml:space="preserve"> </w:t>
      </w:r>
      <w:r>
        <w:t xml:space="preserve">(Ct.</w:t>
      </w:r>
      <w:r>
        <w:t xml:space="preserve"> </w:t>
      </w:r>
      <w:r>
        <w:t xml:space="preserve">Spec.</w:t>
      </w:r>
      <w:r>
        <w:t xml:space="preserve"> </w:t>
      </w:r>
      <w:r>
        <w:t xml:space="preserve">App.</w:t>
      </w:r>
      <w:r>
        <w:t xml:space="preserve"> </w:t>
      </w:r>
      <w:r>
        <w:t xml:space="preserve">2013)</w:t>
      </w:r>
      <w:r>
        <w:t xml:space="preserve">   </w:t>
      </w:r>
      <w:r>
        <w:tab/>
      </w:r>
      <w:r>
        <w:t xml:space="preserve">19</w:t>
      </w:r>
    </w:p>
    <w:p>
      <w:pPr>
        <w:keepLines/>
        <w:tabs>
          <w:tab w:val="right" w:leader="dot" w:pos="8640"/>
        </w:tabs>
        <w:spacing w:before="234" w:after="0" w:line="299" w:lineRule="exact"/>
        <w:ind w:left="390" w:right="1120" w:hanging="390"/>
      </w:pPr>
      <w:r>
        <w:rPr>
          <w:i/>
          <w:iCs/>
        </w:rPr>
        <w:t xml:space="preserve">Muskin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Assessments</w:t>
      </w:r>
      <w:r>
        <w:rPr>
          <w:i/>
          <w:iCs/>
        </w:rPr>
        <w:t xml:space="preserve"> </w:t>
      </w:r>
      <w:r>
        <w:rPr>
          <w:i/>
          <w:iCs/>
        </w:rPr>
        <w:t xml:space="preserve">&amp;</w:t>
      </w:r>
      <w:r>
        <w:rPr>
          <w:i/>
          <w:iCs/>
        </w:rPr>
        <w:t xml:space="preserve"> </w:t>
      </w:r>
      <w:r>
        <w:rPr>
          <w:i/>
          <w:iCs/>
        </w:rPr>
        <w:t xml:space="preserve">Tax’n</w:t>
      </w:r>
      <w:r>
        <w:t xml:space="preserve">,</w:t>
      </w:r>
      <w:r>
        <w:t xml:space="preserve"> </w:t>
      </w:r>
      <w:r>
        <w:t xml:space="preserve">422</w:t>
      </w:r>
      <w:r>
        <w:t xml:space="preserve"> </w:t>
      </w:r>
      <w:r>
        <w:t xml:space="preserve">Md.</w:t>
      </w:r>
      <w:r>
        <w:t xml:space="preserve"> </w:t>
      </w:r>
      <w:r>
        <w:t xml:space="preserve">544</w:t>
      </w:r>
      <w:r>
        <w:t xml:space="preserve"> </w:t>
      </w:r>
      <w:r>
        <w:t xml:space="preserve">(2011)</w:t>
      </w:r>
      <w:r>
        <w:t xml:space="preserve">   </w:t>
      </w:r>
      <w:r>
        <w:tab/>
      </w:r>
      <w:r>
        <w:t xml:space="preserve">13, 19</w:t>
      </w:r>
    </w:p>
    <w:p>
      <w:pPr>
        <w:keepLines/>
        <w:tabs>
          <w:tab w:val="right" w:leader="dot" w:pos="8640"/>
        </w:tabs>
        <w:spacing w:before="234" w:after="0" w:line="299" w:lineRule="exact"/>
        <w:ind w:left="390" w:right="1120" w:hanging="390"/>
      </w:pPr>
      <w:r>
        <w:rPr>
          <w:i/>
          <w:iCs/>
        </w:rPr>
        <w:t xml:space="preserve">Piselli</w:t>
      </w:r>
      <w:r>
        <w:rPr>
          <w:i/>
          <w:iCs/>
        </w:rPr>
        <w:t xml:space="preserve"> </w:t>
      </w:r>
      <w:r>
        <w:rPr>
          <w:i/>
          <w:iCs/>
        </w:rPr>
        <w:t xml:space="preserve">v.</w:t>
      </w:r>
      <w:r>
        <w:rPr>
          <w:i/>
          <w:iCs/>
        </w:rPr>
        <w:t xml:space="preserve"> </w:t>
      </w:r>
      <w:r>
        <w:rPr>
          <w:i/>
          <w:iCs/>
        </w:rPr>
        <w:t xml:space="preserve">75th</w:t>
      </w:r>
      <w:r>
        <w:rPr>
          <w:i/>
          <w:iCs/>
        </w:rPr>
        <w:t xml:space="preserve"> </w:t>
      </w:r>
      <w:r>
        <w:rPr>
          <w:i/>
          <w:iCs/>
        </w:rPr>
        <w:t xml:space="preserve">St.</w:t>
      </w:r>
      <w:r>
        <w:rPr>
          <w:i/>
          <w:iCs/>
        </w:rPr>
        <w:t xml:space="preserve"> </w:t>
      </w:r>
      <w:r>
        <w:rPr>
          <w:i/>
          <w:iCs/>
        </w:rPr>
        <w:t xml:space="preserve">Med.</w:t>
      </w:r>
      <w:r>
        <w:t xml:space="preserve">,</w:t>
      </w:r>
      <w:r>
        <w:t xml:space="preserve"> </w:t>
      </w:r>
      <w:r>
        <w:t xml:space="preserve">371</w:t>
      </w:r>
      <w:r>
        <w:t xml:space="preserve"> </w:t>
      </w:r>
      <w:r>
        <w:t xml:space="preserve">Md.</w:t>
      </w:r>
      <w:r>
        <w:t xml:space="preserve"> </w:t>
      </w:r>
      <w:r>
        <w:t xml:space="preserve">188</w:t>
      </w:r>
      <w:r>
        <w:t xml:space="preserve"> </w:t>
      </w:r>
      <w:r>
        <w:t xml:space="preserve">(2002)</w:t>
      </w:r>
      <w:r>
        <w:t xml:space="preserve">   </w:t>
      </w:r>
      <w:r>
        <w:tab/>
      </w:r>
      <w:r>
        <w:t xml:space="preserve">17, 23</w:t>
      </w:r>
    </w:p>
    <w:p>
      <w:pPr>
        <w:keepLines/>
        <w:tabs>
          <w:tab w:val="right" w:leader="dot" w:pos="8640"/>
        </w:tabs>
        <w:spacing w:before="234" w:after="0" w:line="299" w:lineRule="exact"/>
        <w:ind w:left="390" w:right="1120" w:hanging="390"/>
      </w:pPr>
      <w:r>
        <w:rPr>
          <w:i/>
          <w:iCs/>
        </w:rPr>
        <w:t xml:space="preserve">Samuels</w:t>
      </w:r>
      <w:r>
        <w:rPr>
          <w:i/>
          <w:iCs/>
        </w:rPr>
        <w:t xml:space="preserve"> </w:t>
      </w:r>
      <w:r>
        <w:rPr>
          <w:i/>
          <w:iCs/>
        </w:rPr>
        <w:t xml:space="preserve">v.</w:t>
      </w:r>
      <w:r>
        <w:rPr>
          <w:i/>
          <w:iCs/>
        </w:rPr>
        <w:t xml:space="preserve"> </w:t>
      </w:r>
      <w:r>
        <w:rPr>
          <w:i/>
          <w:iCs/>
        </w:rPr>
        <w:t xml:space="preserve">Tschechtelin</w:t>
      </w:r>
      <w:r>
        <w:t xml:space="preserve">,</w:t>
      </w:r>
      <w:r>
        <w:t xml:space="preserve"> </w:t>
      </w:r>
      <w:r>
        <w:t xml:space="preserve">135</w:t>
      </w:r>
      <w:r>
        <w:t xml:space="preserve"> </w:t>
      </w:r>
      <w:r>
        <w:t xml:space="preserve">Md.</w:t>
      </w:r>
      <w:r>
        <w:t xml:space="preserve"> </w:t>
      </w:r>
      <w:r>
        <w:t xml:space="preserve">App.</w:t>
      </w:r>
      <w:r>
        <w:t xml:space="preserve"> </w:t>
      </w:r>
      <w:r>
        <w:t xml:space="preserve">483</w:t>
      </w:r>
      <w:r>
        <w:t xml:space="preserve"> </w:t>
      </w:r>
      <w:r>
        <w:t xml:space="preserve">(Ct.</w:t>
      </w:r>
      <w:r>
        <w:t xml:space="preserve"> </w:t>
      </w:r>
      <w:r>
        <w:t xml:space="preserve">Spec.</w:t>
      </w:r>
      <w:r>
        <w:t xml:space="preserve"> </w:t>
      </w:r>
      <w:r>
        <w:t xml:space="preserve">App.</w:t>
      </w:r>
      <w:r>
        <w:t xml:space="preserve"> </w:t>
      </w:r>
      <w:r>
        <w:t xml:space="preserve">2000)</w:t>
      </w:r>
      <w:r>
        <w:t xml:space="preserve">   </w:t>
      </w:r>
      <w:r>
        <w:tab/>
      </w:r>
      <w:r>
        <w:t xml:space="preserve">23</w:t>
      </w:r>
    </w:p>
    <w:p>
      <w:pPr>
        <w:keepLines/>
        <w:tabs>
          <w:tab w:val="right" w:leader="dot" w:pos="8640"/>
        </w:tabs>
        <w:spacing w:before="234" w:after="0" w:line="299" w:lineRule="exact"/>
        <w:ind w:left="390" w:right="1120" w:hanging="390"/>
      </w:pPr>
      <w:r>
        <w:rPr>
          <w:i/>
          <w:iCs/>
        </w:rPr>
        <w:t xml:space="preserve">Shaarei</w:t>
      </w:r>
      <w:r>
        <w:rPr>
          <w:i/>
          <w:iCs/>
        </w:rPr>
        <w:t xml:space="preserve"> </w:t>
      </w:r>
      <w:r>
        <w:rPr>
          <w:i/>
          <w:iCs/>
        </w:rPr>
        <w:t xml:space="preserve">Tfiloh</w:t>
      </w:r>
      <w:r>
        <w:rPr>
          <w:i/>
          <w:iCs/>
        </w:rPr>
        <w:t xml:space="preserve"> </w:t>
      </w:r>
      <w:r>
        <w:rPr>
          <w:i/>
          <w:iCs/>
        </w:rPr>
        <w:t xml:space="preserve">Congregation</w:t>
      </w:r>
      <w:r>
        <w:rPr>
          <w:i/>
          <w:iCs/>
        </w:rPr>
        <w:t xml:space="preserve"> </w:t>
      </w:r>
      <w:r>
        <w:rPr>
          <w:i/>
          <w:iCs/>
        </w:rPr>
        <w:t xml:space="preserve">v.</w:t>
      </w:r>
      <w:r>
        <w:rPr>
          <w:i/>
          <w:iCs/>
        </w:rPr>
        <w:t xml:space="preserve"> </w:t>
      </w:r>
      <w:r>
        <w:rPr>
          <w:i/>
          <w:iCs/>
        </w:rPr>
        <w:t xml:space="preserve">Mayor</w:t>
      </w:r>
      <w:r>
        <w:rPr>
          <w:i/>
          <w:iCs/>
        </w:rPr>
        <w:t xml:space="preserve"> </w:t>
      </w:r>
      <w:r>
        <w:rPr>
          <w:i/>
          <w:iCs/>
        </w:rPr>
        <w:t xml:space="preserve">and</w:t>
      </w:r>
      <w:r>
        <w:rPr>
          <w:i/>
          <w:iCs/>
        </w:rPr>
        <w:t xml:space="preserve"> </w:t>
      </w:r>
      <w:r>
        <w:rPr>
          <w:i/>
          <w:iCs/>
        </w:rPr>
        <w:t xml:space="preserve">City</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Balt.</w:t>
      </w:r>
      <w:r>
        <w:t xml:space="preserve">,</w:t>
      </w:r>
      <w:r>
        <w:t xml:space="preserve"> </w:t>
      </w:r>
      <w:r>
        <w:t xml:space="preserve">237</w:t>
      </w:r>
      <w:r>
        <w:t xml:space="preserve"> </w:t>
      </w:r>
      <w:r>
        <w:t xml:space="preserve">Md.</w:t>
      </w:r>
      <w:r>
        <w:t xml:space="preserve"> </w:t>
      </w:r>
      <w:r>
        <w:t xml:space="preserve">App.</w:t>
      </w:r>
      <w:r>
        <w:t xml:space="preserve"> </w:t>
      </w:r>
      <w:r>
        <w:t xml:space="preserve">102</w:t>
      </w:r>
      <w:r>
        <w:t xml:space="preserve"> </w:t>
      </w:r>
      <w:r>
        <w:t xml:space="preserve">(Ct.</w:t>
      </w:r>
      <w:r>
        <w:t xml:space="preserve"> </w:t>
      </w:r>
      <w:r>
        <w:t xml:space="preserve">Spec.</w:t>
      </w:r>
      <w:r>
        <w:t xml:space="preserve"> </w:t>
      </w:r>
      <w:r>
        <w:t xml:space="preserve">App.</w:t>
      </w:r>
      <w:r>
        <w:t xml:space="preserve"> </w:t>
      </w:r>
      <w:r>
        <w:t xml:space="preserve">2018)</w:t>
      </w:r>
      <w:r>
        <w:t xml:space="preserve">   </w:t>
      </w:r>
      <w:r>
        <w:tab/>
      </w:r>
      <w:r>
        <w:t xml:space="preserve">19</w:t>
      </w:r>
    </w:p>
    <w:p>
      <w:pPr>
        <w:keepLines/>
        <w:tabs>
          <w:tab w:val="right" w:leader="dot" w:pos="8640"/>
        </w:tabs>
        <w:spacing w:before="234" w:after="0" w:line="299" w:lineRule="exact"/>
        <w:ind w:left="390" w:right="1120" w:hanging="390"/>
      </w:pPr>
      <w:r>
        <w:rPr>
          <w:i/>
          <w:iCs/>
        </w:rPr>
        <w:t xml:space="preserve">Sheehan</w:t>
      </w:r>
      <w:r>
        <w:rPr>
          <w:i/>
          <w:iCs/>
        </w:rPr>
        <w:t xml:space="preserve"> </w:t>
      </w:r>
      <w:r>
        <w:rPr>
          <w:i/>
          <w:iCs/>
        </w:rPr>
        <w:t xml:space="preserve">v.</w:t>
      </w:r>
      <w:r>
        <w:rPr>
          <w:i/>
          <w:iCs/>
        </w:rPr>
        <w:t xml:space="preserve"> </w:t>
      </w:r>
      <w:r>
        <w:rPr>
          <w:i/>
          <w:iCs/>
        </w:rPr>
        <w:t xml:space="preserve">Oblates</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Francis</w:t>
      </w:r>
      <w:r>
        <w:rPr>
          <w:i/>
          <w:iCs/>
        </w:rPr>
        <w:t xml:space="preserve"> </w:t>
      </w:r>
      <w:r>
        <w:rPr>
          <w:i/>
          <w:iCs/>
        </w:rPr>
        <w:t xml:space="preserve">de</w:t>
      </w:r>
      <w:r>
        <w:rPr>
          <w:i/>
          <w:iCs/>
        </w:rPr>
        <w:t xml:space="preserve"> </w:t>
      </w:r>
      <w:r>
        <w:rPr>
          <w:i/>
          <w:iCs/>
        </w:rPr>
        <w:t xml:space="preserve">Sales</w:t>
      </w:r>
      <w:r>
        <w:t xml:space="preserve">,</w:t>
      </w:r>
      <w:r>
        <w:t xml:space="preserve"> </w:t>
      </w:r>
      <w:r>
        <w:t xml:space="preserve">15</w:t>
      </w:r>
      <w:r>
        <w:t xml:space="preserve"> </w:t>
      </w:r>
      <w:r>
        <w:t xml:space="preserve">A.3d</w:t>
      </w:r>
      <w:r>
        <w:t xml:space="preserve"> </w:t>
      </w:r>
      <w:r>
        <w:t xml:space="preserve">1247</w:t>
      </w:r>
      <w:r>
        <w:t xml:space="preserve"> </w:t>
      </w:r>
      <w:r>
        <w:t xml:space="preserve">(Del.</w:t>
      </w:r>
      <w:r>
        <w:t xml:space="preserve"> </w:t>
      </w:r>
      <w:r>
        <w:t xml:space="preserve">2011)</w:t>
      </w:r>
      <w:r>
        <w:t xml:space="preserve">   </w:t>
      </w:r>
      <w:r>
        <w:tab/>
      </w:r>
      <w:r>
        <w:t xml:space="preserve">32</w:t>
      </w:r>
    </w:p>
    <w:p>
      <w:pPr>
        <w:keepLines/>
        <w:tabs>
          <w:tab w:val="right" w:leader="dot" w:pos="8640"/>
        </w:tabs>
        <w:spacing w:before="234" w:after="0" w:line="299" w:lineRule="exact"/>
        <w:ind w:left="390" w:right="1120" w:hanging="390"/>
      </w:pPr>
      <w:r>
        <w:rPr>
          <w:i/>
          <w:iCs/>
        </w:rPr>
        <w:t xml:space="preserve">Sliney</w:t>
      </w:r>
      <w:r>
        <w:rPr>
          <w:i/>
          <w:iCs/>
        </w:rPr>
        <w:t xml:space="preserve"> </w:t>
      </w:r>
      <w:r>
        <w:rPr>
          <w:i/>
          <w:iCs/>
        </w:rPr>
        <w:t xml:space="preserve">v.</w:t>
      </w:r>
      <w:r>
        <w:rPr>
          <w:i/>
          <w:iCs/>
        </w:rPr>
        <w:t xml:space="preserve"> </w:t>
      </w:r>
      <w:r>
        <w:rPr>
          <w:i/>
          <w:iCs/>
        </w:rPr>
        <w:t xml:space="preserve">Previte</w:t>
      </w:r>
      <w:r>
        <w:t xml:space="preserve">,</w:t>
      </w:r>
      <w:r>
        <w:t xml:space="preserve"> </w:t>
      </w:r>
      <w:r>
        <w:t xml:space="preserve">41</w:t>
      </w:r>
      <w:r>
        <w:t xml:space="preserve"> </w:t>
      </w:r>
      <w:r>
        <w:t xml:space="preserve">N.E.3d</w:t>
      </w:r>
      <w:r>
        <w:t xml:space="preserve"> </w:t>
      </w:r>
      <w:r>
        <w:t xml:space="preserve">732</w:t>
      </w:r>
      <w:r>
        <w:t xml:space="preserve"> </w:t>
      </w:r>
      <w:r>
        <w:t xml:space="preserve">(Mass.</w:t>
      </w:r>
      <w:r>
        <w:t xml:space="preserve"> </w:t>
      </w:r>
      <w:r>
        <w:t xml:space="preserve">2015)</w:t>
      </w:r>
      <w:r>
        <w:t xml:space="preserve">   </w:t>
      </w:r>
      <w:r>
        <w:tab/>
      </w:r>
      <w:r>
        <w:t xml:space="preserve">32</w:t>
      </w:r>
    </w:p>
    <w:p>
      <w:pPr>
        <w:keepLines/>
        <w:tabs>
          <w:tab w:val="right" w:leader="dot" w:pos="8640"/>
        </w:tabs>
        <w:spacing w:before="234" w:after="0" w:line="299" w:lineRule="exact"/>
        <w:ind w:left="390" w:right="1120" w:hanging="390"/>
      </w:pPr>
      <w:r>
        <w:rPr>
          <w:i/>
          <w:iCs/>
        </w:rPr>
        <w:t xml:space="preserve">Snyder-Hill</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State</w:t>
      </w:r>
      <w:r>
        <w:rPr>
          <w:i/>
          <w:iCs/>
        </w:rPr>
        <w:t xml:space="preserve"> </w:t>
      </w:r>
      <w:r>
        <w:rPr>
          <w:i/>
          <w:iCs/>
        </w:rPr>
        <w:t xml:space="preserve">Univ.</w:t>
      </w:r>
      <w:r>
        <w:t xml:space="preserve">,</w:t>
      </w:r>
      <w:r>
        <w:t xml:space="preserve"> </w:t>
      </w:r>
      <w:r>
        <w:t xml:space="preserve">48</w:t>
      </w:r>
      <w:r>
        <w:t xml:space="preserve"> </w:t>
      </w:r>
      <w:r>
        <w:t xml:space="preserve">F.4th</w:t>
      </w:r>
      <w:r>
        <w:t xml:space="preserve"> </w:t>
      </w:r>
      <w:r>
        <w:t xml:space="preserve">686</w:t>
      </w:r>
      <w:r>
        <w:t xml:space="preserve"> </w:t>
      </w:r>
      <w:r>
        <w:t xml:space="preserve">(6th</w:t>
      </w:r>
      <w:r>
        <w:t xml:space="preserve"> </w:t>
      </w:r>
      <w:r>
        <w:t xml:space="preserve">Cir.</w:t>
      </w:r>
      <w:r>
        <w:t xml:space="preserve"> </w:t>
      </w:r>
      <w:r>
        <w:t xml:space="preserve">2022)</w:t>
      </w:r>
      <w:r>
        <w:t xml:space="preserve">   </w:t>
      </w:r>
      <w:r>
        <w:tab/>
      </w:r>
      <w:r>
        <w:t xml:space="preserve">28, 29, 30</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Smith</w:t>
      </w:r>
      <w:r>
        <w:t xml:space="preserve">,</w:t>
      </w:r>
      <w:r>
        <w:t xml:space="preserve"> </w:t>
      </w:r>
      <w:r>
        <w:t xml:space="preserve">443</w:t>
      </w:r>
      <w:r>
        <w:t xml:space="preserve"> </w:t>
      </w:r>
      <w:r>
        <w:t xml:space="preserve">Md.</w:t>
      </w:r>
      <w:r>
        <w:t xml:space="preserve"> </w:t>
      </w:r>
      <w:r>
        <w:t xml:space="preserve">572</w:t>
      </w:r>
      <w:r>
        <w:t xml:space="preserve"> </w:t>
      </w:r>
      <w:r>
        <w:t xml:space="preserve">(2015)</w:t>
      </w:r>
      <w:r>
        <w:t xml:space="preserve">   </w:t>
      </w:r>
      <w:r>
        <w:tab/>
      </w:r>
      <w:r>
        <w:t xml:space="preserve">14</w:t>
      </w:r>
    </w:p>
    <w:p>
      <w:pPr>
        <w:keepLines/>
        <w:tabs>
          <w:tab w:val="right" w:leader="dot" w:pos="8640"/>
        </w:tabs>
        <w:spacing w:before="234" w:after="0" w:line="299" w:lineRule="exact"/>
        <w:ind w:left="390" w:right="1120" w:hanging="390"/>
      </w:pPr>
      <w:r>
        <w:rPr>
          <w:i/>
          <w:iCs/>
        </w:rPr>
        <w:t xml:space="preserve">VNA</w:t>
      </w:r>
      <w:r>
        <w:rPr>
          <w:i/>
          <w:iCs/>
        </w:rPr>
        <w:t xml:space="preserve"> </w:t>
      </w:r>
      <w:r>
        <w:rPr>
          <w:i/>
          <w:iCs/>
        </w:rPr>
        <w:t xml:space="preserve">Hospice</w:t>
      </w:r>
      <w:r>
        <w:rPr>
          <w:i/>
          <w:iCs/>
        </w:rPr>
        <w:t xml:space="preserve"> </w:t>
      </w:r>
      <w:r>
        <w:rPr>
          <w:i/>
          <w:iCs/>
        </w:rPr>
        <w:t xml:space="preserve">of</w:t>
      </w:r>
      <w:r>
        <w:rPr>
          <w:i/>
          <w:iCs/>
        </w:rPr>
        <w:t xml:space="preserve"> </w:t>
      </w:r>
      <w:r>
        <w:rPr>
          <w:i/>
          <w:iCs/>
        </w:rPr>
        <w:t xml:space="preserve">Md.</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Mental</w:t>
      </w:r>
      <w:r>
        <w:rPr>
          <w:i/>
          <w:iCs/>
        </w:rPr>
        <w:t xml:space="preserve"> </w:t>
      </w:r>
      <w:r>
        <w:rPr>
          <w:i/>
          <w:iCs/>
        </w:rPr>
        <w:t xml:space="preserve">Hygiene</w:t>
      </w:r>
      <w:r>
        <w:t xml:space="preserve">,</w:t>
      </w:r>
      <w:r>
        <w:t xml:space="preserve"> </w:t>
      </w:r>
      <w:r>
        <w:t xml:space="preserve">406</w:t>
      </w:r>
      <w:r>
        <w:t xml:space="preserve"> </w:t>
      </w:r>
      <w:r>
        <w:t xml:space="preserve">Md.</w:t>
      </w:r>
      <w:r>
        <w:t xml:space="preserve"> </w:t>
      </w:r>
      <w:r>
        <w:t xml:space="preserve">584</w:t>
      </w:r>
      <w:r>
        <w:t xml:space="preserve"> </w:t>
      </w:r>
      <w:r>
        <w:t xml:space="preserve">(Ct.</w:t>
      </w:r>
      <w:r>
        <w:t xml:space="preserve"> </w:t>
      </w:r>
      <w:r>
        <w:t xml:space="preserve">App.</w:t>
      </w:r>
      <w:r>
        <w:t xml:space="preserve"> </w:t>
      </w:r>
      <w:r>
        <w:t xml:space="preserve">2008)</w:t>
      </w:r>
      <w:r>
        <w:t xml:space="preserve">   </w:t>
      </w:r>
      <w:r>
        <w:tab/>
      </w:r>
      <w:r>
        <w:t xml:space="preserve">22</w:t>
      </w:r>
    </w:p>
    <w:p>
      <w:pPr>
        <w:keepNext/>
        <w:keepLines/>
        <w:spacing w:before="312" w:after="52" w:line="299" w:lineRule="exact"/>
        <w:ind w:left="0" w:firstLine="0"/>
        <w:jc w:val="left"/>
      </w:pPr>
      <w:r>
        <w:rPr>
          <w:b/>
          <w:bCs/>
        </w:rPr>
        <w:t xml:space="preserve">Statutes</w:t>
      </w:r>
    </w:p>
    <w:p>
      <w:pPr>
        <w:keepLines/>
        <w:tabs>
          <w:tab w:val="right" w:leader="dot" w:pos="8640"/>
        </w:tabs>
        <w:spacing w:before="234" w:after="0" w:line="299" w:lineRule="exact"/>
        <w:ind w:left="390" w:right="1120" w:hanging="390"/>
      </w:pPr>
      <w:r>
        <w:t xml:space="preserve">2017</w:t>
      </w:r>
      <w:r>
        <w:t xml:space="preserve"> </w:t>
      </w:r>
      <w:r>
        <w:t xml:space="preserve">Md.</w:t>
      </w:r>
      <w:r>
        <w:t xml:space="preserve"> </w:t>
      </w:r>
      <w:r>
        <w:t xml:space="preserve">Laws</w:t>
      </w:r>
      <w:r>
        <w:t xml:space="preserve"> </w:t>
      </w:r>
      <w:r>
        <w:t xml:space="preserve">c.</w:t>
      </w:r>
      <w:r>
        <w:t xml:space="preserve"> </w:t>
      </w:r>
      <w:r>
        <w:t xml:space="preserve">12,</w:t>
      </w:r>
      <w:r>
        <w:t xml:space="preserve"> </w:t>
      </w:r>
      <w:r>
        <w:t xml:space="preserve">§</w:t>
      </w:r>
      <w:r>
        <w:t xml:space="preserve"> </w:t>
      </w:r>
      <w:r>
        <w:t xml:space="preserve">3</w:t>
      </w:r>
      <w:r>
        <w:t xml:space="preserve">   </w:t>
      </w:r>
      <w:r>
        <w:tab/>
      </w:r>
      <w:r>
        <w:t xml:space="preserve">10, 18</w:t>
      </w:r>
    </w:p>
    <w:p>
      <w:pPr>
        <w:keepLines/>
        <w:tabs>
          <w:tab w:val="right" w:leader="dot" w:pos="8640"/>
        </w:tabs>
        <w:spacing w:before="234" w:after="0" w:line="299" w:lineRule="exact"/>
        <w:ind w:left="390" w:right="1120" w:hanging="390"/>
      </w:pPr>
      <w:r>
        <w:t xml:space="preserve">Cts.</w:t>
      </w:r>
      <w:r>
        <w:t xml:space="preserve"> </w:t>
      </w:r>
      <w:r>
        <w:t xml:space="preserve">&amp;</w:t>
      </w:r>
      <w:r>
        <w:t xml:space="preserve"> </w:t>
      </w:r>
      <w:r>
        <w:t xml:space="preserve">Jud.</w:t>
      </w:r>
      <w:r>
        <w:t xml:space="preserve"> </w:t>
      </w:r>
      <w:r>
        <w:t xml:space="preserve">Pro.</w:t>
      </w:r>
      <w:r>
        <w:t xml:space="preserve"> </w:t>
      </w:r>
      <w:r>
        <w:t xml:space="preserve">§</w:t>
      </w:r>
      <w:r>
        <w:t xml:space="preserve"> </w:t>
      </w:r>
      <w:r>
        <w:t xml:space="preserve">5</w:t>
        <w:noBreakHyphen/>
        <w:t xml:space="preserve">108</w:t>
      </w:r>
      <w:r>
        <w:t xml:space="preserve">   </w:t>
      </w:r>
      <w:r>
        <w:tab/>
      </w:r>
      <w:r>
        <w:t xml:space="preserve">14</w:t>
      </w:r>
    </w:p>
    <w:p>
      <w:pPr>
        <w:keepLines/>
        <w:tabs>
          <w:tab w:val="right" w:leader="dot" w:pos="8640"/>
        </w:tabs>
        <w:spacing w:before="234" w:after="0" w:line="299" w:lineRule="exact"/>
        <w:ind w:left="390" w:right="1300" w:hanging="390"/>
      </w:pPr>
      <w:r>
        <w:t xml:space="preserve">Cts.</w:t>
      </w:r>
      <w:r>
        <w:t xml:space="preserve"> </w:t>
      </w:r>
      <w:r>
        <w:t xml:space="preserve">&amp;</w:t>
      </w:r>
      <w:r>
        <w:t xml:space="preserve"> </w:t>
      </w:r>
      <w:r>
        <w:t xml:space="preserve">Jud.</w:t>
      </w:r>
      <w:r>
        <w:t xml:space="preserve"> </w:t>
      </w:r>
      <w:r>
        <w:t xml:space="preserve">Proc.</w:t>
      </w:r>
      <w:r>
        <w:t xml:space="preserve"> </w:t>
      </w:r>
      <w:r>
        <w:t xml:space="preserve">§</w:t>
      </w:r>
      <w:r>
        <w:t xml:space="preserve"> </w:t>
      </w:r>
      <w:r>
        <w:t xml:space="preserve">5</w:t>
        <w:noBreakHyphen/>
        <w:t xml:space="preserve">117</w:t>
      </w:r>
      <w:r>
        <w:t xml:space="preserve"> </w:t>
      </w:r>
      <w:r>
        <w:t xml:space="preserve">(2017)</w:t>
      </w:r>
      <w:r>
        <w:t xml:space="preserve">   </w:t>
      </w:r>
      <w:r>
        <w:tab/>
      </w:r>
      <w:r>
        <w:t xml:space="preserve">8, 10, 15, 17</w:t>
      </w:r>
    </w:p>
    <w:p>
      <w:pPr>
        <w:keepLines/>
        <w:tabs>
          <w:tab w:val="right" w:leader="dot" w:pos="8640"/>
        </w:tabs>
        <w:spacing w:before="234" w:after="0" w:line="299" w:lineRule="exact"/>
        <w:ind w:left="390" w:right="1120" w:hanging="390"/>
      </w:pPr>
      <w:r>
        <w:t xml:space="preserve">Cts.</w:t>
      </w:r>
      <w:r>
        <w:t xml:space="preserve"> </w:t>
      </w:r>
      <w:r>
        <w:t xml:space="preserve">&amp;</w:t>
      </w:r>
      <w:r>
        <w:t xml:space="preserve"> </w:t>
      </w:r>
      <w:r>
        <w:t xml:space="preserve">Jud.</w:t>
      </w:r>
      <w:r>
        <w:t xml:space="preserve"> </w:t>
      </w:r>
      <w:r>
        <w:t xml:space="preserve">Proc.</w:t>
      </w:r>
      <w:r>
        <w:t xml:space="preserve"> </w:t>
      </w:r>
      <w:r>
        <w:t xml:space="preserve">§</w:t>
      </w:r>
      <w:r>
        <w:t xml:space="preserve"> </w:t>
      </w:r>
      <w:r>
        <w:t xml:space="preserve">5</w:t>
        <w:noBreakHyphen/>
        <w:t xml:space="preserve">117</w:t>
      </w:r>
      <w:r>
        <w:t xml:space="preserve"> </w:t>
      </w:r>
      <w:r>
        <w:t xml:space="preserve">(2023)</w:t>
      </w:r>
      <w:r>
        <w:t xml:space="preserve">   </w:t>
      </w:r>
      <w:r>
        <w:tab/>
      </w:r>
      <w:r>
        <w:t xml:space="preserve">12</w:t>
      </w:r>
    </w:p>
    <w:p>
      <w:pPr>
        <w:keepLines/>
        <w:tabs>
          <w:tab w:val="right" w:leader="dot" w:pos="8640"/>
        </w:tabs>
        <w:spacing w:before="234" w:after="0" w:line="299" w:lineRule="exact"/>
        <w:ind w:left="390" w:right="1120" w:hanging="390"/>
      </w:pPr>
      <w:r>
        <w:t xml:space="preserve">Md.</w:t>
      </w:r>
      <w:r>
        <w:t xml:space="preserve"> </w:t>
      </w:r>
      <w:r>
        <w:t xml:space="preserve">Const.</w:t>
      </w:r>
      <w:r>
        <w:t xml:space="preserve"> </w:t>
      </w:r>
      <w:r>
        <w:t xml:space="preserve">Decl.</w:t>
      </w:r>
      <w:r>
        <w:t xml:space="preserve"> </w:t>
      </w:r>
      <w:r>
        <w:t xml:space="preserve">of</w:t>
      </w:r>
      <w:r>
        <w:t xml:space="preserve"> </w:t>
      </w:r>
      <w:r>
        <w:t xml:space="preserve">Rts.,</w:t>
      </w:r>
      <w:r>
        <w:t xml:space="preserve"> </w:t>
      </w:r>
      <w:r>
        <w:t xml:space="preserve">art.</w:t>
      </w:r>
      <w:r>
        <w:t xml:space="preserve"> </w:t>
      </w:r>
      <w:r>
        <w:t xml:space="preserve">19</w:t>
      </w:r>
      <w:r>
        <w:t xml:space="preserve">   </w:t>
      </w:r>
      <w:r>
        <w:tab/>
      </w:r>
      <w:r>
        <w:t xml:space="preserve">8, 23</w:t>
      </w:r>
    </w:p>
    <w:p>
      <w:pPr>
        <w:keepNext/>
        <w:keepLines/>
        <w:spacing w:before="312" w:after="52"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234" w:after="0" w:line="299" w:lineRule="exact"/>
        <w:ind w:left="390" w:right="1120" w:hanging="390"/>
      </w:pPr>
      <w:r>
        <w:t xml:space="preserve">Alice</w:t>
      </w:r>
      <w:r>
        <w:t xml:space="preserve"> </w:t>
      </w:r>
      <w:r>
        <w:t xml:space="preserve">Nasar</w:t>
      </w:r>
      <w:r>
        <w:t xml:space="preserve"> </w:t>
      </w:r>
      <w:r>
        <w:t xml:space="preserve">Hanan,</w:t>
      </w:r>
      <w:r>
        <w:t xml:space="preserve"> </w:t>
      </w:r>
      <w:r>
        <w:t xml:space="preserve">CHILD</w:t>
      </w:r>
      <w:r>
        <w:t xml:space="preserve"> </w:t>
      </w:r>
      <w:r>
        <w:t xml:space="preserve">USA,</w:t>
      </w:r>
      <w:r>
        <w:t xml:space="preserve"> </w:t>
      </w:r>
      <w:r>
        <w:t xml:space="preserve">Revival</w:t>
      </w:r>
      <w:r>
        <w:t xml:space="preserve"> </w:t>
      </w:r>
      <w:r>
        <w:t xml:space="preserve">Laws</w:t>
      </w:r>
      <w:r>
        <w:t xml:space="preserve"> </w:t>
      </w:r>
      <w:r>
        <w:t xml:space="preserve">for</w:t>
      </w:r>
      <w:r>
        <w:t xml:space="preserve"> </w:t>
      </w:r>
      <w:r>
        <w:t xml:space="preserve">Child</w:t>
      </w:r>
      <w:r>
        <w:t xml:space="preserve"> </w:t>
      </w:r>
      <w:r>
        <w:t xml:space="preserve">Sex</w:t>
      </w:r>
      <w:r>
        <w:t xml:space="preserve"> </w:t>
      </w:r>
      <w:r>
        <w:t xml:space="preserve">Abuse</w:t>
      </w:r>
      <w:r>
        <w:t xml:space="preserve"> </w:t>
      </w:r>
      <w:r>
        <w:t xml:space="preserve">(June</w:t>
      </w:r>
      <w:r>
        <w:t xml:space="preserve"> </w:t>
      </w:r>
      <w:r>
        <w:t xml:space="preserve">6,</w:t>
      </w:r>
      <w:r>
        <w:t xml:space="preserve"> </w:t>
      </w:r>
      <w:r>
        <w:t xml:space="preserve">2024)</w:t>
      </w:r>
      <w:r>
        <w:t xml:space="preserve">   </w:t>
      </w:r>
      <w:r>
        <w:tab/>
      </w:r>
      <w:r>
        <w:t xml:space="preserve">30</w:t>
      </w:r>
    </w:p>
    <w:p>
      <w:pPr>
        <w:keepLines/>
        <w:tabs>
          <w:tab w:val="right" w:leader="dot" w:pos="8640"/>
        </w:tabs>
        <w:spacing w:before="234" w:after="0" w:line="299" w:lineRule="exact"/>
        <w:ind w:left="390" w:right="1120" w:hanging="390"/>
      </w:pPr>
      <w:r>
        <w:t xml:space="preserve">Amy</w:t>
      </w:r>
      <w:r>
        <w:t xml:space="preserve"> </w:t>
      </w:r>
      <w:r>
        <w:t xml:space="preserve">E.</w:t>
      </w:r>
      <w:r>
        <w:t xml:space="preserve"> </w:t>
      </w:r>
      <w:r>
        <w:t xml:space="preserve">Bonomi</w:t>
      </w:r>
      <w:r>
        <w:t xml:space="preserve"> </w:t>
      </w:r>
      <w:r>
        <w:t xml:space="preserve">et</w:t>
      </w:r>
      <w:r>
        <w:t xml:space="preserve"> </w:t>
      </w:r>
      <w:r>
        <w:t xml:space="preserve">al.,</w:t>
      </w:r>
      <w:r>
        <w:t xml:space="preserve"> </w:t>
      </w:r>
      <w:r>
        <w:t xml:space="preserve">Health</w:t>
      </w:r>
      <w:r>
        <w:t xml:space="preserve"> </w:t>
      </w:r>
      <w:r>
        <w:t xml:space="preserve">Care</w:t>
      </w:r>
      <w:r>
        <w:t xml:space="preserve"> </w:t>
      </w:r>
      <w:r>
        <w:t xml:space="preserve">Utilization</w:t>
      </w:r>
      <w:r>
        <w:t xml:space="preserve"> </w:t>
      </w:r>
      <w:r>
        <w:t xml:space="preserve">and</w:t>
      </w:r>
      <w:r>
        <w:t xml:space="preserve"> </w:t>
      </w:r>
      <w:r>
        <w:t xml:space="preserve">Costs</w:t>
      </w:r>
      <w:r>
        <w:t xml:space="preserve"> </w:t>
      </w:r>
      <w:r>
        <w:t xml:space="preserve">Associated</w:t>
      </w:r>
      <w:r>
        <w:t xml:space="preserve"> </w:t>
      </w:r>
      <w:r>
        <w:t xml:space="preserve">with</w:t>
      </w:r>
      <w:r>
        <w:t xml:space="preserve"> </w:t>
      </w:r>
      <w:r>
        <w:t xml:space="preserve">Childhood</w:t>
      </w:r>
      <w:r>
        <w:t xml:space="preserve"> </w:t>
      </w:r>
      <w:r>
        <w:t xml:space="preserve">Abuse,</w:t>
      </w:r>
      <w:r>
        <w:t xml:space="preserve"> </w:t>
      </w:r>
      <w:r>
        <w:t xml:space="preserve">23</w:t>
      </w:r>
      <w:r>
        <w:t xml:space="preserve"> </w:t>
      </w:r>
      <w:r>
        <w:t xml:space="preserve">J.</w:t>
      </w:r>
      <w:r>
        <w:t xml:space="preserve"> </w:t>
      </w:r>
      <w:r>
        <w:t xml:space="preserve">Gen.</w:t>
      </w:r>
      <w:r>
        <w:t xml:space="preserve"> </w:t>
      </w:r>
      <w:r>
        <w:t xml:space="preserve">Internal</w:t>
      </w:r>
      <w:r>
        <w:t xml:space="preserve"> </w:t>
      </w:r>
      <w:r>
        <w:t xml:space="preserve">Med.</w:t>
      </w:r>
      <w:r>
        <w:t xml:space="preserve"> </w:t>
      </w:r>
      <w:r>
        <w:t xml:space="preserve">294,</w:t>
      </w:r>
      <w:r>
        <w:t xml:space="preserve"> </w:t>
      </w:r>
      <w:r>
        <w:t xml:space="preserve">298</w:t>
      </w:r>
      <w:r>
        <w:t xml:space="preserve"> </w:t>
      </w:r>
      <w:r>
        <w:t xml:space="preserve">(2008)</w:t>
      </w:r>
      <w:r>
        <w:t xml:space="preserve">   </w:t>
      </w:r>
      <w:r>
        <w:tab/>
      </w:r>
      <w:r>
        <w:t xml:space="preserve">25</w:t>
      </w:r>
    </w:p>
    <w:p>
      <w:pPr>
        <w:keepLines/>
        <w:tabs>
          <w:tab w:val="right" w:leader="dot" w:pos="8640"/>
        </w:tabs>
        <w:spacing w:before="234" w:after="0" w:line="299" w:lineRule="exact"/>
        <w:ind w:left="390" w:right="1120" w:hanging="390"/>
      </w:pPr>
      <w:r>
        <w:t xml:space="preserve">Andrew</w:t>
      </w:r>
      <w:r>
        <w:t xml:space="preserve"> </w:t>
      </w:r>
      <w:r>
        <w:t xml:space="preserve">Ortiz,</w:t>
      </w:r>
      <w:r>
        <w:t xml:space="preserve"> </w:t>
      </w:r>
      <w:r>
        <w:t xml:space="preserve">Child</w:t>
      </w:r>
      <w:r>
        <w:t xml:space="preserve"> </w:t>
      </w:r>
      <w:r>
        <w:t xml:space="preserve">USA,</w:t>
      </w:r>
      <w:r>
        <w:t xml:space="preserve"> </w:t>
      </w:r>
      <w:r>
        <w:t xml:space="preserve">Delayed</w:t>
      </w:r>
      <w:r>
        <w:t xml:space="preserve"> </w:t>
      </w:r>
      <w:r>
        <w:t xml:space="preserve">Disclosure:</w:t>
      </w:r>
      <w:r>
        <w:t xml:space="preserve"> </w:t>
      </w:r>
      <w:r>
        <w:t xml:space="preserve">Child</w:t>
      </w:r>
      <w:r>
        <w:t xml:space="preserve"> </w:t>
      </w:r>
      <w:r>
        <w:t xml:space="preserve">USA</w:t>
      </w:r>
      <w:r>
        <w:t xml:space="preserve"> </w:t>
      </w:r>
      <w:r>
        <w:t xml:space="preserve">2024</w:t>
      </w:r>
      <w:r>
        <w:t xml:space="preserve"> </w:t>
      </w:r>
      <w:r>
        <w:t xml:space="preserve">Fact</w:t>
      </w:r>
      <w:r>
        <w:t xml:space="preserve"> </w:t>
      </w:r>
      <w:r>
        <w:t xml:space="preserve">Sheet</w:t>
      </w:r>
      <w:r>
        <w:t xml:space="preserve"> </w:t>
      </w:r>
      <w:r>
        <w:t xml:space="preserve">(2024)</w:t>
      </w:r>
      <w:r>
        <w:t xml:space="preserve">   </w:t>
      </w:r>
      <w:r>
        <w:tab/>
      </w:r>
      <w:r>
        <w:t xml:space="preserve">27, 29</w:t>
      </w:r>
    </w:p>
    <w:p>
      <w:pPr>
        <w:keepLines/>
        <w:tabs>
          <w:tab w:val="right" w:leader="dot" w:pos="8640"/>
        </w:tabs>
        <w:spacing w:before="234" w:after="0" w:line="299" w:lineRule="exact"/>
        <w:ind w:left="390" w:right="1120" w:hanging="390"/>
      </w:pPr>
      <w:r>
        <w:t xml:space="preserve">54</w:t>
      </w:r>
      <w:r>
        <w:t xml:space="preserve"> </w:t>
      </w:r>
      <w:r>
        <w:t xml:space="preserve">C.J.S.</w:t>
      </w:r>
      <w:r>
        <w:t xml:space="preserve"> </w:t>
      </w:r>
      <w:r>
        <w:t xml:space="preserve">Limitations</w:t>
      </w:r>
      <w:r>
        <w:t xml:space="preserve"> </w:t>
      </w:r>
      <w:r>
        <w:t xml:space="preserve">of</w:t>
      </w:r>
      <w:r>
        <w:t xml:space="preserve"> </w:t>
      </w:r>
      <w:r>
        <w:t xml:space="preserve">Actions</w:t>
      </w:r>
      <w:r>
        <w:t xml:space="preserve"> </w:t>
      </w:r>
      <w:r>
        <w:t xml:space="preserve">§</w:t>
      </w:r>
      <w:r>
        <w:t xml:space="preserve"> </w:t>
      </w:r>
      <w:r>
        <w:t xml:space="preserve">132</w:t>
      </w:r>
      <w:r>
        <w:t xml:space="preserve">   </w:t>
      </w:r>
      <w:r>
        <w:tab/>
      </w:r>
      <w:r>
        <w:t xml:space="preserve">18, 19</w:t>
      </w:r>
    </w:p>
    <w:p>
      <w:pPr>
        <w:keepLines/>
        <w:tabs>
          <w:tab w:val="right" w:leader="dot" w:pos="8640"/>
        </w:tabs>
        <w:spacing w:before="234" w:after="0" w:line="299" w:lineRule="exact"/>
        <w:ind w:left="390" w:right="1120" w:hanging="390"/>
      </w:pPr>
      <w:r>
        <w:t xml:space="preserve">Dafna</w:t>
      </w:r>
      <w:r>
        <w:t xml:space="preserve"> </w:t>
      </w:r>
      <w:r>
        <w:t xml:space="preserve">Tener</w:t>
      </w:r>
      <w:r>
        <w:t xml:space="preserve"> </w:t>
      </w:r>
      <w:r>
        <w:t xml:space="preserve">&amp;</w:t>
      </w:r>
      <w:r>
        <w:t xml:space="preserve"> </w:t>
      </w:r>
      <w:r>
        <w:t xml:space="preserve">Sharon</w:t>
      </w:r>
      <w:r>
        <w:t xml:space="preserve"> </w:t>
      </w:r>
      <w:r>
        <w:t xml:space="preserve">B.</w:t>
      </w:r>
      <w:r>
        <w:t xml:space="preserve"> </w:t>
      </w:r>
      <w:r>
        <w:t xml:space="preserve">Murphy,</w:t>
      </w:r>
      <w:r>
        <w:t xml:space="preserve"> </w:t>
      </w:r>
      <w:r>
        <w:t xml:space="preserve">Adult</w:t>
      </w:r>
      <w:r>
        <w:t xml:space="preserve"> </w:t>
      </w:r>
      <w:r>
        <w:t xml:space="preserve">Disclosure</w:t>
      </w:r>
      <w:r>
        <w:t xml:space="preserve"> </w:t>
      </w:r>
      <w:r>
        <w:t xml:space="preserve">of</w:t>
      </w:r>
      <w:r>
        <w:t xml:space="preserve"> </w:t>
      </w:r>
      <w:r>
        <w:t xml:space="preserve">Child</w:t>
      </w:r>
      <w:r>
        <w:t xml:space="preserve"> </w:t>
      </w:r>
      <w:r>
        <w:t xml:space="preserve">Sexual</w:t>
      </w:r>
      <w:r>
        <w:t xml:space="preserve"> </w:t>
      </w:r>
      <w:r>
        <w:t xml:space="preserve">Abuse:</w:t>
      </w:r>
      <w:r>
        <w:t xml:space="preserve"> </w:t>
      </w:r>
      <w:r>
        <w:t xml:space="preserve">A</w:t>
      </w:r>
      <w:r>
        <w:t xml:space="preserve"> </w:t>
      </w:r>
      <w:r>
        <w:t xml:space="preserve">Literature</w:t>
      </w:r>
      <w:r>
        <w:t xml:space="preserve"> </w:t>
      </w:r>
      <w:r>
        <w:t xml:space="preserve">Review,</w:t>
      </w:r>
      <w:r>
        <w:t xml:space="preserve"> </w:t>
      </w:r>
      <w:r>
        <w:t xml:space="preserve">16</w:t>
      </w:r>
      <w:r>
        <w:t xml:space="preserve"> </w:t>
      </w:r>
      <w:r>
        <w:t xml:space="preserve">Trauma,</w:t>
      </w:r>
      <w:r>
        <w:t xml:space="preserve"> </w:t>
      </w:r>
      <w:r>
        <w:t xml:space="preserve">Violence,</w:t>
      </w:r>
      <w:r>
        <w:t xml:space="preserve"> </w:t>
      </w:r>
      <w:r>
        <w:t xml:space="preserve">&amp;</w:t>
      </w:r>
      <w:r>
        <w:t xml:space="preserve"> </w:t>
      </w:r>
      <w:r>
        <w:t xml:space="preserve">Abuse</w:t>
      </w:r>
      <w:r>
        <w:t xml:space="preserve"> </w:t>
      </w:r>
      <w:r>
        <w:t xml:space="preserve">395</w:t>
      </w:r>
      <w:r>
        <w:t xml:space="preserve">   </w:t>
      </w:r>
      <w:r>
        <w:tab/>
      </w:r>
      <w:r>
        <w:t xml:space="preserve">28</w:t>
      </w:r>
    </w:p>
    <w:p>
      <w:pPr>
        <w:keepLines/>
        <w:tabs>
          <w:tab w:val="right" w:leader="dot" w:pos="8640"/>
        </w:tabs>
        <w:spacing w:before="234" w:after="0" w:line="299" w:lineRule="exact"/>
        <w:ind w:left="390" w:right="1120" w:hanging="390"/>
      </w:pPr>
      <w:r>
        <w:t xml:space="preserve">Darkness</w:t>
      </w:r>
      <w:r>
        <w:t xml:space="preserve"> </w:t>
      </w:r>
      <w:r>
        <w:t xml:space="preserve">to</w:t>
      </w:r>
      <w:r>
        <w:t xml:space="preserve"> </w:t>
      </w:r>
      <w:r>
        <w:t xml:space="preserve">Light,</w:t>
      </w:r>
      <w:r>
        <w:t xml:space="preserve"> </w:t>
      </w:r>
      <w:r>
        <w:t xml:space="preserve">The</w:t>
      </w:r>
      <w:r>
        <w:t xml:space="preserve"> </w:t>
      </w:r>
      <w:r>
        <w:t xml:space="preserve">Issue</w:t>
      </w:r>
      <w:r>
        <w:t xml:space="preserve"> </w:t>
      </w:r>
      <w:r>
        <w:t xml:space="preserve">of</w:t>
      </w:r>
      <w:r>
        <w:t xml:space="preserve"> </w:t>
      </w:r>
      <w:r>
        <w:t xml:space="preserve">Child</w:t>
      </w:r>
      <w:r>
        <w:t xml:space="preserve"> </w:t>
      </w:r>
      <w:r>
        <w:t xml:space="preserve">Sexual</w:t>
      </w:r>
      <w:r>
        <w:t xml:space="preserve"> </w:t>
      </w:r>
      <w:r>
        <w:t xml:space="preserve">Abuse</w:t>
      </w:r>
      <w:r>
        <w:t xml:space="preserve"> </w:t>
      </w:r>
      <w:r>
        <w:t xml:space="preserve">(2023)</w:t>
      </w:r>
      <w:r>
        <w:t xml:space="preserve">   </w:t>
      </w:r>
      <w:r>
        <w:tab/>
      </w:r>
      <w:r>
        <w:t xml:space="preserve">25</w:t>
      </w:r>
    </w:p>
    <w:p>
      <w:pPr>
        <w:keepLines/>
        <w:tabs>
          <w:tab w:val="right" w:leader="dot" w:pos="8640"/>
        </w:tabs>
        <w:spacing w:before="234" w:after="0" w:line="299" w:lineRule="exact"/>
        <w:ind w:left="390" w:right="1120" w:hanging="390"/>
      </w:pPr>
      <w:r>
        <w:t xml:space="preserve">Delphine</w:t>
      </w:r>
      <w:r>
        <w:t xml:space="preserve"> </w:t>
      </w:r>
      <w:r>
        <w:t xml:space="preserve">Collin-Vézina</w:t>
      </w:r>
      <w:r>
        <w:t xml:space="preserve"> </w:t>
      </w:r>
      <w:r>
        <w:t xml:space="preserve">et</w:t>
      </w:r>
      <w:r>
        <w:t xml:space="preserve"> </w:t>
      </w:r>
      <w:r>
        <w:t xml:space="preserve">al.,</w:t>
      </w:r>
      <w:r>
        <w:t xml:space="preserve"> </w:t>
      </w:r>
      <w:r>
        <w:t xml:space="preserve">A</w:t>
      </w:r>
      <w:r>
        <w:t xml:space="preserve"> </w:t>
      </w:r>
      <w:r>
        <w:t xml:space="preserve">Preliminary</w:t>
      </w:r>
      <w:r>
        <w:t xml:space="preserve"> </w:t>
      </w:r>
      <w:r>
        <w:t xml:space="preserve">Mapping</w:t>
      </w:r>
      <w:r>
        <w:t xml:space="preserve"> </w:t>
      </w:r>
      <w:r>
        <w:t xml:space="preserve">of</w:t>
      </w:r>
      <w:r>
        <w:t xml:space="preserve"> </w:t>
      </w:r>
      <w:r>
        <w:t xml:space="preserve">Individual,</w:t>
      </w:r>
      <w:r>
        <w:t xml:space="preserve"> </w:t>
      </w:r>
      <w:r>
        <w:t xml:space="preserve">Relational,</w:t>
      </w:r>
      <w:r>
        <w:t xml:space="preserve"> </w:t>
      </w:r>
      <w:r>
        <w:t xml:space="preserve">and</w:t>
      </w:r>
      <w:r>
        <w:t xml:space="preserve"> </w:t>
      </w:r>
      <w:r>
        <w:t xml:space="preserve">Social</w:t>
      </w:r>
      <w:r>
        <w:t xml:space="preserve"> </w:t>
      </w:r>
      <w:r>
        <w:t xml:space="preserve">Factors</w:t>
      </w:r>
      <w:r>
        <w:t xml:space="preserve"> </w:t>
      </w:r>
      <w:r>
        <w:t xml:space="preserve">that</w:t>
      </w:r>
      <w:r>
        <w:t xml:space="preserve"> </w:t>
      </w:r>
      <w:r>
        <w:t xml:space="preserve">Impede</w:t>
      </w:r>
      <w:r>
        <w:t xml:space="preserve"> </w:t>
      </w:r>
      <w:r>
        <w:t xml:space="preserve">Disclosure</w:t>
      </w:r>
      <w:r>
        <w:t xml:space="preserve"> </w:t>
      </w:r>
      <w:r>
        <w:t xml:space="preserve">of</w:t>
      </w:r>
      <w:r>
        <w:t xml:space="preserve"> </w:t>
      </w:r>
      <w:r>
        <w:t xml:space="preserve">Childhood</w:t>
      </w:r>
      <w:r>
        <w:t xml:space="preserve"> </w:t>
      </w:r>
      <w:r>
        <w:t xml:space="preserve">Sexual</w:t>
      </w:r>
      <w:r>
        <w:t xml:space="preserve"> </w:t>
      </w:r>
      <w:r>
        <w:t xml:space="preserve">Abuse,</w:t>
      </w:r>
      <w:r>
        <w:t xml:space="preserve"> </w:t>
      </w:r>
      <w:r>
        <w:t xml:space="preserve">43</w:t>
      </w:r>
      <w:r>
        <w:t xml:space="preserve"> </w:t>
      </w:r>
      <w:r>
        <w:t xml:space="preserve">Child</w:t>
      </w:r>
      <w:r>
        <w:t xml:space="preserve"> </w:t>
      </w:r>
      <w:r>
        <w:t xml:space="preserve">Abuse</w:t>
      </w:r>
      <w:r>
        <w:t xml:space="preserve"> </w:t>
      </w:r>
      <w:r>
        <w:t xml:space="preserve">&amp;</w:t>
      </w:r>
      <w:r>
        <w:t xml:space="preserve"> </w:t>
      </w:r>
      <w:r>
        <w:t xml:space="preserve">Neglect</w:t>
      </w:r>
      <w:r>
        <w:t xml:space="preserve"> </w:t>
      </w:r>
      <w:r>
        <w:t xml:space="preserve">123</w:t>
      </w:r>
      <w:r>
        <w:t xml:space="preserve"> </w:t>
      </w:r>
      <w:r>
        <w:t xml:space="preserve">(2015)</w:t>
      </w:r>
      <w:r>
        <w:t xml:space="preserve">   </w:t>
      </w:r>
      <w:r>
        <w:tab/>
      </w:r>
      <w:r>
        <w:t xml:space="preserve">28</w:t>
      </w:r>
    </w:p>
    <w:p>
      <w:pPr>
        <w:keepLines/>
        <w:tabs>
          <w:tab w:val="right" w:leader="dot" w:pos="8640"/>
        </w:tabs>
        <w:spacing w:before="234" w:after="0" w:line="299" w:lineRule="exact"/>
        <w:ind w:left="390" w:right="1120" w:hanging="390"/>
      </w:pPr>
      <w:r>
        <w:t xml:space="preserve">Elizabeth</w:t>
      </w:r>
      <w:r>
        <w:t xml:space="preserve"> </w:t>
      </w:r>
      <w:r>
        <w:t xml:space="preserve">J.</w:t>
      </w:r>
      <w:r>
        <w:t xml:space="preserve"> </w:t>
      </w:r>
      <w:r>
        <w:t xml:space="preserve">Letourneau</w:t>
      </w:r>
      <w:r>
        <w:t xml:space="preserve"> </w:t>
      </w:r>
      <w:r>
        <w:t xml:space="preserve">et</w:t>
      </w:r>
      <w:r>
        <w:t xml:space="preserve"> </w:t>
      </w:r>
      <w:r>
        <w:t xml:space="preserve">al.,</w:t>
      </w:r>
      <w:r>
        <w:t xml:space="preserve"> </w:t>
      </w:r>
      <w:r>
        <w:t xml:space="preserve">The</w:t>
      </w:r>
      <w:r>
        <w:t xml:space="preserve"> </w:t>
      </w:r>
      <w:r>
        <w:t xml:space="preserve">Economic</w:t>
      </w:r>
      <w:r>
        <w:t xml:space="preserve"> </w:t>
      </w:r>
      <w:r>
        <w:t xml:space="preserve">Burden</w:t>
      </w:r>
      <w:r>
        <w:t xml:space="preserve"> </w:t>
      </w:r>
      <w:r>
        <w:t xml:space="preserve">of</w:t>
      </w:r>
      <w:r>
        <w:t xml:space="preserve"> </w:t>
      </w:r>
      <w:r>
        <w:t xml:space="preserve">Child</w:t>
      </w:r>
      <w:r>
        <w:t xml:space="preserve"> </w:t>
      </w:r>
      <w:r>
        <w:t xml:space="preserve">Sexual</w:t>
      </w:r>
      <w:r>
        <w:t xml:space="preserve"> </w:t>
      </w:r>
      <w:r>
        <w:t xml:space="preserve">Abuse</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79</w:t>
      </w:r>
      <w:r>
        <w:t xml:space="preserve"> </w:t>
      </w:r>
      <w:r>
        <w:t xml:space="preserve">Child</w:t>
      </w:r>
      <w:r>
        <w:t xml:space="preserve"> </w:t>
      </w:r>
      <w:r>
        <w:t xml:space="preserve">Abuse</w:t>
      </w:r>
      <w:r>
        <w:t xml:space="preserve"> </w:t>
      </w:r>
      <w:r>
        <w:t xml:space="preserve">&amp;</w:t>
      </w:r>
      <w:r>
        <w:t xml:space="preserve"> </w:t>
      </w:r>
      <w:r>
        <w:t xml:space="preserve">Neglect</w:t>
      </w:r>
      <w:r>
        <w:t xml:space="preserve"> </w:t>
      </w:r>
      <w:r>
        <w:t xml:space="preserve">413</w:t>
      </w:r>
      <w:r>
        <w:t xml:space="preserve"> </w:t>
      </w:r>
      <w:r>
        <w:t xml:space="preserve">(2018)</w:t>
      </w:r>
      <w:r>
        <w:t xml:space="preserve">   </w:t>
      </w:r>
      <w:r>
        <w:tab/>
      </w:r>
      <w:r>
        <w:t xml:space="preserve">26</w:t>
      </w:r>
    </w:p>
    <w:p>
      <w:pPr>
        <w:keepLines/>
        <w:tabs>
          <w:tab w:val="right" w:leader="dot" w:pos="8640"/>
        </w:tabs>
        <w:spacing w:before="234" w:after="0" w:line="299" w:lineRule="exact"/>
        <w:ind w:left="390" w:right="1120" w:hanging="390"/>
      </w:pPr>
      <w:r>
        <w:t xml:space="preserve">Karen</w:t>
      </w:r>
      <w:r>
        <w:t xml:space="preserve"> </w:t>
      </w:r>
      <w:r>
        <w:t xml:space="preserve">M.</w:t>
      </w:r>
      <w:r>
        <w:t xml:space="preserve"> </w:t>
      </w:r>
      <w:r>
        <w:t xml:space="preserve">Matta</w:t>
      </w:r>
      <w:r>
        <w:t xml:space="preserve"> </w:t>
      </w:r>
      <w:r>
        <w:t xml:space="preserve">Oshima</w:t>
      </w:r>
      <w:r>
        <w:t xml:space="preserve"> </w:t>
      </w:r>
      <w:r>
        <w:t xml:space="preserve">et</w:t>
      </w:r>
      <w:r>
        <w:t xml:space="preserve"> </w:t>
      </w:r>
      <w:r>
        <w:t xml:space="preserve">al.,</w:t>
      </w:r>
      <w:r>
        <w:t xml:space="preserve"> </w:t>
      </w:r>
      <w:r>
        <w:t xml:space="preserve">The</w:t>
      </w:r>
      <w:r>
        <w:t xml:space="preserve"> </w:t>
      </w:r>
      <w:r>
        <w:t xml:space="preserve">Influence</w:t>
      </w:r>
      <w:r>
        <w:t xml:space="preserve"> </w:t>
      </w:r>
      <w:r>
        <w:t xml:space="preserve">of</w:t>
      </w:r>
      <w:r>
        <w:t xml:space="preserve"> </w:t>
      </w:r>
      <w:r>
        <w:t xml:space="preserve">Childhood</w:t>
      </w:r>
      <w:r>
        <w:t xml:space="preserve"> </w:t>
      </w:r>
      <w:r>
        <w:t xml:space="preserve">Sexual</w:t>
      </w:r>
      <w:r>
        <w:t xml:space="preserve"> </w:t>
      </w:r>
      <w:r>
        <w:t xml:space="preserve">Abuse</w:t>
      </w:r>
      <w:r>
        <w:t xml:space="preserve"> </w:t>
      </w:r>
      <w:r>
        <w:t xml:space="preserve">on</w:t>
      </w:r>
      <w:r>
        <w:t xml:space="preserve"> </w:t>
      </w:r>
      <w:r>
        <w:t xml:space="preserve">Adolescent</w:t>
      </w:r>
      <w:r>
        <w:t xml:space="preserve"> </w:t>
      </w:r>
      <w:r>
        <w:t xml:space="preserve">Outcomes:</w:t>
      </w:r>
      <w:r>
        <w:t xml:space="preserve"> </w:t>
      </w:r>
      <w:r>
        <w:t xml:space="preserve">The</w:t>
      </w:r>
      <w:r>
        <w:t xml:space="preserve"> </w:t>
      </w:r>
      <w:r>
        <w:t xml:space="preserve">Roles</w:t>
      </w:r>
      <w:r>
        <w:t xml:space="preserve"> </w:t>
      </w:r>
      <w:r>
        <w:t xml:space="preserve">of</w:t>
      </w:r>
      <w:r>
        <w:t xml:space="preserve"> </w:t>
      </w:r>
      <w:r>
        <w:t xml:space="preserve">Gender,</w:t>
      </w:r>
      <w:r>
        <w:t xml:space="preserve"> </w:t>
      </w:r>
      <w:r>
        <w:t xml:space="preserve">Poverty,</w:t>
      </w:r>
      <w:r>
        <w:t xml:space="preserve"> </w:t>
      </w:r>
      <w:r>
        <w:t xml:space="preserve">and</w:t>
      </w:r>
      <w:r>
        <w:t xml:space="preserve"> </w:t>
      </w:r>
      <w:r>
        <w:t xml:space="preserve">Revictimization,</w:t>
      </w:r>
      <w:r>
        <w:t xml:space="preserve"> </w:t>
      </w:r>
      <w:r>
        <w:t xml:space="preserve">23</w:t>
      </w:r>
      <w:r>
        <w:t xml:space="preserve"> </w:t>
      </w:r>
      <w:r>
        <w:t xml:space="preserve">J.</w:t>
      </w:r>
      <w:r>
        <w:t xml:space="preserve"> </w:t>
      </w:r>
      <w:r>
        <w:t xml:space="preserve">Child</w:t>
      </w:r>
      <w:r>
        <w:t xml:space="preserve"> </w:t>
      </w:r>
      <w:r>
        <w:t xml:space="preserve">Sexual</w:t>
      </w:r>
      <w:r>
        <w:t xml:space="preserve"> </w:t>
      </w:r>
      <w:r>
        <w:t xml:space="preserve">Abuse</w:t>
      </w:r>
      <w:r>
        <w:t xml:space="preserve"> </w:t>
      </w:r>
      <w:r>
        <w:t xml:space="preserve">367</w:t>
      </w:r>
      <w:r>
        <w:t xml:space="preserve"> </w:t>
      </w:r>
      <w:r>
        <w:t xml:space="preserve">(2014)</w:t>
      </w:r>
      <w:r>
        <w:t xml:space="preserve">   </w:t>
      </w:r>
      <w:r>
        <w:tab/>
      </w:r>
      <w:r>
        <w:t xml:space="preserve">25</w:t>
      </w:r>
    </w:p>
    <w:p>
      <w:pPr>
        <w:keepLines/>
        <w:tabs>
          <w:tab w:val="right" w:leader="dot" w:pos="8640"/>
        </w:tabs>
        <w:spacing w:before="234" w:after="0" w:line="299" w:lineRule="exact"/>
        <w:ind w:left="390" w:right="1120" w:hanging="390"/>
      </w:pPr>
      <w:r>
        <w:t xml:space="preserve">Md.</w:t>
      </w:r>
      <w:r>
        <w:t xml:space="preserve"> </w:t>
      </w:r>
      <w:r>
        <w:t xml:space="preserve">Att’y</w:t>
      </w:r>
      <w:r>
        <w:t xml:space="preserve"> </w:t>
      </w:r>
      <w:r>
        <w:t xml:space="preserve">Gen.,</w:t>
      </w:r>
      <w:r>
        <w:t xml:space="preserve"> </w:t>
      </w:r>
      <w:r>
        <w:t xml:space="preserve">Attorney</w:t>
      </w:r>
      <w:r>
        <w:t xml:space="preserve"> </w:t>
      </w:r>
      <w:r>
        <w:t xml:space="preserve">General’s</w:t>
      </w:r>
      <w:r>
        <w:t xml:space="preserve"> </w:t>
      </w:r>
      <w:r>
        <w:t xml:space="preserve">Report</w:t>
      </w:r>
      <w:r>
        <w:t xml:space="preserve"> </w:t>
      </w:r>
      <w:r>
        <w:t xml:space="preserve">on</w:t>
      </w:r>
      <w:r>
        <w:t xml:space="preserve"> </w:t>
      </w:r>
      <w:r>
        <w:t xml:space="preserve">Child</w:t>
      </w:r>
      <w:r>
        <w:t xml:space="preserve"> </w:t>
      </w:r>
      <w:r>
        <w:t xml:space="preserve">Sexual</w:t>
      </w:r>
      <w:r>
        <w:t xml:space="preserve"> </w:t>
      </w:r>
      <w:r>
        <w:t xml:space="preserve">Abuse</w:t>
      </w:r>
      <w:r>
        <w:t xml:space="preserve"> </w:t>
      </w:r>
      <w:r>
        <w:t xml:space="preserve">in</w:t>
      </w:r>
      <w:r>
        <w:t xml:space="preserve"> </w:t>
      </w:r>
      <w:r>
        <w:t xml:space="preserve">the</w:t>
      </w:r>
      <w:r>
        <w:t xml:space="preserve"> </w:t>
      </w:r>
      <w:r>
        <w:t xml:space="preserve">Archdiocese</w:t>
      </w:r>
      <w:r>
        <w:t xml:space="preserve"> </w:t>
      </w:r>
      <w:r>
        <w:t xml:space="preserve">of</w:t>
      </w:r>
      <w:r>
        <w:t xml:space="preserve"> </w:t>
      </w:r>
      <w:r>
        <w:t xml:space="preserve">Baltimore</w:t>
      </w:r>
      <w:r>
        <w:t xml:space="preserve"> </w:t>
      </w:r>
      <w:r>
        <w:t xml:space="preserve">(Sept.</w:t>
      </w:r>
      <w:r>
        <w:t xml:space="preserve"> </w:t>
      </w:r>
      <w:r>
        <w:t xml:space="preserve">2023)</w:t>
      </w:r>
      <w:r>
        <w:t xml:space="preserve">   </w:t>
      </w:r>
      <w:r>
        <w:tab/>
      </w:r>
      <w:r>
        <w:t xml:space="preserve">11</w:t>
      </w:r>
    </w:p>
    <w:p>
      <w:pPr>
        <w:keepLines/>
        <w:tabs>
          <w:tab w:val="right" w:leader="dot" w:pos="8640"/>
        </w:tabs>
        <w:spacing w:before="234" w:after="0" w:line="299" w:lineRule="exact"/>
        <w:ind w:left="390" w:right="1120" w:hanging="390"/>
      </w:pPr>
      <w:r>
        <w:t xml:space="preserve">Md.</w:t>
      </w:r>
      <w:r>
        <w:t xml:space="preserve"> </w:t>
      </w:r>
      <w:r>
        <w:t xml:space="preserve">Gen.</w:t>
      </w:r>
      <w:r>
        <w:t xml:space="preserve"> </w:t>
      </w:r>
      <w:r>
        <w:t xml:space="preserve">Assemb.,</w:t>
      </w:r>
      <w:r>
        <w:t xml:space="preserve"> </w:t>
      </w:r>
      <w:r>
        <w:t xml:space="preserve">90</w:t>
      </w:r>
      <w:r>
        <w:t xml:space="preserve"> </w:t>
      </w:r>
      <w:r>
        <w:t xml:space="preserve">Day</w:t>
      </w:r>
      <w:r>
        <w:t xml:space="preserve"> </w:t>
      </w:r>
      <w:r>
        <w:t xml:space="preserve">Report,</w:t>
      </w:r>
      <w:r>
        <w:t xml:space="preserve"> </w:t>
      </w:r>
      <w:r>
        <w:t xml:space="preserve">2017</w:t>
      </w:r>
      <w:r>
        <w:t xml:space="preserve"> </w:t>
      </w:r>
      <w:r>
        <w:t xml:space="preserve">Sess.,</w:t>
      </w:r>
      <w:r>
        <w:t xml:space="preserve"> </w:t>
      </w:r>
      <w:r>
        <w:t xml:space="preserve">Part</w:t>
      </w:r>
      <w:r>
        <w:t xml:space="preserve"> </w:t>
      </w:r>
      <w:r>
        <w:t xml:space="preserve">F</w:t>
      </w:r>
      <w:r>
        <w:t xml:space="preserve"> </w:t>
      </w:r>
      <w:r>
        <w:t xml:space="preserve">(July</w:t>
      </w:r>
      <w:r>
        <w:t xml:space="preserve"> </w:t>
      </w:r>
      <w:r>
        <w:t xml:space="preserve">28,</w:t>
      </w:r>
      <w:r>
        <w:t xml:space="preserve"> </w:t>
      </w:r>
      <w:r>
        <w:t xml:space="preserve">2017)</w:t>
      </w:r>
      <w:r>
        <w:t xml:space="preserve">   </w:t>
      </w:r>
      <w:r>
        <w:tab/>
      </w:r>
      <w:r>
        <w:t xml:space="preserve">10</w:t>
      </w:r>
    </w:p>
    <w:p>
      <w:pPr>
        <w:keepLines/>
        <w:tabs>
          <w:tab w:val="right" w:leader="dot" w:pos="8640"/>
        </w:tabs>
        <w:spacing w:before="234" w:after="0" w:line="299" w:lineRule="exact"/>
        <w:ind w:left="390" w:right="1120" w:hanging="390"/>
      </w:pPr>
      <w:r>
        <w:t xml:space="preserve">Md.</w:t>
      </w:r>
      <w:r>
        <w:t xml:space="preserve"> </w:t>
      </w:r>
      <w:r>
        <w:t xml:space="preserve">90</w:t>
      </w:r>
      <w:r>
        <w:t xml:space="preserve"> </w:t>
      </w:r>
      <w:r>
        <w:t xml:space="preserve">Day</w:t>
      </w:r>
      <w:r>
        <w:t xml:space="preserve"> </w:t>
      </w:r>
      <w:r>
        <w:t xml:space="preserve">Report,</w:t>
      </w:r>
      <w:r>
        <w:t xml:space="preserve"> </w:t>
      </w:r>
      <w:r>
        <w:t xml:space="preserve">2023</w:t>
      </w:r>
      <w:r>
        <w:t xml:space="preserve"> </w:t>
      </w:r>
      <w:r>
        <w:t xml:space="preserve">Sess.,</w:t>
      </w:r>
      <w:r>
        <w:t xml:space="preserve"> </w:t>
      </w:r>
      <w:r>
        <w:t xml:space="preserve">Part</w:t>
      </w:r>
      <w:r>
        <w:t xml:space="preserve"> </w:t>
      </w:r>
      <w:r>
        <w:t xml:space="preserve">F,</w:t>
      </w:r>
      <w:r>
        <w:t xml:space="preserve"> </w:t>
      </w:r>
      <w:r>
        <w:t xml:space="preserve">Budget</w:t>
      </w:r>
      <w:r>
        <w:t xml:space="preserve"> </w:t>
      </w:r>
      <w:r>
        <w:t xml:space="preserve">and</w:t>
      </w:r>
      <w:r>
        <w:t xml:space="preserve"> </w:t>
      </w:r>
      <w:r>
        <w:t xml:space="preserve">State</w:t>
      </w:r>
      <w:r>
        <w:t xml:space="preserve"> </w:t>
      </w:r>
      <w:r>
        <w:t xml:space="preserve">Aid</w:t>
      </w:r>
      <w:r>
        <w:t xml:space="preserve"> </w:t>
      </w:r>
      <w:r>
        <w:t xml:space="preserve">(Apr.</w:t>
      </w:r>
      <w:r>
        <w:t xml:space="preserve"> </w:t>
      </w:r>
      <w:r>
        <w:t xml:space="preserve">14,</w:t>
      </w:r>
      <w:r>
        <w:t xml:space="preserve"> </w:t>
      </w:r>
      <w:r>
        <w:t xml:space="preserve">2023)</w:t>
      </w:r>
      <w:r>
        <w:t xml:space="preserve">   </w:t>
      </w:r>
      <w:r>
        <w:tab/>
      </w:r>
      <w:r>
        <w:t xml:space="preserve">12</w:t>
      </w:r>
    </w:p>
    <w:p>
      <w:pPr>
        <w:keepLines/>
        <w:tabs>
          <w:tab w:val="right" w:leader="dot" w:pos="8640"/>
        </w:tabs>
        <w:spacing w:before="234" w:after="0" w:line="299" w:lineRule="exact"/>
        <w:ind w:left="390" w:right="1120" w:hanging="390"/>
      </w:pPr>
      <w:r>
        <w:t xml:space="preserve">Michael</w:t>
      </w:r>
      <w:r>
        <w:t xml:space="preserve"> </w:t>
      </w:r>
      <w:r>
        <w:t xml:space="preserve">J.</w:t>
      </w:r>
      <w:r>
        <w:t xml:space="preserve"> </w:t>
      </w:r>
      <w:r>
        <w:t xml:space="preserve">Vardaro</w:t>
      </w:r>
      <w:r>
        <w:t xml:space="preserve"> </w:t>
      </w:r>
      <w:r>
        <w:t xml:space="preserve">&amp;</w:t>
      </w:r>
      <w:r>
        <w:t xml:space="preserve"> </w:t>
      </w:r>
      <w:r>
        <w:t xml:space="preserve">Jennifer</w:t>
      </w:r>
      <w:r>
        <w:t xml:space="preserve"> </w:t>
      </w:r>
      <w:r>
        <w:t xml:space="preserve">E.</w:t>
      </w:r>
      <w:r>
        <w:t xml:space="preserve"> </w:t>
      </w:r>
      <w:r>
        <w:t xml:space="preserve">Waggoner,</w:t>
      </w:r>
      <w:r>
        <w:t xml:space="preserve"> </w:t>
      </w:r>
      <w:r>
        <w:t xml:space="preserve">Statutes</w:t>
      </w:r>
      <w:r>
        <w:t xml:space="preserve"> </w:t>
      </w:r>
      <w:r>
        <w:t xml:space="preserve">of</w:t>
      </w:r>
      <w:r>
        <w:t xml:space="preserve"> </w:t>
      </w:r>
      <w:r>
        <w:t xml:space="preserve">Repose:</w:t>
      </w:r>
      <w:r>
        <w:t xml:space="preserve"> </w:t>
      </w:r>
      <w:r>
        <w:t xml:space="preserve">The</w:t>
      </w:r>
      <w:r>
        <w:t xml:space="preserve"> </w:t>
      </w:r>
      <w:r>
        <w:t xml:space="preserve">Design</w:t>
      </w:r>
      <w:r>
        <w:t xml:space="preserve"> </w:t>
      </w:r>
      <w:r>
        <w:t xml:space="preserve">Professional’s</w:t>
      </w:r>
      <w:r>
        <w:t xml:space="preserve"> </w:t>
      </w:r>
      <w:r>
        <w:t xml:space="preserve">Defense</w:t>
      </w:r>
      <w:r>
        <w:t xml:space="preserve"> </w:t>
      </w:r>
      <w:r>
        <w:t xml:space="preserve">to</w:t>
      </w:r>
      <w:r>
        <w:t xml:space="preserve"> </w:t>
      </w:r>
      <w:r>
        <w:t xml:space="preserve">Perpetual</w:t>
      </w:r>
      <w:r>
        <w:t xml:space="preserve"> </w:t>
      </w:r>
      <w:r>
        <w:t xml:space="preserve">Liability,</w:t>
      </w:r>
      <w:r>
        <w:t xml:space="preserve"> </w:t>
      </w:r>
      <w:r>
        <w:t xml:space="preserve">10</w:t>
      </w:r>
      <w:r>
        <w:t xml:space="preserve"> </w:t>
      </w:r>
      <w:r>
        <w:t xml:space="preserve">J.</w:t>
      </w:r>
      <w:r>
        <w:t xml:space="preserve"> </w:t>
      </w:r>
      <w:r>
        <w:t xml:space="preserve">of</w:t>
      </w:r>
      <w:r>
        <w:t xml:space="preserve"> </w:t>
      </w:r>
      <w:r>
        <w:t xml:space="preserve">Civ.</w:t>
      </w:r>
      <w:r>
        <w:t xml:space="preserve"> </w:t>
      </w:r>
      <w:r>
        <w:t xml:space="preserve">Rts.</w:t>
      </w:r>
      <w:r>
        <w:t xml:space="preserve"> </w:t>
      </w:r>
      <w:r>
        <w:t xml:space="preserve">&amp;</w:t>
      </w:r>
      <w:r>
        <w:t xml:space="preserve"> </w:t>
      </w:r>
      <w:r>
        <w:t xml:space="preserve">Econ.</w:t>
      </w:r>
      <w:r>
        <w:t xml:space="preserve"> </w:t>
      </w:r>
      <w:r>
        <w:t xml:space="preserve">Dev.</w:t>
      </w:r>
      <w:r>
        <w:t xml:space="preserve"> </w:t>
      </w:r>
      <w:r>
        <w:t xml:space="preserve">697</w:t>
      </w:r>
      <w:r>
        <w:t xml:space="preserve"> </w:t>
      </w:r>
      <w:r>
        <w:t xml:space="preserve">(1995)</w:t>
      </w:r>
      <w:r>
        <w:t xml:space="preserve">   </w:t>
      </w:r>
      <w:r>
        <w:tab/>
      </w:r>
      <w:r>
        <w:t xml:space="preserve">15</w:t>
      </w:r>
    </w:p>
    <w:p>
      <w:pPr>
        <w:keepLines/>
        <w:tabs>
          <w:tab w:val="right" w:leader="dot" w:pos="8640"/>
        </w:tabs>
        <w:spacing w:before="234" w:after="0" w:line="299" w:lineRule="exact"/>
        <w:ind w:left="390" w:right="1120" w:hanging="390"/>
      </w:pPr>
      <w:r>
        <w:t xml:space="preserve">Patrick</w:t>
      </w:r>
      <w:r>
        <w:t xml:space="preserve"> </w:t>
      </w:r>
      <w:r>
        <w:t xml:space="preserve">J.</w:t>
      </w:r>
      <w:r>
        <w:t xml:space="preserve"> </w:t>
      </w:r>
      <w:r>
        <w:t xml:space="preserve">O’Leary</w:t>
      </w:r>
      <w:r>
        <w:t xml:space="preserve"> </w:t>
      </w:r>
      <w:r>
        <w:t xml:space="preserve">&amp;</w:t>
      </w:r>
      <w:r>
        <w:t xml:space="preserve"> </w:t>
      </w:r>
      <w:r>
        <w:t xml:space="preserve">James</w:t>
      </w:r>
      <w:r>
        <w:t xml:space="preserve"> </w:t>
      </w:r>
      <w:r>
        <w:t xml:space="preserve">Barber,</w:t>
      </w:r>
      <w:r>
        <w:t xml:space="preserve"> </w:t>
      </w:r>
      <w:r>
        <w:t xml:space="preserve">Gender</w:t>
      </w:r>
      <w:r>
        <w:t xml:space="preserve"> </w:t>
      </w:r>
      <w:r>
        <w:t xml:space="preserve">Differences</w:t>
      </w:r>
      <w:r>
        <w:t xml:space="preserve"> </w:t>
      </w:r>
      <w:r>
        <w:t xml:space="preserve">in</w:t>
      </w:r>
      <w:r>
        <w:t xml:space="preserve"> </w:t>
      </w:r>
      <w:r>
        <w:t xml:space="preserve">Silencing</w:t>
      </w:r>
      <w:r>
        <w:t xml:space="preserve"> </w:t>
      </w:r>
      <w:r>
        <w:t xml:space="preserve">following</w:t>
      </w:r>
      <w:r>
        <w:t xml:space="preserve"> </w:t>
      </w:r>
      <w:r>
        <w:t xml:space="preserve">Childhood</w:t>
      </w:r>
      <w:r>
        <w:t xml:space="preserve"> </w:t>
      </w:r>
      <w:r>
        <w:t xml:space="preserve">Sexual</w:t>
      </w:r>
      <w:r>
        <w:t xml:space="preserve"> </w:t>
      </w:r>
      <w:r>
        <w:t xml:space="preserve">Abuse,</w:t>
      </w:r>
      <w:r>
        <w:t xml:space="preserve"> </w:t>
      </w:r>
      <w:r>
        <w:t xml:space="preserve">17</w:t>
      </w:r>
      <w:r>
        <w:t xml:space="preserve"> </w:t>
      </w:r>
      <w:r>
        <w:t xml:space="preserve">J.</w:t>
      </w:r>
      <w:r>
        <w:t xml:space="preserve"> </w:t>
      </w:r>
      <w:r>
        <w:t xml:space="preserve">Child</w:t>
      </w:r>
      <w:r>
        <w:t xml:space="preserve"> </w:t>
      </w:r>
      <w:r>
        <w:t xml:space="preserve">Sexual</w:t>
      </w:r>
      <w:r>
        <w:t xml:space="preserve"> </w:t>
      </w:r>
      <w:r>
        <w:t xml:space="preserve">Abuse</w:t>
      </w:r>
      <w:r>
        <w:t xml:space="preserve"> </w:t>
      </w:r>
      <w:r>
        <w:t xml:space="preserve">133</w:t>
      </w:r>
      <w:r>
        <w:t xml:space="preserve"> </w:t>
      </w:r>
      <w:r>
        <w:t xml:space="preserve">(2008)</w:t>
      </w:r>
      <w:r>
        <w:t xml:space="preserve">   </w:t>
      </w:r>
      <w:r>
        <w:tab/>
      </w:r>
      <w:r>
        <w:t xml:space="preserve">28</w:t>
      </w:r>
    </w:p>
    <w:p>
      <w:pPr>
        <w:keepLines/>
        <w:tabs>
          <w:tab w:val="right" w:leader="dot" w:pos="8640"/>
        </w:tabs>
        <w:spacing w:before="234" w:after="0" w:line="299" w:lineRule="exact"/>
        <w:ind w:left="390" w:right="1120" w:hanging="390"/>
      </w:pPr>
      <w:r>
        <w:t xml:space="preserve">S.</w:t>
      </w:r>
      <w:r>
        <w:t xml:space="preserve"> </w:t>
      </w:r>
      <w:r>
        <w:t xml:space="preserve">Jud.</w:t>
      </w:r>
      <w:r>
        <w:t xml:space="preserve"> </w:t>
      </w:r>
      <w:r>
        <w:t xml:space="preserve">Proc.</w:t>
      </w:r>
      <w:r>
        <w:t xml:space="preserve"> </w:t>
      </w:r>
      <w:r>
        <w:t xml:space="preserve">Comm.,</w:t>
      </w:r>
      <w:r>
        <w:t xml:space="preserve"> </w:t>
      </w:r>
      <w:r>
        <w:t xml:space="preserve">Floor</w:t>
      </w:r>
      <w:r>
        <w:t xml:space="preserve"> </w:t>
      </w:r>
      <w:r>
        <w:t xml:space="preserve">Report:</w:t>
      </w:r>
      <w:r>
        <w:t xml:space="preserve"> </w:t>
      </w:r>
      <w:r>
        <w:t xml:space="preserve">S.B.</w:t>
      </w:r>
      <w:r>
        <w:t xml:space="preserve"> </w:t>
      </w:r>
      <w:r>
        <w:t xml:space="preserve">505</w:t>
      </w:r>
      <w:r>
        <w:t xml:space="preserve">   </w:t>
      </w:r>
      <w:r>
        <w:tab/>
      </w:r>
      <w:r>
        <w:t xml:space="preserve">15</w:t>
      </w:r>
    </w:p>
    <w:p>
      <w:pPr>
        <w:keepLines/>
        <w:tabs>
          <w:tab w:val="right" w:leader="dot" w:pos="8640"/>
        </w:tabs>
        <w:spacing w:before="234" w:after="0" w:line="299" w:lineRule="exact"/>
        <w:ind w:left="390" w:right="1120" w:hanging="390"/>
      </w:pPr>
      <w:r>
        <w:t xml:space="preserve">Testimony</w:t>
      </w:r>
      <w:r>
        <w:t xml:space="preserve"> </w:t>
      </w:r>
      <w:r>
        <w:t xml:space="preserve">of</w:t>
      </w:r>
      <w:r>
        <w:t xml:space="preserve"> </w:t>
      </w:r>
      <w:r>
        <w:t xml:space="preserve">Senator</w:t>
      </w:r>
      <w:r>
        <w:t xml:space="preserve"> </w:t>
      </w:r>
      <w:r>
        <w:t xml:space="preserve">Delores</w:t>
      </w:r>
      <w:r>
        <w:t xml:space="preserve"> </w:t>
      </w:r>
      <w:r>
        <w:t xml:space="preserve">G.</w:t>
      </w:r>
      <w:r>
        <w:t xml:space="preserve"> </w:t>
      </w:r>
      <w:r>
        <w:t xml:space="preserve">Kelley</w:t>
      </w:r>
      <w:r>
        <w:t xml:space="preserve"> </w:t>
      </w:r>
      <w:r>
        <w:t xml:space="preserve">Re:</w:t>
      </w:r>
      <w:r>
        <w:t xml:space="preserve"> </w:t>
      </w:r>
      <w:r>
        <w:t xml:space="preserve">S.B.505</w:t>
      </w:r>
      <w:r>
        <w:t xml:space="preserve"> </w:t>
      </w:r>
      <w:r>
        <w:t xml:space="preserve">Before</w:t>
      </w:r>
      <w:r>
        <w:t xml:space="preserve"> </w:t>
      </w:r>
      <w:r>
        <w:t xml:space="preserve">the</w:t>
      </w:r>
      <w:r>
        <w:t xml:space="preserve"> </w:t>
      </w:r>
      <w:r>
        <w:t xml:space="preserve">S.</w:t>
      </w:r>
      <w:r>
        <w:t xml:space="preserve"> </w:t>
      </w:r>
      <w:r>
        <w:t xml:space="preserve">Jud.</w:t>
      </w:r>
      <w:r>
        <w:t xml:space="preserve"> </w:t>
      </w:r>
      <w:r>
        <w:t xml:space="preserve">Proc.</w:t>
      </w:r>
      <w:r>
        <w:t xml:space="preserve"> </w:t>
      </w:r>
      <w:r>
        <w:t xml:space="preserve">Comm.,</w:t>
      </w:r>
      <w:r>
        <w:t xml:space="preserve"> </w:t>
      </w:r>
      <w:r>
        <w:t xml:space="preserve">2017</w:t>
      </w:r>
      <w:r>
        <w:t xml:space="preserve"> </w:t>
      </w:r>
      <w:r>
        <w:t xml:space="preserve">Leg.,</w:t>
      </w:r>
      <w:r>
        <w:t xml:space="preserve"> </w:t>
      </w:r>
      <w:r>
        <w:t xml:space="preserve">437th</w:t>
      </w:r>
      <w:r>
        <w:t xml:space="preserve"> </w:t>
      </w:r>
      <w:r>
        <w:t xml:space="preserve">Sess.</w:t>
      </w:r>
      <w:r>
        <w:t xml:space="preserve"> </w:t>
      </w:r>
      <w:r>
        <w:t xml:space="preserve">4</w:t>
      </w:r>
      <w:r>
        <w:t xml:space="preserve"> </w:t>
      </w:r>
      <w:r>
        <w:t xml:space="preserve">(Md.</w:t>
      </w:r>
      <w:r>
        <w:t xml:space="preserve"> </w:t>
      </w:r>
      <w:r>
        <w:t xml:space="preserve">2017)</w:t>
      </w:r>
      <w:r>
        <w:t xml:space="preserve">   </w:t>
      </w:r>
      <w:r>
        <w:tab/>
      </w:r>
      <w:r>
        <w:t xml:space="preserve">15</w:t>
      </w:r>
    </w:p>
    <w:p>
      <w:pPr>
        <w:keepLines/>
        <w:tabs>
          <w:tab w:val="right" w:leader="dot" w:pos="8640"/>
        </w:tabs>
        <w:spacing w:before="234" w:after="0" w:line="299" w:lineRule="exact"/>
        <w:ind w:left="390" w:right="1120" w:hanging="390"/>
      </w:pPr>
      <w:r>
        <w:t xml:space="preserve">Ted</w:t>
      </w:r>
      <w:r>
        <w:t xml:space="preserve"> </w:t>
      </w:r>
      <w:r>
        <w:t xml:space="preserve">R.</w:t>
      </w:r>
      <w:r>
        <w:t xml:space="preserve"> </w:t>
      </w:r>
      <w:r>
        <w:t xml:space="preserve">Miller</w:t>
      </w:r>
      <w:r>
        <w:t xml:space="preserve"> </w:t>
      </w:r>
      <w:r>
        <w:t xml:space="preserve">et</w:t>
      </w:r>
      <w:r>
        <w:t xml:space="preserve"> </w:t>
      </w:r>
      <w:r>
        <w:t xml:space="preserve">al.,</w:t>
      </w:r>
      <w:r>
        <w:t xml:space="preserve"> </w:t>
      </w:r>
      <w:r>
        <w:t xml:space="preserve">Nat’l</w:t>
      </w:r>
      <w:r>
        <w:t xml:space="preserve"> </w:t>
      </w:r>
      <w:r>
        <w:t xml:space="preserve">Inst.</w:t>
      </w:r>
      <w:r>
        <w:t xml:space="preserve"> </w:t>
      </w:r>
      <w:r>
        <w:t xml:space="preserve">of</w:t>
      </w:r>
      <w:r>
        <w:t xml:space="preserve"> </w:t>
      </w:r>
      <w:r>
        <w:t xml:space="preserve">Just.,</w:t>
      </w:r>
      <w:r>
        <w:t xml:space="preserve"> </w:t>
      </w:r>
      <w:r>
        <w:t xml:space="preserve">Off.</w:t>
      </w:r>
      <w:r>
        <w:t xml:space="preserve"> </w:t>
      </w:r>
      <w:r>
        <w:t xml:space="preserve">Just.</w:t>
      </w:r>
      <w:r>
        <w:t xml:space="preserve"> </w:t>
      </w:r>
      <w:r>
        <w:t xml:space="preserve">Programs,</w:t>
      </w:r>
      <w:r>
        <w:t xml:space="preserve"> </w:t>
      </w:r>
      <w:r>
        <w:t xml:space="preserve">U.S.</w:t>
      </w:r>
      <w:r>
        <w:t xml:space="preserve"> </w:t>
      </w:r>
      <w:r>
        <w:t xml:space="preserve">Dep’t</w:t>
      </w:r>
      <w:r>
        <w:t xml:space="preserve"> </w:t>
      </w:r>
      <w:r>
        <w:t xml:space="preserve">of</w:t>
      </w:r>
      <w:r>
        <w:t xml:space="preserve"> </w:t>
      </w:r>
      <w:r>
        <w:t xml:space="preserve">Just.,</w:t>
      </w:r>
      <w:r>
        <w:t xml:space="preserve"> </w:t>
      </w:r>
      <w:r>
        <w:t xml:space="preserve">Victim</w:t>
      </w:r>
      <w:r>
        <w:t xml:space="preserve"> </w:t>
      </w:r>
      <w:r>
        <w:t xml:space="preserve">Costs</w:t>
      </w:r>
      <w:r>
        <w:t xml:space="preserve"> </w:t>
      </w:r>
      <w:r>
        <w:t xml:space="preserve">and</w:t>
      </w:r>
      <w:r>
        <w:t xml:space="preserve"> </w:t>
      </w:r>
      <w:r>
        <w:t xml:space="preserve">Consequences:</w:t>
      </w:r>
      <w:r>
        <w:t xml:space="preserve"> </w:t>
      </w:r>
      <w:r>
        <w:t xml:space="preserve">A</w:t>
      </w:r>
      <w:r>
        <w:t xml:space="preserve"> </w:t>
      </w:r>
      <w:r>
        <w:t xml:space="preserve">New</w:t>
      </w:r>
      <w:r>
        <w:t xml:space="preserve"> </w:t>
      </w:r>
      <w:r>
        <w:t xml:space="preserve">Look</w:t>
      </w:r>
      <w:r>
        <w:t xml:space="preserve"> </w:t>
      </w:r>
      <w:r>
        <w:t xml:space="preserve">(1996)</w:t>
      </w:r>
      <w:r>
        <w:t xml:space="preserve">   </w:t>
      </w:r>
      <w:r>
        <w:tab/>
      </w:r>
      <w:r>
        <w:t xml:space="preserve">26</w:t>
      </w:r>
    </w:p>
    <w:p>
      <w:pPr>
        <w:pageBreakBefore/>
        <w:spacing w:before="0" w:after="0" w:line="1" w:lineRule="exact"/>
      </w:pPr>
    </w:p>
    <w:p>
      <w:pPr>
        <w:keepNext/>
        <w:keepLines/>
        <w:spacing w:before="0" w:after="312" w:line="299" w:lineRule="exact"/>
        <w:ind w:left="0" w:firstLine="0"/>
        <w:jc w:val="center"/>
      </w:pPr>
      <w:r>
        <w:rPr>
          <w:b/>
          <w:bCs/>
        </w:rPr>
        <w:t xml:space="preserve">CORPORATE</w:t>
      </w:r>
      <w:r>
        <w:rPr>
          <w:b/>
          <w:bCs/>
        </w:rPr>
        <w:t xml:space="preserve"> </w:t>
      </w:r>
      <w:r>
        <w:rPr>
          <w:b/>
          <w:bCs/>
        </w:rPr>
        <w:t xml:space="preserve">DISCLOSURE</w:t>
      </w:r>
      <w:r>
        <w:rPr>
          <w:b/>
          <w:bCs/>
        </w:rPr>
        <w:t xml:space="preserve"> </w:t>
      </w:r>
      <w:r>
        <w:rPr>
          <w:b/>
          <w:bCs/>
        </w:rPr>
        <w:t xml:space="preserve">STATEMENT</w:t>
      </w:r>
    </w:p>
    <w:p>
      <w:pPr>
        <w:pStyle w:val="BodyText"/>
      </w:pPr>
      <w:r>
        <w:t xml:space="preserve">No amicus has a parent corporation, and no publicly held company owns 10% or more of the stock of any amicus.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INTERESTS</w:t>
      </w:r>
    </w:p>
    <w:p>
      <w:pPr>
        <w:pStyle w:val="BodyTextNote"/>
      </w:pPr>
      <w:r>
        <w:t xml:space="preserve">Amici curiae advocate for survivors of sexual abuse and other victims of wrongful conduct. Each has significant experience working with childhood sexual abuse victims—including many who did not disclose their abuse until well into adulthood. Some represent victims in court; others engage in policy advocacy to prevent sexual abuse, educate the public, and ensure that survivors have the support they need to heal.</w:t>
      </w:r>
      <w:r>
        <w:rPr>
          <w:rStyle w:val="FootnoteReference"/>
        </w:rPr>
        <w:footnoteReference w:id="9"/>
      </w:r>
    </w:p>
    <w:p>
      <w:pPr>
        <w:pStyle w:val="BodyText"/>
      </w:pPr>
      <w:r>
        <w:t xml:space="preserve">Through their significant experience and expertise, amici all recognize that access to justice through the civil court system is essential for victims to heal and to deter wrongful conduct by institutions that enable abuse. They are well-positioned to offer current research and analysis regarding the constitutionality of the Maryland Child Victims Act, the statistics and science concerning the disclosure of sexual abuse by survivors, and the compelling public interest in reviving expired sexual abuse claims.</w:t>
      </w:r>
    </w:p>
    <w:p>
      <w:pPr>
        <w:keepNext/>
        <w:keepLines/>
        <w:spacing w:before="416" w:after="312" w:line="299" w:lineRule="exact"/>
        <w:ind w:left="0" w:firstLine="0"/>
        <w:jc w:val="center"/>
      </w:pPr>
      <w:r>
        <w:rPr>
          <w:b/>
          <w:bCs/>
        </w:rPr>
        <w:t xml:space="preserve">INTRODUCTION</w:t>
      </w:r>
    </w:p>
    <w:p>
      <w:pPr>
        <w:pStyle w:val="BodyText"/>
      </w:pPr>
      <w:r>
        <w:t xml:space="preserve">The Maryland Constitution guarantees every person access to justice.</w:t>
      </w:r>
      <w:r>
        <w:t xml:space="preserve"> </w:t>
      </w:r>
      <w:r>
        <w:rPr>
          <w:i/>
          <w:iCs/>
        </w:rPr>
        <w:t xml:space="preserve">See</w:t>
      </w:r>
      <w:r>
        <w:t xml:space="preserve"> </w:t>
      </w:r>
      <w:r>
        <w:t xml:space="preserve">Md. Const. Decl. of Rts. art. 19.</w:t>
      </w:r>
      <w:r>
        <w:t xml:space="preserve"> </w:t>
      </w:r>
      <w:r>
        <w:t xml:space="preserve">Yet for so many victims of child sexual abuse, that promise has long been an empty one. Manipulation by trusted abusers, concealment by culpable institutions, and the suppressive effects of trauma on memory and reporting have shielded perpetrators and their institutional enablers. And they have left victims to bear the lifelong costs of sexual abuse. The Maryland Child Victims Act (“CVA”) was passed to address those realities. One of at least thirty similar laws passed in other states and territories, it makes good on the Maryland Constitution’s promise of access to justice by offering abuse survivors a fair chance to pursue the relief they have long deserved.</w:t>
      </w:r>
    </w:p>
    <w:p>
      <w:pPr>
        <w:pStyle w:val="BodyText"/>
      </w:pPr>
      <w:r>
        <w:t xml:space="preserve">The CVA is constitutional for three main reasons. First, in lifting the previous time limit on when a sexual abuse suit could “be filed,” Cts. &amp; Jud. Proc. § 5-⁠117(b) (2017),</w:t>
      </w:r>
      <w:r>
        <w:t xml:space="preserve"> </w:t>
      </w:r>
      <w:r>
        <w:t xml:space="preserve">the CVA simply revived victims’ procedural right to sue for the compensation that Defendant has long owed them; it did not affect Defendant’s substantive liability, so it did not infringe any “vested” right protected by the Constitution. Second, the 2017 law could not have created a vested right to be free from liability because that would have unconstitutionally impaired victims’ rights in their pre-existing claims. Third, the Act serves a compelling interest recognized in the Maryland Constitution itself: to give child sexual abuse victims access to justice. To hold, as Defendant argues, that the legislature may “extinguish” existing claims but may not reopen the courthouse doors would elevate a judicially created right to repose over victims’ express constitutional right to recourse. The Court should allow the legislature, not the courts, to strike that balance.</w:t>
      </w:r>
    </w:p>
    <w:p>
      <w:pPr>
        <w:keepNext/>
        <w:keepLines/>
        <w:spacing w:before="416" w:after="312" w:line="299" w:lineRule="exact"/>
        <w:ind w:left="0" w:firstLine="0"/>
        <w:jc w:val="center"/>
      </w:pPr>
      <w:r>
        <w:rPr>
          <w:b/>
          <w:bCs/>
        </w:rPr>
        <w:t xml:space="preserve">BACKGROUND</w:t>
      </w:r>
    </w:p>
    <w:p>
      <w:pPr>
        <w:pStyle w:val="BodyText"/>
      </w:pPr>
      <w:r>
        <w:t xml:space="preserve">Since “the late 1980’s, lawmakers across the country” have become “increasingly aware that young victims often delay reporting sexual abuse because they are easily manipulated by offenders in positions of authority and trust, and because children have difficulty remembering the crime or facing the trauma it can cause.”</w:t>
      </w:r>
      <w:r>
        <w:t xml:space="preserve"> </w:t>
      </w:r>
      <w:r>
        <w:rPr>
          <w:i/>
          <w:iCs/>
        </w:rPr>
        <w:t xml:space="preserve">Doe v. Roe</w:t>
      </w:r>
      <w:r>
        <w:t xml:space="preserve">, 419 Md. 687, 704 (2011) (quoting</w:t>
      </w:r>
      <w:r>
        <w:t xml:space="preserve"> </w:t>
      </w:r>
      <w:r>
        <w:rPr>
          <w:i/>
          <w:iCs/>
        </w:rPr>
        <w:t xml:space="preserve">People v. Frazer</w:t>
      </w:r>
      <w:r>
        <w:t xml:space="preserve">, 982 P.2d 180, 183 (Cal. 1999)). The CVA culminates a decades-long legislative effort to ensure remedies for victims of childhood sexual abuse by extending the deadlines to sue perpetrators and their institutional enablers.</w:t>
      </w:r>
    </w:p>
    <w:p>
      <w:pPr>
        <w:pStyle w:val="BodyText"/>
      </w:pPr>
      <w:r>
        <w:t xml:space="preserve">In 2003, “in response to the outcry and evolving understanding of childhood sexual abuse,” Maryland extended the statute of limitations from three to seven years from the date the victim turned 18.</w:t>
      </w:r>
      <w:r>
        <w:t xml:space="preserve"> </w:t>
      </w:r>
      <w:r>
        <w:rPr>
          <w:i/>
          <w:iCs/>
        </w:rPr>
        <w:t xml:space="preserve">Doe</w:t>
      </w:r>
      <w:r>
        <w:t xml:space="preserve">, 419 Md. at 704–05. This Court held that that the extension constitutionally applied to claims that accrued prior to its effective date because, in modifying the limitations period, the law was “remedial” and did “not affect substantive or vested rights.”</w:t>
      </w:r>
      <w:r>
        <w:t xml:space="preserve"> </w:t>
      </w:r>
      <w:r>
        <w:rPr>
          <w:i/>
          <w:iCs/>
        </w:rPr>
        <w:t xml:space="preserve">Id.</w:t>
      </w:r>
      <w:r>
        <w:t xml:space="preserve"> </w:t>
      </w:r>
      <w:r>
        <w:t xml:space="preserve">(quoting</w:t>
      </w:r>
      <w:r>
        <w:t xml:space="preserve"> </w:t>
      </w:r>
      <w:r>
        <w:rPr>
          <w:i/>
          <w:iCs/>
        </w:rPr>
        <w:t xml:space="preserve">Langston v. Riffe</w:t>
      </w:r>
      <w:r>
        <w:t xml:space="preserve">, 359 Md. 396, 408</w:t>
      </w:r>
      <w:r>
        <w:noBreakHyphen/>
      </w:r>
      <w:r>
        <w:t xml:space="preserve">09 (2000)).</w:t>
      </w:r>
    </w:p>
    <w:p>
      <w:pPr>
        <w:pStyle w:val="BodyText"/>
      </w:pPr>
      <w:r>
        <w:t xml:space="preserve">In 2017, “[i]n response to growing recognition of the long-term impact of child sexual abuse,” the General Assembly again extended the statute of limitations for civil child sexual abuse claims. Md. Gen. Assemb., 90 Day Report, 2017</w:t>
      </w:r>
      <w:r>
        <w:t xml:space="preserve"> </w:t>
      </w:r>
      <w:r>
        <w:t xml:space="preserve">Sess., Part F (July 28, 2017). The law provided that, as to claims against direct perpetrators, “an action for damages . . . shall be filed” (1) any time before the victim turned 18 or (2) subject to certain conditions, within 20 years after they turned 18 (i.e., by age 38) or within three years of the date the defendant was convicted of sexual abuse. Cts. &amp; Jud. Proc. § 5-⁠117(b) (2017).</w:t>
      </w:r>
      <w:r>
        <w:t xml:space="preserve"> </w:t>
      </w:r>
      <w:r>
        <w:t xml:space="preserve">As to claims against enabling institutions like Defendant, the 2017 law provided that such a claim must be filed by the time the victim turns age 38.</w:t>
      </w:r>
      <w:r>
        <w:t xml:space="preserve"> </w:t>
      </w:r>
      <w:r>
        <w:rPr>
          <w:i/>
          <w:iCs/>
        </w:rPr>
        <w:t xml:space="preserve">Id.</w:t>
      </w:r>
      <w:r>
        <w:t xml:space="preserve"> </w:t>
      </w:r>
      <w:r>
        <w:t xml:space="preserve">§ 5-⁠117(d) (providing that an “action for damages” against a non-perpetrator must “be filed” within “20 years after the date on which the victim reaches the age of majority”). The law applied retroactively only to “actions that were barred by the application of the [seven-year] period of limitations applicable before October 1, 2017.” 2017 Md. Laws</w:t>
      </w:r>
      <w:r>
        <w:t xml:space="preserve"> </w:t>
      </w:r>
      <w:r>
        <w:t xml:space="preserve">c. 12, § 3.</w:t>
      </w:r>
    </w:p>
    <w:p>
      <w:pPr>
        <w:pStyle w:val="BodyTextNote"/>
      </w:pPr>
      <w:r>
        <w:t xml:space="preserve">The 2023 CVA was enacted in response to new revelations about the prevalence of child sexual abuse in Maryland and the barriers that prevented victims from getting justice. In 2018, the Attorney General launched an investigation into the “pervasive and persistent [child sexual] abuse by priests” within the Archdiocese of Baltimore and the longstanding efforts to “cover up . . . that abuse.” Md. Att’y Gen., Attorney General’s Report on Child Sexual Abuse in the Archdiocese of Baltimore 1 (Sept. 2023) (“Att’y Gen. Report”).</w:t>
      </w:r>
      <w:r>
        <w:rPr>
          <w:rStyle w:val="FootnoteReference"/>
        </w:rPr>
        <w:footnoteReference w:id="10"/>
      </w:r>
      <w:r>
        <w:t xml:space="preserve"> </w:t>
      </w:r>
      <w:r>
        <w:t xml:space="preserve">The Attorney General’s report of the investigation, released in September 2023, revealed a “common thread” in victims’ stories: years and often decades-long delays in reporting the abuse.</w:t>
      </w:r>
      <w:r>
        <w:t xml:space="preserve"> </w:t>
      </w:r>
      <w:r>
        <w:rPr>
          <w:i/>
          <w:iCs/>
        </w:rPr>
        <w:t xml:space="preserve">Id.</w:t>
      </w:r>
      <w:r>
        <w:t xml:space="preserve"> </w:t>
      </w:r>
      <w:r>
        <w:t xml:space="preserve">at 19. “Some did not come forward until their parents had passed away to spare them the pain of knowing about the abuse.”</w:t>
      </w:r>
      <w:r>
        <w:t xml:space="preserve"> </w:t>
      </w:r>
      <w:r>
        <w:rPr>
          <w:i/>
          <w:iCs/>
        </w:rPr>
        <w:t xml:space="preserve">Id.</w:t>
      </w:r>
      <w:r>
        <w:t xml:space="preserve"> </w:t>
      </w:r>
      <w:r>
        <w:t xml:space="preserve">“Many intended never to tell but were persuaded to come forward with the help of a therapist, support group, or on their own when they confronted the impact of the abuse on their lives and the lives of those close to them.”</w:t>
      </w:r>
      <w:r>
        <w:t xml:space="preserve"> </w:t>
      </w:r>
      <w:r>
        <w:rPr>
          <w:i/>
          <w:iCs/>
        </w:rPr>
        <w:t xml:space="preserve">Id.</w:t>
      </w:r>
      <w:r>
        <w:t xml:space="preserve"> </w:t>
      </w:r>
      <w:r>
        <w:t xml:space="preserve">“Some victims repressed their memories and the recollections of abuse emerged only many years later.”</w:t>
      </w:r>
      <w:r>
        <w:t xml:space="preserve"> </w:t>
      </w:r>
      <w:r>
        <w:rPr>
          <w:i/>
          <w:iCs/>
        </w:rPr>
        <w:t xml:space="preserve">Id.</w:t>
      </w:r>
      <w:r>
        <w:t xml:space="preserve"> </w:t>
      </w:r>
      <w:r>
        <w:t xml:space="preserve">“Still others only recognized that what they experienced was abuse once they reached adulthood; children, especially those who are groomed by their abusers, may not recognize the behavior as abuse at the time it is happening.”</w:t>
      </w:r>
      <w:r>
        <w:t xml:space="preserve"> </w:t>
      </w:r>
      <w:r>
        <w:rPr>
          <w:i/>
          <w:iCs/>
        </w:rPr>
        <w:t xml:space="preserve">Id.</w:t>
      </w:r>
      <w:r>
        <w:t xml:space="preserve"> </w:t>
      </w:r>
      <w:r>
        <w:t xml:space="preserve">As a result, many of the hundreds of victims who came forward in the investigation had no access to civil justice because their claims were time-barred.</w:t>
      </w:r>
    </w:p>
    <w:p>
      <w:pPr>
        <w:pStyle w:val="BodyText"/>
      </w:pPr>
      <w:r>
        <w:t xml:space="preserve">The General Assembly passed the CVA in October 2023, soon after the Attorney General released the report of investigation. The Act seeks to provide victims access to justice by lifting the time limits in effect under the 2017 law. It states that claims arising from child sexual abuse may be filed at any time during the victim’s life. Cts. &amp; Jud. Proc. § 5-⁠117 (2023).</w:t>
      </w:r>
      <w:r>
        <w:t xml:space="preserve"> </w:t>
      </w:r>
      <w:r>
        <w:t xml:space="preserve">The Act applies retroactively to claims that would have been time-barred before its effective date, while capping the non-economic damages recoverable in such cases.</w:t>
      </w:r>
      <w:r>
        <w:t xml:space="preserve"> </w:t>
      </w:r>
      <w:r>
        <w:rPr>
          <w:i/>
          <w:iCs/>
        </w:rPr>
        <w:t xml:space="preserve">Id.</w:t>
      </w:r>
      <w:r>
        <w:t xml:space="preserve"> </w:t>
      </w:r>
      <w:r>
        <w:t xml:space="preserve">In doing so, it “express[es] the intent of the General Assembly that any claim of sexual abuse that occurred while the victim was a minor may be filed at any time without regard to previous time limitations that would have barred the claim.” Md. 90 Day Report, 2023 Sess., Part F, Budget and State Aid</w:t>
      </w:r>
      <w:r>
        <w:t xml:space="preserve"> </w:t>
      </w:r>
      <w:r>
        <w:t xml:space="preserve">(Apr. 14, 2023).</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Child</w:t>
      </w:r>
      <w:r>
        <w:rPr>
          <w:b/>
          <w:bCs/>
        </w:rPr>
        <w:t xml:space="preserve"> </w:t>
      </w:r>
      <w:r>
        <w:rPr>
          <w:b/>
          <w:bCs/>
        </w:rPr>
        <w:t xml:space="preserve">Victims</w:t>
      </w:r>
      <w:r>
        <w:rPr>
          <w:b/>
          <w:bCs/>
        </w:rPr>
        <w:t xml:space="preserve"> </w:t>
      </w:r>
      <w:r>
        <w:rPr>
          <w:b/>
          <w:bCs/>
        </w:rPr>
        <w:t xml:space="preserve">Act</w:t>
      </w:r>
      <w:r>
        <w:rPr>
          <w:b/>
          <w:bCs/>
        </w:rPr>
        <w:t xml:space="preserve"> </w:t>
      </w:r>
      <w:r>
        <w:rPr>
          <w:b/>
          <w:bCs/>
        </w:rPr>
        <w:t xml:space="preserve">of</w:t>
      </w:r>
      <w:r>
        <w:rPr>
          <w:b/>
          <w:bCs/>
        </w:rPr>
        <w:t xml:space="preserve"> </w:t>
      </w:r>
      <w:r>
        <w:rPr>
          <w:b/>
          <w:bCs/>
        </w:rPr>
        <w:t xml:space="preserve">2023</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Impair</w:t>
      </w:r>
      <w:r>
        <w:rPr>
          <w:b/>
          <w:bCs/>
        </w:rPr>
        <w:t xml:space="preserve"> </w:t>
      </w:r>
      <w:r>
        <w:rPr>
          <w:b/>
          <w:bCs/>
        </w:rPr>
        <w:t xml:space="preserve">a</w:t>
      </w:r>
      <w:r>
        <w:rPr>
          <w:b/>
          <w:bCs/>
        </w:rPr>
        <w:t xml:space="preserve"> </w:t>
      </w:r>
      <w:r>
        <w:rPr>
          <w:b/>
          <w:bCs/>
        </w:rPr>
        <w:t xml:space="preserve">Vested</w:t>
      </w:r>
      <w:r>
        <w:rPr>
          <w:b/>
          <w:bCs/>
        </w:rPr>
        <w:t xml:space="preserve"> </w:t>
      </w:r>
      <w:r>
        <w:rPr>
          <w:b/>
          <w:bCs/>
        </w:rPr>
        <w:t xml:space="preserve">Right.</w:t>
      </w:r>
    </w:p>
    <w:p>
      <w:pPr>
        <w:pStyle w:val="BodyText"/>
      </w:pPr>
      <w:r>
        <w:t xml:space="preserve">The CVA is fully consistent with the Maryland Constitution. In arguing otherwise, Defendant urges that when the legislature imposed the 20-year deadline in 2017, it gave abusers and their enablers an irrevocable “vested” property right to be free from the claims of their victims, such that in lifting that deadline, the CVA violated the Constitution. But the CVA did not impair any vested right because the 2017 law did not create one. This is for at least two reasons. First, the 2017 law created only a statute of limitations, which does not confer a substantive right. Second, regardless of how it was labeled by the Legislature, the substance of the 2017 law lacks two features of a vested right: (1) it affected only remedies—when a claim must “be filed”—not substantive liability, and (2) it did not create a deadline that was “so substantially relied upon that retroactive divestiture would [have been] manifestly unjust.’”</w:t>
      </w:r>
      <w:r>
        <w:t xml:space="preserve"> </w:t>
      </w:r>
      <w:r>
        <w:rPr>
          <w:i/>
          <w:iCs/>
        </w:rPr>
        <w:t xml:space="preserve">Allstate</w:t>
      </w:r>
      <w:r>
        <w:rPr>
          <w:i/>
          <w:iCs/>
        </w:rPr>
        <w:t xml:space="preserve"> </w:t>
      </w:r>
      <w:r>
        <w:rPr>
          <w:i/>
          <w:iCs/>
        </w:rPr>
        <w:t xml:space="preserve">Ins. Co. v. Kim</w:t>
      </w:r>
      <w:r>
        <w:t xml:space="preserve">, 376 Md. 276, 298 (2003).</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2017</w:t>
      </w:r>
      <w:r>
        <w:rPr>
          <w:b/>
          <w:bCs/>
          <w:i/>
          <w:iCs/>
        </w:rPr>
        <w:t xml:space="preserve"> </w:t>
      </w:r>
      <w:r>
        <w:rPr>
          <w:b/>
          <w:bCs/>
          <w:i/>
          <w:iCs/>
        </w:rPr>
        <w:t xml:space="preserve">Law</w:t>
      </w:r>
      <w:r>
        <w:rPr>
          <w:b/>
          <w:bCs/>
          <w:i/>
          <w:iCs/>
        </w:rPr>
        <w:t xml:space="preserve"> </w:t>
      </w:r>
      <w:r>
        <w:rPr>
          <w:b/>
          <w:bCs/>
          <w:i/>
          <w:iCs/>
        </w:rPr>
        <w:t xml:space="preserve">Created</w:t>
      </w:r>
      <w:r>
        <w:rPr>
          <w:b/>
          <w:bCs/>
          <w:i/>
          <w:iCs/>
        </w:rPr>
        <w:t xml:space="preserve"> </w:t>
      </w:r>
      <w:r>
        <w:rPr>
          <w:b/>
          <w:bCs/>
          <w:i/>
          <w:iCs/>
        </w:rPr>
        <w:t xml:space="preserve">a</w:t>
      </w:r>
      <w:r>
        <w:rPr>
          <w:b/>
          <w:bCs/>
          <w:i/>
          <w:iCs/>
        </w:rPr>
        <w:t xml:space="preserve"> </w:t>
      </w:r>
      <w:r>
        <w:rPr>
          <w:b/>
          <w:bCs/>
          <w:i/>
          <w:iCs/>
        </w:rPr>
        <w:t xml:space="preserve">Statute</w:t>
      </w:r>
      <w:r>
        <w:rPr>
          <w:b/>
          <w:bCs/>
          <w:i/>
          <w:iCs/>
        </w:rPr>
        <w:t xml:space="preserve"> </w:t>
      </w:r>
      <w:r>
        <w:rPr>
          <w:b/>
          <w:bCs/>
          <w:i/>
          <w:iCs/>
        </w:rPr>
        <w:t xml:space="preserve">of</w:t>
      </w:r>
      <w:r>
        <w:rPr>
          <w:b/>
          <w:bCs/>
          <w:i/>
          <w:iCs/>
        </w:rPr>
        <w:t xml:space="preserve"> </w:t>
      </w:r>
      <w:r>
        <w:rPr>
          <w:b/>
          <w:bCs/>
          <w:i/>
          <w:iCs/>
        </w:rPr>
        <w:t xml:space="preserve">Limitations,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Statute</w:t>
      </w:r>
      <w:r>
        <w:rPr>
          <w:b/>
          <w:bCs/>
          <w:i/>
          <w:iCs/>
        </w:rPr>
        <w:t xml:space="preserve"> </w:t>
      </w:r>
      <w:r>
        <w:rPr>
          <w:b/>
          <w:bCs/>
          <w:i/>
          <w:iCs/>
        </w:rPr>
        <w:t xml:space="preserve">of</w:t>
      </w:r>
      <w:r>
        <w:rPr>
          <w:b/>
          <w:bCs/>
          <w:i/>
          <w:iCs/>
        </w:rPr>
        <w:t xml:space="preserve"> </w:t>
      </w:r>
      <w:r>
        <w:rPr>
          <w:b/>
          <w:bCs/>
          <w:i/>
          <w:iCs/>
        </w:rPr>
        <w:t xml:space="preserve">Repose.</w:t>
      </w:r>
    </w:p>
    <w:p>
      <w:pPr>
        <w:pStyle w:val="BodyTextNote"/>
      </w:pPr>
      <w:r>
        <w:t xml:space="preserve">The 2017 law created a statute of limitations, not statute of repose. A statute of limitations is a “procedural device that operates as a defense to limit the remedy available for a pre-existing cause of action”; it “do[es] not create any substantive rights in a defendant to be free from liability.”</w:t>
      </w:r>
      <w:r>
        <w:t xml:space="preserve"> </w:t>
      </w:r>
      <w:r>
        <w:rPr>
          <w:i/>
          <w:iCs/>
        </w:rPr>
        <w:t xml:space="preserve">Anderson</w:t>
      </w:r>
      <w:r>
        <w:rPr>
          <w:i/>
          <w:iCs/>
        </w:rPr>
        <w:t xml:space="preserve"> </w:t>
      </w:r>
      <w:r>
        <w:rPr>
          <w:i/>
          <w:iCs/>
        </w:rPr>
        <w:t xml:space="preserve">v. United States</w:t>
      </w:r>
      <w:r>
        <w:t xml:space="preserve">, 427 Md. 99, 118, 121 (2012) (citation omitted);</w:t>
      </w:r>
      <w:r>
        <w:t xml:space="preserve"> </w:t>
      </w:r>
      <w:r>
        <w:rPr>
          <w:i/>
          <w:iCs/>
        </w:rPr>
        <w:t xml:space="preserve">see also Campbell v. Holt</w:t>
      </w:r>
      <w:r>
        <w:t xml:space="preserve">, 115 U.S. 620, 626 (1885) (“The statute of limitations only bars the plaintiff’s remedy and not the debt.”). Unlike a statute of repose, which can affect whether liability “accrues” or “exists” at all, a statute of limitations affects only the victim’s remedy—whether they can “file a claim” in court to obtain relief.</w:t>
      </w:r>
      <w:r>
        <w:t xml:space="preserve"> </w:t>
      </w:r>
      <w:r>
        <w:rPr>
          <w:i/>
          <w:iCs/>
        </w:rPr>
        <w:t xml:space="preserve">Anderson</w:t>
      </w:r>
      <w:r>
        <w:t xml:space="preserve">, 427 Md. at 121–22 (citation omitted). Because a statute of limitations affects only remedies, it does not give defendants any vested right that the Maryland Constitution protects.</w:t>
      </w:r>
      <w:r>
        <w:t xml:space="preserve"> </w:t>
      </w:r>
      <w:r>
        <w:rPr>
          <w:i/>
          <w:iCs/>
        </w:rPr>
        <w:t xml:space="preserve">See, e.g.</w:t>
      </w:r>
      <w:r>
        <w:t xml:space="preserve">,</w:t>
      </w:r>
      <w:r>
        <w:t xml:space="preserve"> </w:t>
      </w:r>
      <w:r>
        <w:rPr>
          <w:i/>
          <w:iCs/>
        </w:rPr>
        <w:t xml:space="preserve">Muskin</w:t>
      </w:r>
      <w:r>
        <w:rPr>
          <w:i/>
          <w:iCs/>
        </w:rPr>
        <w:t xml:space="preserve"> </w:t>
      </w:r>
      <w:r>
        <w:rPr>
          <w:i/>
          <w:iCs/>
        </w:rPr>
        <w:t xml:space="preserve">v. State Dep’t of Assessments &amp; Tax’n</w:t>
      </w:r>
      <w:r>
        <w:t xml:space="preserve">, 422 Md. 544, 561 (2011) (explaining that this Court has “held consistently that the Legislature has the power to alter the rules of evidence and remedies,” which include “statutes of limitations,” even if they apply retroactively, because “[s]tatutes which do not destroy a substantial right, but simply affect a remedy, are not considered as destroying or impairing vested rights”).</w:t>
      </w:r>
      <w:r>
        <w:rPr>
          <w:rStyle w:val="FootnoteReference"/>
        </w:rPr>
        <w:footnoteReference w:id="11"/>
      </w:r>
    </w:p>
    <w:p>
      <w:pPr>
        <w:pStyle w:val="BodyText"/>
      </w:pPr>
      <w:r>
        <w:t xml:space="preserve">The 2017 law imposed a statute of limitation for three reasons.</w:t>
      </w:r>
    </w:p>
    <w:p>
      <w:pPr>
        <w:keepNext/>
        <w:keepLines/>
        <w:spacing w:before="260" w:after="208" w:line="299" w:lineRule="exact"/>
        <w:ind w:left="720" w:hanging="72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2017</w:t>
      </w:r>
      <w:r>
        <w:rPr>
          <w:b/>
          <w:bCs/>
          <w:i/>
          <w:iCs/>
        </w:rPr>
        <w:t xml:space="preserve"> </w:t>
      </w:r>
      <w:r>
        <w:rPr>
          <w:b/>
          <w:bCs/>
          <w:i/>
          <w:iCs/>
        </w:rPr>
        <w:t xml:space="preserve">Law</w:t>
      </w:r>
      <w:r>
        <w:rPr>
          <w:b/>
          <w:bCs/>
          <w:i/>
          <w:iCs/>
        </w:rPr>
        <w:t xml:space="preserve"> </w:t>
      </w:r>
      <w:r>
        <w:rPr>
          <w:b/>
          <w:bCs/>
          <w:i/>
          <w:iCs/>
        </w:rPr>
        <w:t xml:space="preserve">Spoke</w:t>
      </w:r>
      <w:r>
        <w:rPr>
          <w:b/>
          <w:bCs/>
          <w:i/>
          <w:iCs/>
        </w:rPr>
        <w:t xml:space="preserve"> </w:t>
      </w:r>
      <w:r>
        <w:rPr>
          <w:b/>
          <w:bCs/>
          <w:i/>
          <w:iCs/>
        </w:rPr>
        <w:t xml:space="preserve">to</w:t>
      </w:r>
      <w:r>
        <w:rPr>
          <w:b/>
          <w:bCs/>
          <w:i/>
          <w:iCs/>
        </w:rPr>
        <w:t xml:space="preserve"> </w:t>
      </w:r>
      <w:r>
        <w:rPr>
          <w:b/>
          <w:bCs/>
          <w:i/>
          <w:iCs/>
        </w:rPr>
        <w:t xml:space="preserve">Remedies,</w:t>
      </w:r>
      <w:r>
        <w:rPr>
          <w:b/>
          <w:bCs/>
          <w:i/>
          <w:iCs/>
        </w:rPr>
        <w:t xml:space="preserve"> </w:t>
      </w:r>
      <w:r>
        <w:rPr>
          <w:b/>
          <w:bCs/>
          <w:i/>
          <w:iCs/>
        </w:rPr>
        <w:t xml:space="preserve">Not</w:t>
      </w:r>
      <w:r>
        <w:rPr>
          <w:b/>
          <w:bCs/>
          <w:i/>
          <w:iCs/>
        </w:rPr>
        <w:t xml:space="preserve"> </w:t>
      </w:r>
      <w:r>
        <w:rPr>
          <w:b/>
          <w:bCs/>
          <w:i/>
          <w:iCs/>
        </w:rPr>
        <w:t xml:space="preserve">Substantive</w:t>
      </w:r>
      <w:r>
        <w:rPr>
          <w:b/>
          <w:bCs/>
          <w:i/>
          <w:iCs/>
        </w:rPr>
        <w:t xml:space="preserve"> </w:t>
      </w:r>
      <w:r>
        <w:rPr>
          <w:b/>
          <w:bCs/>
          <w:i/>
          <w:iCs/>
        </w:rPr>
        <w:t xml:space="preserve">Rights.</w:t>
      </w:r>
    </w:p>
    <w:p>
      <w:pPr>
        <w:pStyle w:val="BodyTextNote"/>
      </w:pPr>
      <w:r>
        <w:t xml:space="preserve">First, like the statute in</w:t>
      </w:r>
      <w:r>
        <w:t xml:space="preserve"> </w:t>
      </w:r>
      <w:r>
        <w:rPr>
          <w:i/>
          <w:iCs/>
        </w:rPr>
        <w:t xml:space="preserve">Anderson</w:t>
      </w:r>
      <w:r>
        <w:t xml:space="preserve">, it speaks only to remedies, not substantive rights. In</w:t>
      </w:r>
      <w:r>
        <w:t xml:space="preserve"> </w:t>
      </w:r>
      <w:r>
        <w:rPr>
          <w:i/>
          <w:iCs/>
        </w:rPr>
        <w:t xml:space="preserve">Anderson</w:t>
      </w:r>
      <w:r>
        <w:t xml:space="preserve">, the Court held that unlike Maryland’s only statute of repose, which speaks in terms of how long “a cause of action” existed after it “accrued,” Cts. &amp; Jud. Pro. § 5-⁠108,</w:t>
      </w:r>
      <w:r>
        <w:t xml:space="preserve"> </w:t>
      </w:r>
      <w:r>
        <w:t xml:space="preserve">a statute that limited only how long a plaintiff had to “file” “an action for damages,” was a statute of limitations. 427 Md. at 107, 125</w:t>
      </w:r>
      <w:r>
        <w:noBreakHyphen/>
      </w:r>
      <w:r>
        <w:t xml:space="preserve">26;</w:t>
      </w:r>
      <w:r>
        <w:t xml:space="preserve"> </w:t>
      </w:r>
      <w:r>
        <w:rPr>
          <w:i/>
          <w:iCs/>
        </w:rPr>
        <w:t xml:space="preserve">accord CTS</w:t>
      </w:r>
      <w:r>
        <w:rPr>
          <w:i/>
          <w:iCs/>
        </w:rPr>
        <w:t xml:space="preserve"> </w:t>
      </w:r>
      <w:r>
        <w:rPr>
          <w:i/>
          <w:iCs/>
        </w:rPr>
        <w:t xml:space="preserve">Corp. v. Waldburger</w:t>
      </w:r>
      <w:r>
        <w:t xml:space="preserve">, 573 U.S. 1, 16–17 (2014) (holding that a statute that referred to the period in which an “action” “may be brought” described a statute of limitations because it did not “define the scope of . . . liability”). The 2017 law used the same language: it limited only when an “action for damages . . . may be filed,” not when liability accrued or for how long it existed. Cts. &amp; Jud. Proc. § 5-⁠117(d) (2017).</w:t>
      </w:r>
      <w:r>
        <w:t xml:space="preserve"> </w:t>
      </w:r>
      <w:r>
        <w:t xml:space="preserve">It does not extinguish defendants’ obligations. That aligns with the thrust of the 2017 amendment: to expand remedies for child abuse, not to absolve its enablers of all responsibility once they managed to run out the clock.</w:t>
      </w:r>
      <w:r>
        <w:t xml:space="preserve"> </w:t>
      </w:r>
      <w:r>
        <w:rPr>
          <w:i/>
          <w:iCs/>
        </w:rPr>
        <w:t xml:space="preserve">See, e.g.</w:t>
      </w:r>
      <w:r>
        <w:t xml:space="preserve">, Testimony of Senator</w:t>
      </w:r>
      <w:r>
        <w:t xml:space="preserve"> </w:t>
      </w:r>
      <w:r>
        <w:t xml:space="preserve">Delores G. Kelley Re: S.B.505 Before the S. Jud. Proc. Comm., 2017 Leg., 437th Sess. 4 (Md. 2017) (testimony by the sponsor of the 2017 law urging its passage to give victims “access to civil relief in the courts” and to allow them to “seek any legal remedy so that their healing may begin”); S. Jud. Proc. Comm., Floor Report:</w:t>
      </w:r>
      <w:r>
        <w:t xml:space="preserve"> </w:t>
      </w:r>
      <w:r>
        <w:t xml:space="preserve">S.B. 505 (Md. 2017) (framing the law as one among many state laws that constituted a “response to growing recognition of the long-term impact of child sexual abuse”).</w:t>
      </w:r>
      <w:r>
        <w:rPr>
          <w:rStyle w:val="FootnoteReference"/>
        </w:rPr>
        <w:footnoteReference w:id="12"/>
      </w:r>
    </w:p>
    <w:p>
      <w:pPr>
        <w:keepNext/>
        <w:keepLines/>
        <w:spacing w:before="260" w:after="208" w:line="299" w:lineRule="exact"/>
        <w:ind w:left="72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2017</w:t>
      </w:r>
      <w:r>
        <w:rPr>
          <w:b/>
          <w:bCs/>
          <w:i/>
          <w:iCs/>
        </w:rPr>
        <w:t xml:space="preserve"> </w:t>
      </w:r>
      <w:r>
        <w:rPr>
          <w:b/>
          <w:bCs/>
          <w:i/>
          <w:iCs/>
        </w:rPr>
        <w:t xml:space="preserve">Law</w:t>
      </w:r>
      <w:r>
        <w:rPr>
          <w:b/>
          <w:bCs/>
          <w:i/>
          <w:iCs/>
        </w:rPr>
        <w:t xml:space="preserve"> </w:t>
      </w:r>
      <w:r>
        <w:rPr>
          <w:b/>
          <w:bCs/>
          <w:i/>
          <w:iCs/>
        </w:rPr>
        <w:t xml:space="preserve">Turned</w:t>
      </w:r>
      <w:r>
        <w:rPr>
          <w:b/>
          <w:bCs/>
          <w:i/>
          <w:iCs/>
        </w:rPr>
        <w:t xml:space="preserve"> </w:t>
      </w:r>
      <w:r>
        <w:rPr>
          <w:b/>
          <w:bCs/>
          <w:i/>
          <w:iCs/>
        </w:rPr>
        <w:t xml:space="preserve">on</w:t>
      </w:r>
      <w:r>
        <w:rPr>
          <w:b/>
          <w:bCs/>
          <w:i/>
          <w:iCs/>
        </w:rPr>
        <w:t xml:space="preserve"> </w:t>
      </w:r>
      <w:r>
        <w:rPr>
          <w:b/>
          <w:bCs/>
          <w:i/>
          <w:iCs/>
        </w:rPr>
        <w:t xml:space="preserve">Plaintiff-Specific</w:t>
      </w:r>
      <w:r>
        <w:rPr>
          <w:b/>
          <w:bCs/>
          <w:i/>
          <w:iCs/>
        </w:rPr>
        <w:t xml:space="preserve"> </w:t>
      </w:r>
      <w:r>
        <w:rPr>
          <w:b/>
          <w:bCs/>
          <w:i/>
          <w:iCs/>
        </w:rPr>
        <w:t xml:space="preserve">Facts</w:t>
      </w:r>
      <w:r>
        <w:rPr>
          <w:b/>
          <w:bCs/>
          <w:i/>
          <w:iCs/>
        </w:rPr>
        <w:t xml:space="preserve"> </w:t>
      </w:r>
      <w:r>
        <w:rPr>
          <w:b/>
          <w:bCs/>
          <w:i/>
          <w:iCs/>
        </w:rPr>
        <w:t xml:space="preserve">that</w:t>
      </w:r>
      <w:r>
        <w:rPr>
          <w:b/>
          <w:bCs/>
          <w:i/>
          <w:iCs/>
        </w:rPr>
        <w:t xml:space="preserve"> </w:t>
      </w:r>
      <w:r>
        <w:rPr>
          <w:b/>
          <w:bCs/>
          <w:i/>
          <w:iCs/>
        </w:rPr>
        <w:t xml:space="preserve">Were</w:t>
      </w:r>
      <w:r>
        <w:rPr>
          <w:b/>
          <w:bCs/>
          <w:i/>
          <w:iCs/>
        </w:rPr>
        <w:t xml:space="preserve"> </w:t>
      </w:r>
      <w:r>
        <w:rPr>
          <w:b/>
          <w:bCs/>
          <w:i/>
          <w:iCs/>
        </w:rPr>
        <w:t xml:space="preserve">Hard</w:t>
      </w:r>
      <w:r>
        <w:rPr>
          <w:b/>
          <w:bCs/>
          <w:i/>
          <w:iCs/>
        </w:rPr>
        <w:t xml:space="preserve"> </w:t>
      </w:r>
      <w:r>
        <w:rPr>
          <w:b/>
          <w:bCs/>
          <w:i/>
          <w:iCs/>
        </w:rPr>
        <w:t xml:space="preserve">for</w:t>
      </w:r>
      <w:r>
        <w:rPr>
          <w:b/>
          <w:bCs/>
          <w:i/>
          <w:iCs/>
        </w:rPr>
        <w:t xml:space="preserve"> </w:t>
      </w:r>
      <w:r>
        <w:rPr>
          <w:b/>
          <w:bCs/>
          <w:i/>
          <w:iCs/>
        </w:rPr>
        <w:t xml:space="preserve">Defendants</w:t>
      </w:r>
      <w:r>
        <w:rPr>
          <w:b/>
          <w:bCs/>
          <w:i/>
          <w:iCs/>
        </w:rPr>
        <w:t xml:space="preserve"> </w:t>
      </w:r>
      <w:r>
        <w:rPr>
          <w:b/>
          <w:bCs/>
          <w:i/>
          <w:iCs/>
        </w:rPr>
        <w:t xml:space="preserve">to</w:t>
      </w:r>
      <w:r>
        <w:rPr>
          <w:b/>
          <w:bCs/>
          <w:i/>
          <w:iCs/>
        </w:rPr>
        <w:t xml:space="preserve"> </w:t>
      </w:r>
      <w:r>
        <w:rPr>
          <w:b/>
          <w:bCs/>
          <w:i/>
          <w:iCs/>
        </w:rPr>
        <w:t xml:space="preserve">Ascertain,</w:t>
      </w:r>
      <w:r>
        <w:rPr>
          <w:b/>
          <w:bCs/>
          <w:i/>
          <w:iCs/>
        </w:rPr>
        <w:t xml:space="preserve"> </w:t>
      </w:r>
      <w:r>
        <w:rPr>
          <w:b/>
          <w:bCs/>
          <w:i/>
          <w:iCs/>
        </w:rPr>
        <w:t xml:space="preserve">So</w:t>
      </w:r>
      <w:r>
        <w:rPr>
          <w:b/>
          <w:bCs/>
          <w:i/>
          <w:iCs/>
        </w:rPr>
        <w:t xml:space="preserve"> </w:t>
      </w:r>
      <w:r>
        <w:rPr>
          <w:b/>
          <w:bCs/>
          <w:i/>
          <w:iCs/>
        </w:rPr>
        <w:t xml:space="preserve">It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Provide</w:t>
      </w:r>
      <w:r>
        <w:rPr>
          <w:b/>
          <w:bCs/>
          <w:i/>
          <w:iCs/>
        </w:rPr>
        <w:t xml:space="preserve"> </w:t>
      </w:r>
      <w:r>
        <w:rPr>
          <w:b/>
          <w:bCs/>
          <w:i/>
          <w:iCs/>
        </w:rPr>
        <w:t xml:space="preserve">a</w:t>
      </w:r>
      <w:r>
        <w:rPr>
          <w:b/>
          <w:bCs/>
          <w:i/>
          <w:iCs/>
        </w:rPr>
        <w:t xml:space="preserve"> </w:t>
      </w:r>
      <w:r>
        <w:rPr>
          <w:b/>
          <w:bCs/>
          <w:i/>
          <w:iCs/>
        </w:rPr>
        <w:t xml:space="preserve">Predictable</w:t>
      </w:r>
      <w:r>
        <w:rPr>
          <w:b/>
          <w:bCs/>
          <w:i/>
          <w:iCs/>
        </w:rPr>
        <w:t xml:space="preserve"> </w:t>
      </w:r>
      <w:r>
        <w:rPr>
          <w:b/>
          <w:bCs/>
          <w:i/>
          <w:iCs/>
        </w:rPr>
        <w:t xml:space="preserve">Deadline</w:t>
      </w:r>
      <w:r>
        <w:rPr>
          <w:b/>
          <w:bCs/>
          <w:i/>
          <w:iCs/>
        </w:rPr>
        <w:t xml:space="preserve"> </w:t>
      </w:r>
      <w:r>
        <w:rPr>
          <w:b/>
          <w:bCs/>
          <w:i/>
          <w:iCs/>
        </w:rPr>
        <w:t xml:space="preserve">that</w:t>
      </w:r>
      <w:r>
        <w:rPr>
          <w:b/>
          <w:bCs/>
          <w:i/>
          <w:iCs/>
        </w:rPr>
        <w:t xml:space="preserve"> </w:t>
      </w:r>
      <w:r>
        <w:rPr>
          <w:b/>
          <w:bCs/>
          <w:i/>
          <w:iCs/>
        </w:rPr>
        <w:t xml:space="preserve">Defendants</w:t>
      </w:r>
      <w:r>
        <w:rPr>
          <w:b/>
          <w:bCs/>
          <w:i/>
          <w:iCs/>
        </w:rPr>
        <w:t xml:space="preserve"> </w:t>
      </w:r>
      <w:r>
        <w:rPr>
          <w:b/>
          <w:bCs/>
          <w:i/>
          <w:iCs/>
        </w:rPr>
        <w:t xml:space="preserve">Could</w:t>
      </w:r>
      <w:r>
        <w:rPr>
          <w:b/>
          <w:bCs/>
          <w:i/>
          <w:iCs/>
        </w:rPr>
        <w:t xml:space="preserve"> </w:t>
      </w:r>
      <w:r>
        <w:rPr>
          <w:b/>
          <w:bCs/>
          <w:i/>
          <w:iCs/>
        </w:rPr>
        <w:t xml:space="preserve">Easily</w:t>
      </w:r>
      <w:r>
        <w:rPr>
          <w:b/>
          <w:bCs/>
          <w:i/>
          <w:iCs/>
        </w:rPr>
        <w:t xml:space="preserve"> </w:t>
      </w:r>
      <w:r>
        <w:rPr>
          <w:b/>
          <w:bCs/>
          <w:i/>
          <w:iCs/>
        </w:rPr>
        <w:t xml:space="preserve">Rely</w:t>
      </w:r>
      <w:r>
        <w:rPr>
          <w:b/>
          <w:bCs/>
          <w:i/>
          <w:iCs/>
        </w:rPr>
        <w:t xml:space="preserve"> </w:t>
      </w:r>
      <w:r>
        <w:rPr>
          <w:b/>
          <w:bCs/>
          <w:i/>
          <w:iCs/>
        </w:rPr>
        <w:t xml:space="preserve">Upon.</w:t>
      </w:r>
    </w:p>
    <w:p>
      <w:pPr>
        <w:pStyle w:val="BodyText"/>
      </w:pPr>
      <w:r>
        <w:t xml:space="preserve">Second, like the statute of limitations in</w:t>
      </w:r>
      <w:r>
        <w:t xml:space="preserve"> </w:t>
      </w:r>
      <w:r>
        <w:rPr>
          <w:i/>
          <w:iCs/>
        </w:rPr>
        <w:t xml:space="preserve">Anderson</w:t>
      </w:r>
      <w:r>
        <w:t xml:space="preserve">, the law started the clock when the victim reached the age of majority and could first file suit on their own, not on “the date of the last culpable act or omission of the defendant.”</w:t>
      </w:r>
      <w:r>
        <w:t xml:space="preserve"> </w:t>
      </w:r>
      <w:r>
        <w:rPr>
          <w:i/>
          <w:iCs/>
        </w:rPr>
        <w:t xml:space="preserve">CTS</w:t>
      </w:r>
      <w:r>
        <w:rPr>
          <w:i/>
          <w:iCs/>
        </w:rPr>
        <w:t xml:space="preserve"> </w:t>
      </w:r>
      <w:r>
        <w:rPr>
          <w:i/>
          <w:iCs/>
        </w:rPr>
        <w:t xml:space="preserve">Corp.</w:t>
      </w:r>
      <w:r>
        <w:t xml:space="preserve">, 573 U.S. at 8. Such “plaintiff-focused language” is the hallmark of a “statute of limitations.”</w:t>
      </w:r>
      <w:r>
        <w:t xml:space="preserve"> </w:t>
      </w:r>
      <w:r>
        <w:rPr>
          <w:i/>
          <w:iCs/>
        </w:rPr>
        <w:t xml:space="preserve">Corner Post,</w:t>
      </w:r>
      <w:r>
        <w:rPr>
          <w:i/>
          <w:iCs/>
        </w:rPr>
        <w:t xml:space="preserve"> </w:t>
      </w:r>
      <w:r>
        <w:rPr>
          <w:i/>
          <w:iCs/>
        </w:rPr>
        <w:t xml:space="preserve">Inc. v. Bd. of Governors of Fed. Rsrv. Sys.</w:t>
      </w:r>
      <w:r>
        <w:t xml:space="preserve">, 144 S. Ct. 2440, 2452, 2456 (2024). Third, the 2017 law effectively allowed for “equitable tolling” of past claims, another feature of “[s]tatutes of limitations, but not statutes of repose.”</w:t>
      </w:r>
      <w:r>
        <w:t xml:space="preserve"> </w:t>
      </w:r>
      <w:r>
        <w:rPr>
          <w:i/>
          <w:iCs/>
        </w:rPr>
        <w:t xml:space="preserve">CTS</w:t>
      </w:r>
      <w:r>
        <w:rPr>
          <w:i/>
          <w:iCs/>
        </w:rPr>
        <w:t xml:space="preserve"> </w:t>
      </w:r>
      <w:r>
        <w:rPr>
          <w:i/>
          <w:iCs/>
        </w:rPr>
        <w:t xml:space="preserve">Corp.</w:t>
      </w:r>
      <w:r>
        <w:t xml:space="preserve">, 573 U.S. at 8. By making the limitations period depend on the ages of victims who were potentially unknown to the defendant institutions, and on the various fact-bound grounds for equitable tolling, the 2017 law made the filing deadline hard for defendants to ascertain or predict; it did not give them the certainty or reliability that characterizes a statute of repose, let alone a vested right.</w:t>
      </w:r>
    </w:p>
    <w:p>
      <w:pPr>
        <w:pStyle w:val="BodyText"/>
      </w:pPr>
      <w:r>
        <w:t xml:space="preserve">Because they seek primarily “to encourage the plaintiff to ‘pursu[e] his rights diligently,’” statutes of limitations start the clock when a plaintiff can first “file suit and obtain relief”—even if the defendant has no easy way to determine when that might be.</w:t>
      </w:r>
      <w:r>
        <w:t xml:space="preserve"> </w:t>
      </w:r>
      <w:r>
        <w:rPr>
          <w:i/>
          <w:iCs/>
        </w:rPr>
        <w:t xml:space="preserve">CTS</w:t>
      </w:r>
      <w:r>
        <w:rPr>
          <w:i/>
          <w:iCs/>
        </w:rPr>
        <w:t xml:space="preserve"> </w:t>
      </w:r>
      <w:r>
        <w:rPr>
          <w:i/>
          <w:iCs/>
        </w:rPr>
        <w:t xml:space="preserve">Corp.</w:t>
      </w:r>
      <w:r>
        <w:t xml:space="preserve">, 573 U.S. at 7, 9–10. For example, because “a child is disabled from bringing a tort action until he or she is 18 years old” unless their parents do so for them,</w:t>
      </w:r>
      <w:r>
        <w:t xml:space="preserve"> </w:t>
      </w:r>
      <w:r>
        <w:rPr>
          <w:i/>
          <w:iCs/>
        </w:rPr>
        <w:t xml:space="preserve">Piselli</w:t>
      </w:r>
      <w:r>
        <w:rPr>
          <w:i/>
          <w:iCs/>
        </w:rPr>
        <w:t xml:space="preserve"> </w:t>
      </w:r>
      <w:r>
        <w:rPr>
          <w:i/>
          <w:iCs/>
        </w:rPr>
        <w:t xml:space="preserve">v. 75th St. Med.</w:t>
      </w:r>
      <w:r>
        <w:t xml:space="preserve">, 371 Md. 188, 215 (2002), statutes of limitations for tort actions usually do not begin to run until a minor victim turns 18 and can first file suit on their own.</w:t>
      </w:r>
      <w:r>
        <w:t xml:space="preserve"> </w:t>
      </w:r>
      <w:r>
        <w:rPr>
          <w:i/>
          <w:iCs/>
        </w:rPr>
        <w:t xml:space="preserve">See CTS</w:t>
      </w:r>
      <w:r>
        <w:rPr>
          <w:i/>
          <w:iCs/>
        </w:rPr>
        <w:t xml:space="preserve"> </w:t>
      </w:r>
      <w:r>
        <w:rPr>
          <w:i/>
          <w:iCs/>
        </w:rPr>
        <w:t xml:space="preserve">Corp.</w:t>
      </w:r>
      <w:r>
        <w:t xml:space="preserve">, 573 U.S. at 17 (holding that a statute that started the clock when a minor victim turned 18 was a statute of limitations, not a statute of repose);</w:t>
      </w:r>
      <w:r>
        <w:t xml:space="preserve"> </w:t>
      </w:r>
      <w:r>
        <w:rPr>
          <w:i/>
          <w:iCs/>
        </w:rPr>
        <w:t xml:space="preserve">Anderson</w:t>
      </w:r>
      <w:r>
        <w:t xml:space="preserve">, 427 Md. at 107, 127 (holding that statute that started the clock on the date of the injury or when “a minor . . . attained majority” was a statute of limitations). Put differently, tort statutes of limitations are generally “tolled,” or paused, until the minor can sue.</w:t>
      </w:r>
      <w:r>
        <w:t xml:space="preserve"> </w:t>
      </w:r>
      <w:r>
        <w:rPr>
          <w:i/>
          <w:iCs/>
        </w:rPr>
        <w:t xml:space="preserve">See Anderson</w:t>
      </w:r>
      <w:r>
        <w:t xml:space="preserve">, 427 Md. at 118 (“Tolling, typically for reasons of fraudulent concealment or minority, is applicable generally to statutes of limitation.”). That is true even though it may be difficult for an institution to ascertain the identity and age of every potential victim, which (under a statute of limitations) makes it hard to be certain of when the risk of litigation will abate.</w:t>
      </w:r>
    </w:p>
    <w:p>
      <w:pPr>
        <w:pStyle w:val="BodyText"/>
      </w:pPr>
      <w:r>
        <w:t xml:space="preserve">In contrast, “[s]tatutes of repose are defendant-focused statutes.”</w:t>
      </w:r>
      <w:r>
        <w:t xml:space="preserve"> </w:t>
      </w:r>
      <w:r>
        <w:rPr>
          <w:i/>
          <w:iCs/>
        </w:rPr>
        <w:t xml:space="preserve">Duffy v. CBS</w:t>
      </w:r>
      <w:r>
        <w:rPr>
          <w:i/>
          <w:iCs/>
        </w:rPr>
        <w:t xml:space="preserve"> </w:t>
      </w:r>
      <w:r>
        <w:rPr>
          <w:i/>
          <w:iCs/>
        </w:rPr>
        <w:t xml:space="preserve">Corp.</w:t>
      </w:r>
      <w:r>
        <w:t xml:space="preserve">, 458 Md. 206, 224 (2018). They create “more certainty and reliability” because they fix an easily ascertainable date on which the defendant can be certain it will be “free from liability” by starting the clock on a date the defendant is sure to know about: generally, “the date of the last culpable act or omission of the defendant.”</w:t>
      </w:r>
      <w:r>
        <w:t xml:space="preserve"> </w:t>
      </w:r>
      <w:r>
        <w:rPr>
          <w:i/>
          <w:iCs/>
        </w:rPr>
        <w:t xml:space="preserve">Cal. Pub. Employees’ Ret. Sys. v. ANZ Sec.,</w:t>
      </w:r>
      <w:r>
        <w:rPr>
          <w:i/>
          <w:iCs/>
        </w:rPr>
        <w:t xml:space="preserve"> </w:t>
      </w:r>
      <w:r>
        <w:rPr>
          <w:i/>
          <w:iCs/>
        </w:rPr>
        <w:t xml:space="preserve">Inc.</w:t>
      </w:r>
      <w:r>
        <w:t xml:space="preserve">, 582 U.S. 497, 498, 515 (2017).</w:t>
      </w:r>
      <w:r>
        <w:t xml:space="preserve"> </w:t>
      </w:r>
      <w:r>
        <w:t xml:space="preserve">Relatedly, “[u]nlike statutes of limitation, statutes of repose may not be ‘tolled’ for any reason”—including for minority—“as tolling would deprive the defendant of the certainty of the repose deadline and thereby defeat the purpose of a statute of repose.” 54 C.J.S.</w:t>
      </w:r>
      <w:r>
        <w:t xml:space="preserve"> </w:t>
      </w:r>
      <w:r>
        <w:t xml:space="preserve">Limitations of Actions § 132.</w:t>
      </w:r>
    </w:p>
    <w:p>
      <w:pPr>
        <w:pStyle w:val="BodyTextNote"/>
      </w:pPr>
      <w:r>
        <w:t xml:space="preserve">Like the statutes of limitation in</w:t>
      </w:r>
      <w:r>
        <w:t xml:space="preserve"> </w:t>
      </w:r>
      <w:r>
        <w:rPr>
          <w:i/>
          <w:iCs/>
        </w:rPr>
        <w:t xml:space="preserve">CTS</w:t>
      </w:r>
      <w:r>
        <w:t xml:space="preserve"> </w:t>
      </w:r>
      <w:r>
        <w:t xml:space="preserve">and</w:t>
      </w:r>
      <w:r>
        <w:t xml:space="preserve"> </w:t>
      </w:r>
      <w:r>
        <w:rPr>
          <w:i/>
          <w:iCs/>
        </w:rPr>
        <w:t xml:space="preserve">Anderson</w:t>
      </w:r>
      <w:r>
        <w:t xml:space="preserve">, the 2017 law started the 20-year clock when the plaintiff themself could first “file suit”—when they reached the age of majority—not on “the date of the last culpable act or omission of the defendant” or indeed any other event the defendant could easily ascertain and rely on.</w:t>
      </w:r>
      <w:r>
        <w:t xml:space="preserve"> </w:t>
      </w:r>
      <w:r>
        <w:rPr>
          <w:i/>
          <w:iCs/>
        </w:rPr>
        <w:t xml:space="preserve">CTS</w:t>
      </w:r>
      <w:r>
        <w:t xml:space="preserve">, 573 U.S. at 7–8.</w:t>
      </w:r>
      <w:r>
        <w:rPr>
          <w:rStyle w:val="FootnoteReference"/>
        </w:rPr>
        <w:footnoteReference w:id="13"/>
      </w:r>
      <w:r>
        <w:t xml:space="preserve"> </w:t>
      </w:r>
      <w:r>
        <w:t xml:space="preserve">Even though many institutional defendants knew their employees were predators, many likely did not know of all their employees’ victims or when they turned 18, especially given that so few victims promptly disclose their abuse.</w:t>
      </w:r>
      <w:r>
        <w:t xml:space="preserve"> </w:t>
      </w:r>
      <w:r>
        <w:rPr>
          <w:i/>
          <w:iCs/>
        </w:rPr>
        <w:t xml:space="preserve">See infra</w:t>
      </w:r>
      <w:r>
        <w:t xml:space="preserve"> </w:t>
      </w:r>
      <w:r>
        <w:t xml:space="preserve">§ III(B). And because the 2017 law expressly depended on an undisputed statute of limitations—i.e., it applied retroactively only to claims that were already barred by the 2003 limitations period, 2017 Md. Laws</w:t>
      </w:r>
      <w:r>
        <w:t xml:space="preserve"> </w:t>
      </w:r>
      <w:r>
        <w:t xml:space="preserve">c. 12, § 3—⁠it introduced even more uncertainty: to know if the Act barred a given claim, the defendant would have to know if the claim was equitably tolled when the Act was passed.</w:t>
      </w:r>
      <w:r>
        <w:t xml:space="preserve"> </w:t>
      </w:r>
      <w:r>
        <w:rPr>
          <w:i/>
          <w:iCs/>
        </w:rPr>
        <w:t xml:space="preserve">See Anderson</w:t>
      </w:r>
      <w:r>
        <w:t xml:space="preserve">, 427 Md. at 118 (noting that statutes of limitation are subject to tolling). Those twin features “deprive[d] the defendant of the certainty” that is “the purpose of a statute of repose.” 54 C.J.S.</w:t>
      </w:r>
      <w:r>
        <w:t xml:space="preserve"> </w:t>
      </w:r>
      <w:r>
        <w:t xml:space="preserve">Limitations of Actions § 132.</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Regardless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Label,</w:t>
      </w:r>
      <w:r>
        <w:rPr>
          <w:b/>
          <w:bCs/>
          <w:i/>
          <w:iCs/>
        </w:rPr>
        <w:t xml:space="preserve"> </w:t>
      </w:r>
      <w:r>
        <w:rPr>
          <w:b/>
          <w:bCs/>
          <w:i/>
          <w:iCs/>
        </w:rPr>
        <w:t xml:space="preserve">the</w:t>
      </w:r>
      <w:r>
        <w:rPr>
          <w:b/>
          <w:bCs/>
          <w:i/>
          <w:iCs/>
        </w:rPr>
        <w:t xml:space="preserve"> </w:t>
      </w:r>
      <w:r>
        <w:rPr>
          <w:b/>
          <w:bCs/>
          <w:i/>
          <w:iCs/>
        </w:rPr>
        <w:t xml:space="preserve">2017</w:t>
      </w:r>
      <w:r>
        <w:rPr>
          <w:b/>
          <w:bCs/>
          <w:i/>
          <w:iCs/>
        </w:rPr>
        <w:t xml:space="preserve"> </w:t>
      </w:r>
      <w:r>
        <w:rPr>
          <w:b/>
          <w:bCs/>
          <w:i/>
          <w:iCs/>
        </w:rPr>
        <w:t xml:space="preserve">Law</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Create</w:t>
      </w:r>
      <w:r>
        <w:rPr>
          <w:b/>
          <w:bCs/>
          <w:i/>
          <w:iCs/>
        </w:rPr>
        <w:t xml:space="preserve"> </w:t>
      </w:r>
      <w:r>
        <w:rPr>
          <w:b/>
          <w:bCs/>
          <w:i/>
          <w:iCs/>
        </w:rPr>
        <w:t xml:space="preserve">a</w:t>
      </w:r>
      <w:r>
        <w:rPr>
          <w:b/>
          <w:bCs/>
          <w:i/>
          <w:iCs/>
        </w:rPr>
        <w:t xml:space="preserve"> </w:t>
      </w:r>
      <w:r>
        <w:rPr>
          <w:b/>
          <w:bCs/>
          <w:i/>
          <w:iCs/>
        </w:rPr>
        <w:t xml:space="preserve">Vested</w:t>
      </w:r>
      <w:r>
        <w:rPr>
          <w:b/>
          <w:bCs/>
          <w:i/>
          <w:iCs/>
        </w:rPr>
        <w:t xml:space="preserve"> </w:t>
      </w:r>
      <w:r>
        <w:rPr>
          <w:b/>
          <w:bCs/>
          <w:i/>
          <w:iCs/>
        </w:rPr>
        <w:t xml:space="preserve">Right.</w:t>
      </w:r>
    </w:p>
    <w:p>
      <w:pPr>
        <w:pStyle w:val="BodyTextNote"/>
      </w:pPr>
      <w:r>
        <w:t xml:space="preserve">Largely ignoring what the 2017 law actually did—set a time limit only as to remedies that gave defendants no certainty as to when they could be sued—Defendant focuses on how the legislature labeled it, as “a statute of repose.” Petitioner’s Br. at 1, 10–15.</w:t>
      </w:r>
      <w:r>
        <w:rPr>
          <w:rStyle w:val="FootnoteReference"/>
        </w:rPr>
        <w:footnoteReference w:id="14"/>
      </w:r>
      <w:r>
        <w:t xml:space="preserve"> </w:t>
      </w:r>
      <w:r>
        <w:t xml:space="preserve">But this Court has never held that anything called a “statute of repose” creates a vested right. And whatever one calls it, the operative text of the 2017 law simply did not create a substantive right. It still regulated only “remedies”—when a victim could file a lawsuit, not whether the defendant owed them compensation.</w:t>
      </w:r>
      <w:r>
        <w:t xml:space="preserve"> </w:t>
      </w:r>
      <w:r>
        <w:rPr>
          <w:i/>
          <w:iCs/>
        </w:rPr>
        <w:t xml:space="preserve">Muskin</w:t>
      </w:r>
      <w:r>
        <w:t xml:space="preserve">, 422 Md. at 561;</w:t>
      </w:r>
      <w:r>
        <w:t xml:space="preserve"> </w:t>
      </w:r>
      <w:r>
        <w:rPr>
          <w:i/>
          <w:iCs/>
        </w:rPr>
        <w:t xml:space="preserve">see also Kelch v. Keehn</w:t>
      </w:r>
      <w:r>
        <w:t xml:space="preserve">, 183 Md. 140, 144 (1944) (“Where the effect of the statute is not to obliterate existing substantial rights but affects only the procedure and remedies for the enforcement of those rights, it applies to all actions whether accrued, pending or future, unless a contrary intention is expressed.”). Nothing in that text speaks to accrual, defines when a “cause of action” exists, or otherwise purports to affect substantive liability.</w:t>
      </w:r>
    </w:p>
    <w:p>
      <w:pPr>
        <w:pStyle w:val="BodyText"/>
      </w:pPr>
      <w:r>
        <w:t xml:space="preserve">Plus, even if the 2017 law created a “substantive” immunity to liability, that would not mean it gave Defendant a vested right to be free from claims that arose before the CVA took effect. As this Court has held, a statutory defense or immunity remains contingent and does not vest pre-suit unless it “is so substantially relied upon that retroactive divestiture would be manifestly unjust.’”</w:t>
      </w:r>
      <w:r>
        <w:t xml:space="preserve"> </w:t>
      </w:r>
      <w:r>
        <w:rPr>
          <w:i/>
          <w:iCs/>
        </w:rPr>
        <w:t xml:space="preserve">Allstate</w:t>
      </w:r>
      <w:r>
        <w:t xml:space="preserve">, 376 Md. at 297;</w:t>
      </w:r>
      <w:r>
        <w:t xml:space="preserve"> </w:t>
      </w:r>
      <w:r>
        <w:rPr>
          <w:i/>
          <w:iCs/>
        </w:rPr>
        <w:t xml:space="preserve">cf. Ellis v. McKenzie</w:t>
      </w:r>
      <w:r>
        <w:t xml:space="preserve">, 457 Md. 323, 337 (2018) (holding that new law did not impair vested rights when defendants could show “no reasonable reliance or settled expectation” based on the pre-existing law). But as explained above, the 2017 law did not give defendants any fixed deadline they could rely on—not without knowing every victim of every one of their abusive employees, when each victim turned 18, and whether their claim was tolled. Indeed, Defendant had been liable to Plaintiffs for decades before the 2017 law passed, and Defendant has not named a single thing it did in reliance on the new 20-year time limit during the six years it was in effect. So the 2017 law did not create the kind of reliance interests that might make it irrevocable.</w:t>
      </w:r>
    </w:p>
    <w:p>
      <w:pPr>
        <w:keepNext/>
        <w:keepLines/>
        <w:spacing w:before="312"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2017</w:t>
      </w:r>
      <w:r>
        <w:rPr>
          <w:b/>
          <w:bCs/>
        </w:rPr>
        <w:t xml:space="preserve"> </w:t>
      </w:r>
      <w:r>
        <w:rPr>
          <w:b/>
          <w:bCs/>
        </w:rPr>
        <w:t xml:space="preserve">Act</w:t>
      </w:r>
      <w:r>
        <w:rPr>
          <w:b/>
          <w:bCs/>
        </w:rPr>
        <w:t xml:space="preserve"> </w:t>
      </w:r>
      <w:r>
        <w:rPr>
          <w:b/>
          <w:bCs/>
        </w:rPr>
        <w:t xml:space="preserve">Could</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“Extinguished”</w:t>
      </w:r>
      <w:r>
        <w:rPr>
          <w:b/>
          <w:bCs/>
        </w:rPr>
        <w:t xml:space="preserve"> </w:t>
      </w:r>
      <w:r>
        <w:rPr>
          <w:b/>
          <w:bCs/>
        </w:rPr>
        <w:t xml:space="preserve">Victims’</w:t>
      </w:r>
      <w:r>
        <w:rPr>
          <w:b/>
          <w:bCs/>
        </w:rPr>
        <w:t xml:space="preserve"> </w:t>
      </w:r>
      <w:r>
        <w:rPr>
          <w:b/>
          <w:bCs/>
        </w:rPr>
        <w:t xml:space="preserve">Claims</w:t>
      </w:r>
      <w:r>
        <w:rPr>
          <w:b/>
          <w:bCs/>
        </w:rPr>
        <w:t xml:space="preserve"> </w:t>
      </w:r>
      <w:r>
        <w:rPr>
          <w:b/>
          <w:bCs/>
        </w:rPr>
        <w:t xml:space="preserve">Because</w:t>
      </w:r>
      <w:r>
        <w:rPr>
          <w:b/>
          <w:bCs/>
        </w:rPr>
        <w:t xml:space="preserve"> </w:t>
      </w:r>
      <w:r>
        <w:rPr>
          <w:b/>
          <w:bCs/>
        </w:rPr>
        <w:t xml:space="preserve">that</w:t>
      </w:r>
      <w:r>
        <w:rPr>
          <w:b/>
          <w:bCs/>
        </w:rPr>
        <w:t xml:space="preserve"> </w:t>
      </w:r>
      <w:r>
        <w:rPr>
          <w:b/>
          <w:bCs/>
        </w:rPr>
        <w:t xml:space="preserve">Would</w:t>
      </w:r>
      <w:r>
        <w:rPr>
          <w:b/>
          <w:bCs/>
        </w:rPr>
        <w:t xml:space="preserve"> </w:t>
      </w:r>
      <w:r>
        <w:rPr>
          <w:b/>
          <w:bCs/>
        </w:rPr>
        <w:t xml:space="preserve">Have</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Maryland</w:t>
      </w:r>
      <w:r>
        <w:rPr>
          <w:b/>
          <w:bCs/>
        </w:rPr>
        <w:t xml:space="preserve"> </w:t>
      </w:r>
      <w:r>
        <w:rPr>
          <w:b/>
          <w:bCs/>
        </w:rPr>
        <w:t xml:space="preserve">Constitution.</w:t>
      </w:r>
    </w:p>
    <w:p>
      <w:pPr>
        <w:pStyle w:val="BodyTextNote"/>
      </w:pPr>
      <w:r>
        <w:t xml:space="preserve">Conversely, if, as Defendant argues, the 2017 law did mean to “extinguish” their liability and grant them a substantive right to repose, Petitioner’s Br. 26, 31, it would have been void as applied to victims’ pre-existing claims because it would have “retroactively abrogate[d]” victims’ “vested rights” in those claims, which would violate the Maryland Constitution.</w:t>
      </w:r>
      <w:r>
        <w:t xml:space="preserve"> </w:t>
      </w:r>
      <w:r>
        <w:rPr>
          <w:i/>
          <w:iCs/>
        </w:rPr>
        <w:t xml:space="preserve">Dua</w:t>
      </w:r>
      <w:r>
        <w:rPr>
          <w:i/>
          <w:iCs/>
        </w:rPr>
        <w:t xml:space="preserve"> </w:t>
      </w:r>
      <w:r>
        <w:rPr>
          <w:i/>
          <w:iCs/>
        </w:rPr>
        <w:t xml:space="preserve">v. Comcast Cable of Md., Inc.</w:t>
      </w:r>
      <w:r>
        <w:t xml:space="preserve">, 370 Md. 604, 623 (2002).</w:t>
      </w:r>
      <w:r>
        <w:rPr>
          <w:rStyle w:val="FootnoteReference"/>
        </w:rPr>
        <w:footnoteReference w:id="15"/>
      </w:r>
    </w:p>
    <w:p>
      <w:pPr>
        <w:pStyle w:val="BodyText"/>
      </w:pPr>
      <w:r>
        <w:t xml:space="preserve">The Constitution’s anti-retroactivity principles cut both ways: to the extent they protect a defendant’s right to be free from extinguished claims, they also preclude the “Legislature . . . from retroactively abolishing an accrued cause of action.”</w:t>
      </w:r>
      <w:r>
        <w:t xml:space="preserve"> </w:t>
      </w:r>
      <w:r>
        <w:rPr>
          <w:i/>
          <w:iCs/>
        </w:rPr>
        <w:t xml:space="preserve">Dua</w:t>
      </w:r>
      <w:r>
        <w:t xml:space="preserve">, 370 Md. at 633. On Defendant’s own theory, that is exactly what the 2017 law did: it “extinguished” the Plaintiff victims’ accrued claims. Petitioner’s Br. 26, 31. That is true even if the prior statute of limitations had run. Again, a statute of limitations does not affect vested rights; it affects only the procedural right to enforce them in court.</w:t>
      </w:r>
      <w:r>
        <w:t xml:space="preserve"> </w:t>
      </w:r>
      <w:r>
        <w:rPr>
          <w:i/>
          <w:iCs/>
        </w:rPr>
        <w:t xml:space="preserve">See Allen v. Dovell</w:t>
      </w:r>
      <w:r>
        <w:t xml:space="preserve">, 193 Md. 359, 364 (1949) (“[A] statute of limitations, which does not destroy a substantial right, but simply affects remedy, does not destroy or impair vested rights.”). So, before the 2017 law was passed, Defendant was liable to Plaintiffs, and the legislature and the courts could have given Plaintiffs a remedy by lifting or tolling the statute of limitations in appropriate cases. And even if the legislature had decided not to do so, Plaintiffs would have still had a remedy if Defendant waived or forfeited its statute of limitations affirmative defense. But as Defendant reads it, the 2017 law cut off all those avenues to relief: it permanently and irreversibly erased Defendant’s liability to Plaintiffs, eliminating Plaintiffs’ accrued claims. If that is so, then the 2017 law violated the Maryland Constitution.</w:t>
      </w:r>
    </w:p>
    <w:p>
      <w:pPr>
        <w:pStyle w:val="BodyText"/>
      </w:pPr>
      <w:r>
        <w:t xml:space="preserve">That Defendant’s interpretation of the 2017 act would violate the state constitution is yet another reason to reject it.</w:t>
      </w:r>
      <w:r>
        <w:t xml:space="preserve"> </w:t>
      </w:r>
      <w:r>
        <w:rPr>
          <w:i/>
          <w:iCs/>
        </w:rPr>
        <w:t xml:space="preserve">See VNA Hospice</w:t>
      </w:r>
      <w:r>
        <w:rPr>
          <w:i/>
          <w:iCs/>
        </w:rPr>
        <w:t xml:space="preserve"> </w:t>
      </w:r>
      <w:r>
        <w:rPr>
          <w:i/>
          <w:iCs/>
        </w:rPr>
        <w:t xml:space="preserve">of Md. v. Dep’t of Health &amp; Mental Hygiene</w:t>
      </w:r>
      <w:r>
        <w:t xml:space="preserve">, 406 Md. 584, 610 (Ct. App. 2008) (“[I]f reasonably possible, a statute should not be construed to raise substantial constitutional issues.”). In any event, such an unconstitutional law could not have given Defendant a vested right.</w:t>
      </w:r>
      <w:r>
        <w:t xml:space="preserve"> </w:t>
      </w:r>
      <w:r>
        <w:rPr>
          <w:i/>
          <w:iCs/>
        </w:rPr>
        <w:t xml:space="preserve">See Johnson v. State</w:t>
      </w:r>
      <w:r>
        <w:t xml:space="preserve">, 271 Md. 189, 195 (Ct. App. 1974) (“[A]n unconstitutional act . . . cannot confer any right.”). So the CVA took nothing to which Defendant was constitutionally entitled.</w:t>
      </w:r>
    </w:p>
    <w:p>
      <w:pPr>
        <w:keepNext/>
        <w:keepLines/>
        <w:spacing w:before="312"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Absolute</w:t>
      </w:r>
      <w:r>
        <w:rPr>
          <w:b/>
          <w:bCs/>
        </w:rPr>
        <w:t xml:space="preserve"> </w:t>
      </w:r>
      <w:r>
        <w:rPr>
          <w:b/>
          <w:bCs/>
        </w:rPr>
        <w:t xml:space="preserve">Right</w:t>
      </w:r>
      <w:r>
        <w:rPr>
          <w:b/>
          <w:bCs/>
        </w:rPr>
        <w:t xml:space="preserve"> </w:t>
      </w:r>
      <w:r>
        <w:rPr>
          <w:b/>
          <w:bCs/>
        </w:rPr>
        <w:t xml:space="preserve">Defendant</w:t>
      </w:r>
      <w:r>
        <w:rPr>
          <w:b/>
          <w:bCs/>
        </w:rPr>
        <w:t xml:space="preserve"> </w:t>
      </w:r>
      <w:r>
        <w:rPr>
          <w:b/>
          <w:bCs/>
        </w:rPr>
        <w:t xml:space="preserve">Seeks</w:t>
      </w:r>
      <w:r>
        <w:rPr>
          <w:b/>
          <w:bCs/>
        </w:rPr>
        <w:t xml:space="preserve"> </w:t>
      </w:r>
      <w:r>
        <w:rPr>
          <w:b/>
          <w:bCs/>
        </w:rPr>
        <w:t xml:space="preserve">Would</w:t>
      </w:r>
      <w:r>
        <w:rPr>
          <w:b/>
          <w:bCs/>
        </w:rPr>
        <w:t xml:space="preserve"> </w:t>
      </w:r>
      <w:r>
        <w:rPr>
          <w:b/>
          <w:bCs/>
        </w:rPr>
        <w:t xml:space="preserve">Unjustly</w:t>
      </w:r>
      <w:r>
        <w:rPr>
          <w:b/>
          <w:bCs/>
        </w:rPr>
        <w:t xml:space="preserve"> </w:t>
      </w:r>
      <w:r>
        <w:rPr>
          <w:b/>
          <w:bCs/>
        </w:rPr>
        <w:t xml:space="preserve">Put</w:t>
      </w:r>
      <w:r>
        <w:rPr>
          <w:b/>
          <w:bCs/>
        </w:rPr>
        <w:t xml:space="preserve"> </w:t>
      </w:r>
      <w:r>
        <w:rPr>
          <w:b/>
          <w:bCs/>
        </w:rPr>
        <w:t xml:space="preserve">Its</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Repose</w:t>
      </w:r>
      <w:r>
        <w:rPr>
          <w:b/>
          <w:bCs/>
        </w:rPr>
        <w:t xml:space="preserve"> </w:t>
      </w:r>
      <w:r>
        <w:rPr>
          <w:b/>
          <w:bCs/>
        </w:rPr>
        <w:t xml:space="preserve">over</w:t>
      </w:r>
      <w:r>
        <w:rPr>
          <w:b/>
          <w:bCs/>
        </w:rPr>
        <w:t xml:space="preserve"> </w:t>
      </w:r>
      <w:r>
        <w:rPr>
          <w:b/>
          <w:bCs/>
        </w:rPr>
        <w:t xml:space="preserve">Victims’</w:t>
      </w:r>
      <w:r>
        <w:rPr>
          <w:b/>
          <w:bCs/>
        </w:rPr>
        <w:t xml:space="preserve"> </w:t>
      </w:r>
      <w:r>
        <w:rPr>
          <w:b/>
          <w:bCs/>
        </w:rPr>
        <w:t xml:space="preserve">Express</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Access</w:t>
      </w:r>
      <w:r>
        <w:rPr>
          <w:b/>
          <w:bCs/>
        </w:rPr>
        <w:t xml:space="preserve"> </w:t>
      </w:r>
      <w:r>
        <w:rPr>
          <w:b/>
          <w:bCs/>
        </w:rPr>
        <w:t xml:space="preserve">Justice.</w:t>
      </w:r>
    </w:p>
    <w:p>
      <w:pPr>
        <w:pStyle w:val="BodyText"/>
      </w:pPr>
      <w:r>
        <w:t xml:space="preserve">Principles of judicial restraint and the constitutional right to access to justice confirm that this Court should not provide Defendant with an absolute right to repose. When a party asks the court to recognize a new property right that lies beyond the legislature’s power, “judicial self-restraint requires [the Court] to exercise the utmost care.”</w:t>
      </w:r>
      <w:r>
        <w:t xml:space="preserve"> </w:t>
      </w:r>
      <w:r>
        <w:rPr>
          <w:i/>
          <w:iCs/>
        </w:rPr>
        <w:t xml:space="preserve">Samuels</w:t>
      </w:r>
      <w:r>
        <w:rPr>
          <w:i/>
          <w:iCs/>
        </w:rPr>
        <w:t xml:space="preserve"> </w:t>
      </w:r>
      <w:r>
        <w:rPr>
          <w:i/>
          <w:iCs/>
        </w:rPr>
        <w:t xml:space="preserve">v. Tschechtelin</w:t>
      </w:r>
      <w:r>
        <w:t xml:space="preserve">, 135 Md. App. 483, 537 (Ct. Spec. App. 2000) (quoting</w:t>
      </w:r>
      <w:r>
        <w:t xml:space="preserve"> </w:t>
      </w:r>
      <w:r>
        <w:rPr>
          <w:i/>
          <w:iCs/>
        </w:rPr>
        <w:t xml:space="preserve">Reno v. Flores</w:t>
      </w:r>
      <w:r>
        <w:t xml:space="preserve">, 507 U.S. 292, 302 (1993)). Before a court nullifies the will of the people expressed through their elected representatives, the purported right claimed to justify that intrusion must be “considered against a background of Constitutional purposes, as they have been rationally perceived and historically developed.”</w:t>
      </w:r>
      <w:r>
        <w:t xml:space="preserve"> </w:t>
      </w:r>
      <w:r>
        <w:rPr>
          <w:i/>
          <w:iCs/>
        </w:rPr>
        <w:t xml:space="preserve">Id.</w:t>
      </w:r>
      <w:r>
        <w:t xml:space="preserve"> </w:t>
      </w:r>
      <w:r>
        <w:t xml:space="preserve">But Defendant has not identified any tradition of protection for its proposed right to repose, and it asserts no substantial reliance on the 2017 law that might justify such absolute protection. To the contrary, the express terms of the Maryland Constitution favor the victims here.</w:t>
      </w:r>
    </w:p>
    <w:p>
      <w:pPr>
        <w:pStyle w:val="BodyText"/>
      </w:pPr>
      <w:r>
        <w:t xml:space="preserve">Like similar laws enacted in at least thirty states, the CVA serves a compelling interest recognized in the Maryland Constitution itself: access to justice.</w:t>
      </w:r>
      <w:r>
        <w:t xml:space="preserve"> </w:t>
      </w:r>
      <w:r>
        <w:rPr>
          <w:i/>
          <w:iCs/>
        </w:rPr>
        <w:t xml:space="preserve">See</w:t>
      </w:r>
      <w:r>
        <w:t xml:space="preserve"> </w:t>
      </w:r>
      <w:r>
        <w:t xml:space="preserve">Md. Const. Decl. of Rts. art. 19.</w:t>
      </w:r>
      <w:r>
        <w:t xml:space="preserve"> </w:t>
      </w:r>
      <w:r>
        <w:t xml:space="preserve">Article 19 “protects two interrelated rights: (1) a right to a remedy for an injury to one’s person or property; (2) a right of access to the courts.”</w:t>
      </w:r>
      <w:r>
        <w:t xml:space="preserve"> </w:t>
      </w:r>
      <w:r>
        <w:rPr>
          <w:i/>
          <w:iCs/>
        </w:rPr>
        <w:t xml:space="preserve">Piselli</w:t>
      </w:r>
      <w:r>
        <w:t xml:space="preserve">, 371 Md. at 205. The CVA serves both goals by providing a path to relief for hundreds of victims of childhood sexual abuse, who live with the lifelong psychological and economic costs of the abuse. In doing so, it justly shifts those costs from victims (and from the public) to the people and institutions responsible for the harm. The Court should reject Defendant’s position that the people’s representatives lacked the power to strike that balance.</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Child</w:t>
      </w:r>
      <w:r>
        <w:rPr>
          <w:b/>
          <w:bCs/>
          <w:i/>
          <w:iCs/>
        </w:rPr>
        <w:t xml:space="preserve"> </w:t>
      </w:r>
      <w:r>
        <w:rPr>
          <w:b/>
          <w:bCs/>
          <w:i/>
          <w:iCs/>
        </w:rPr>
        <w:t xml:space="preserve">Sexual</w:t>
      </w:r>
      <w:r>
        <w:rPr>
          <w:b/>
          <w:bCs/>
          <w:i/>
          <w:iCs/>
        </w:rPr>
        <w:t xml:space="preserve"> </w:t>
      </w:r>
      <w:r>
        <w:rPr>
          <w:b/>
          <w:bCs/>
          <w:i/>
          <w:iCs/>
        </w:rPr>
        <w:t xml:space="preserve">Abuse</w:t>
      </w:r>
      <w:r>
        <w:rPr>
          <w:b/>
          <w:bCs/>
          <w:i/>
          <w:iCs/>
        </w:rPr>
        <w:t xml:space="preserve"> </w:t>
      </w:r>
      <w:r>
        <w:rPr>
          <w:b/>
          <w:bCs/>
          <w:i/>
          <w:iCs/>
        </w:rPr>
        <w:t xml:space="preserve">Imposes</w:t>
      </w:r>
      <w:r>
        <w:rPr>
          <w:b/>
          <w:bCs/>
          <w:i/>
          <w:iCs/>
        </w:rPr>
        <w:t xml:space="preserve"> </w:t>
      </w:r>
      <w:r>
        <w:rPr>
          <w:b/>
          <w:bCs/>
          <w:i/>
          <w:iCs/>
        </w:rPr>
        <w:t xml:space="preserve">Crippling</w:t>
      </w:r>
      <w:r>
        <w:rPr>
          <w:b/>
          <w:bCs/>
          <w:i/>
          <w:iCs/>
        </w:rPr>
        <w:t xml:space="preserve"> </w:t>
      </w:r>
      <w:r>
        <w:rPr>
          <w:b/>
          <w:bCs/>
          <w:i/>
          <w:iCs/>
        </w:rPr>
        <w:t xml:space="preserve">Costs</w:t>
      </w:r>
      <w:r>
        <w:rPr>
          <w:b/>
          <w:bCs/>
          <w:i/>
          <w:iCs/>
        </w:rPr>
        <w:t xml:space="preserve"> </w:t>
      </w:r>
      <w:r>
        <w:rPr>
          <w:b/>
          <w:bCs/>
          <w:i/>
          <w:iCs/>
        </w:rPr>
        <w:t xml:space="preserve">on</w:t>
      </w:r>
      <w:r>
        <w:rPr>
          <w:b/>
          <w:bCs/>
          <w:i/>
          <w:iCs/>
        </w:rPr>
        <w:t xml:space="preserve"> </w:t>
      </w:r>
      <w:r>
        <w:rPr>
          <w:b/>
          <w:bCs/>
          <w:i/>
          <w:iCs/>
        </w:rPr>
        <w:t xml:space="preserve">Victims</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Public.</w:t>
      </w:r>
    </w:p>
    <w:p>
      <w:pPr>
        <w:pStyle w:val="BodyTextNote"/>
      </w:pPr>
      <w:r>
        <w:t xml:space="preserve">The CVA addresses a widespread problem with devastating costs. An estimated 3.7 million children in the United States experience sexual abuse each year. Ctrs. for Disease Control and Prevention, Rep. to Congress on Child Sexual Abuse Prevention at 3 (Dec. 19, 2019).</w:t>
      </w:r>
      <w:r>
        <w:rPr>
          <w:rStyle w:val="FootnoteReference"/>
        </w:rPr>
        <w:footnoteReference w:id="16"/>
      </w:r>
      <w:r>
        <w:t xml:space="preserve"> </w:t>
      </w:r>
      <w:r>
        <w:t xml:space="preserve">It affects one in every four girls and one in every thirteen boys.</w:t>
      </w:r>
      <w:r>
        <w:t xml:space="preserve"> </w:t>
      </w:r>
      <w:r>
        <w:rPr>
          <w:i/>
          <w:iCs/>
        </w:rPr>
        <w:t xml:space="preserve">Id.</w:t>
      </w:r>
      <w:r>
        <w:t xml:space="preserve"> </w:t>
      </w:r>
      <w:r>
        <w:t xml:space="preserve">In Maryland, over two thousand children were reported to have been sexually abused in 2020 alone. Maryland Coalition Against Sexual Assault, Fact Sheet: Incidence of Child Sexual Abuse in Maryland (Dec. 2021).</w:t>
      </w:r>
      <w:r>
        <w:rPr>
          <w:rStyle w:val="FootnoteReference"/>
        </w:rPr>
        <w:footnoteReference w:id="17"/>
      </w:r>
      <w:r>
        <w:t xml:space="preserve"> </w:t>
      </w:r>
      <w:r>
        <w:t xml:space="preserve">In 2023, the Attorney General found that at least six hundred children had been abused by priests in the Archdiocese of Baltimore. Att’y Gen. Rep.,</w:t>
      </w:r>
      <w:r>
        <w:t xml:space="preserve"> </w:t>
      </w:r>
      <w:r>
        <w:rPr>
          <w:i/>
          <w:iCs/>
        </w:rPr>
        <w:t xml:space="preserve">supra</w:t>
      </w:r>
      <w:r>
        <w:t xml:space="preserve">, at 9. Based on low reporting rates for sexual abuse—studies estimate than less than a quarter of all rapes were reported in 2020—the true total is “likely far higher.”</w:t>
      </w:r>
      <w:r>
        <w:t xml:space="preserve"> </w:t>
      </w:r>
      <w:r>
        <w:rPr>
          <w:i/>
          <w:iCs/>
        </w:rPr>
        <w:t xml:space="preserve">Id.</w:t>
      </w:r>
    </w:p>
    <w:p>
      <w:pPr>
        <w:pStyle w:val="BodyTextNote"/>
      </w:pPr>
      <w:r>
        <w:t xml:space="preserve">Sexual abuse inflicts lasting mental, physical, and financial damage on its victims. Victims of childhood sexual abuse are more likely to develop both psychological and physical health issues than other children. They are more likely to develop serious anxiety, depression, PTSD, and borderline personality disorder; more likely to abuse drugs; more likely to experience obesity, eating disorders, and poor overall health; more likely to struggle with family relationships, get divorced, and have difficulty parenting; and more likely to experience further abuse.</w:t>
      </w:r>
      <w:r>
        <w:t xml:space="preserve"> </w:t>
      </w:r>
      <w:r>
        <w:rPr>
          <w:i/>
          <w:iCs/>
        </w:rPr>
        <w:t xml:space="preserve">See</w:t>
      </w:r>
      <w:r>
        <w:t xml:space="preserve"> </w:t>
      </w:r>
      <w:r>
        <w:t xml:space="preserve">Darkness to Light,</w:t>
      </w:r>
      <w:r>
        <w:t xml:space="preserve"> </w:t>
      </w:r>
      <w:r>
        <w:t xml:space="preserve">The Issue of Child Sexual Abuse 12–13 (2023) (citations omitted).</w:t>
      </w:r>
      <w:r>
        <w:rPr>
          <w:rStyle w:val="FootnoteReference"/>
        </w:rPr>
        <w:footnoteReference w:id="18"/>
      </w:r>
      <w:r>
        <w:t xml:space="preserve"> </w:t>
      </w:r>
      <w:r>
        <w:t xml:space="preserve">When the abuse includes penetration, victims are “nearly twelve times more likely to attempt suicide.” Karen M. Matta Oshima</w:t>
      </w:r>
      <w:r>
        <w:t xml:space="preserve"> </w:t>
      </w:r>
      <w:r>
        <w:t xml:space="preserve">et al., The Influence of Childhood Sexual Abuse on Adolescent Outcomes: The Roles of Gender, Poverty, and Revictimization, 23 J. Child Sexual Abuse 367, 369–70 (2014). And they are less likely to finish high school, attend college, or complete college.</w:t>
      </w:r>
      <w:r>
        <w:t xml:space="preserve"> </w:t>
      </w:r>
      <w:r>
        <w:rPr>
          <w:i/>
          <w:iCs/>
        </w:rPr>
        <w:t xml:space="preserve">Id.</w:t>
      </w:r>
      <w:r>
        <w:t xml:space="preserve"> </w:t>
      </w:r>
      <w:r>
        <w:t xml:space="preserve">at 370.</w:t>
      </w:r>
    </w:p>
    <w:p>
      <w:pPr>
        <w:pStyle w:val="BodyText"/>
      </w:pPr>
      <w:r>
        <w:t xml:space="preserve">This all leads to crippling financial costs that snowball well into adulthood. Women with a history of childhood sexual abuse require healthcare with costs 16% higher than those who were not abused. Amy E. Bonomi</w:t>
      </w:r>
      <w:r>
        <w:t xml:space="preserve"> </w:t>
      </w:r>
      <w:r>
        <w:t xml:space="preserve">et al., Health Care Utilization and Costs Associated with Childhood Abuse, 23 J. Gen. Internal Med. 294, 298 (2008). And female sexual abuse victims earn 20.3% less than other women. Elizabeth J. Letourneau</w:t>
      </w:r>
      <w:r>
        <w:t xml:space="preserve"> </w:t>
      </w:r>
      <w:r>
        <w:t xml:space="preserve">et al., The Economic Burden of Child Sexual Abuse in the United States, 79 Child Abuse &amp; Neglect 413, 416 (2018). Studies have put the average lifetime cost of childhood sexual abuse at $282,734 as of 2015 for women ($14,357 in childhood healthcare costs, $9,882 in adulthood medical costs, $223,581 in lost earnings, $8,333 in child welfare costs, $2,434 in violence and crime costs, $3,760 in special education costs, and $20,387 in suicide death costs) and $74,691 for men—a conservative estimate due to insufficient data.</w:t>
      </w:r>
      <w:r>
        <w:t xml:space="preserve"> </w:t>
      </w:r>
      <w:r>
        <w:rPr>
          <w:i/>
          <w:iCs/>
        </w:rPr>
        <w:t xml:space="preserve">Id.</w:t>
      </w:r>
      <w:r>
        <w:t xml:space="preserve"> </w:t>
      </w:r>
      <w:r>
        <w:t xml:space="preserve">at 417. These studies estimate a loss in quality of life equal to around $40,000 per victim.</w:t>
      </w:r>
      <w:r>
        <w:t xml:space="preserve"> </w:t>
      </w:r>
      <w:r>
        <w:rPr>
          <w:i/>
          <w:iCs/>
        </w:rPr>
        <w:t xml:space="preserve">Id.</w:t>
      </w:r>
    </w:p>
    <w:p>
      <w:pPr>
        <w:pStyle w:val="BodyTextNote"/>
      </w:pPr>
      <w:r>
        <w:t xml:space="preserve">And the costs ripple far past the immediate victims; they also fall on the public at large. Victims’ healthcare needs raise insurance premiums for employers and other consumers, and the government “bears the remaining costs through lost tax revenues and Medicare and Medicaid payments.” Ted. R. Miller</w:t>
      </w:r>
      <w:r>
        <w:t xml:space="preserve"> </w:t>
      </w:r>
      <w:r>
        <w:t xml:space="preserve">et al., Nat’l Inst. of Just., Off. Just. Programs, U.S. Dep’t of Just., Victim Costs and Consequences: A New Look 19, 21 (1996).</w:t>
      </w:r>
      <w:r>
        <w:rPr>
          <w:rStyle w:val="FootnoteReference"/>
        </w:rPr>
        <w:footnoteReference w:id="19"/>
      </w:r>
      <w:r>
        <w:t xml:space="preserve"> </w:t>
      </w:r>
      <w:r>
        <w:t xml:space="preserve">As of 1993, insurance payments associated with child sexual abuse totaled $600 million.</w:t>
      </w:r>
      <w:r>
        <w:t xml:space="preserve"> </w:t>
      </w:r>
      <w:r>
        <w:rPr>
          <w:i/>
          <w:iCs/>
        </w:rPr>
        <w:t xml:space="preserve">Id.</w:t>
      </w:r>
      <w:r>
        <w:t xml:space="preserve"> </w:t>
      </w:r>
      <w:r>
        <w:t xml:space="preserve">When victims require child welfare services, special education, and drug and alcohol abuse treatment, those costs fall on the public, too. Letourneau,</w:t>
      </w:r>
      <w:r>
        <w:t xml:space="preserve"> </w:t>
      </w:r>
      <w:r>
        <w:rPr>
          <w:i/>
          <w:iCs/>
        </w:rPr>
        <w:t xml:space="preserve">supra</w:t>
      </w:r>
      <w:r>
        <w:t xml:space="preserve">, at 416. When they struggle to complete degrees and find good jobs, their families lose earnings, the economy loses their contributions, and the government loses tax dollars.</w:t>
      </w:r>
      <w:r>
        <w:t xml:space="preserve"> </w:t>
      </w:r>
      <w:r>
        <w:rPr>
          <w:i/>
          <w:iCs/>
        </w:rPr>
        <w:t xml:space="preserve">Id.</w:t>
      </w:r>
      <w:r>
        <w:t xml:space="preserve"> </w:t>
      </w:r>
      <w:r>
        <w:t xml:space="preserve">at 422. A 2015 study put the total lifetime cost of child sexual abuse (i.e., the average lifetime cost per victim times the estimated number of new cases in 2015) at $9.3 billion.</w:t>
      </w:r>
      <w:r>
        <w:t xml:space="preserve"> </w:t>
      </w:r>
      <w:r>
        <w:rPr>
          <w:i/>
          <w:iCs/>
        </w:rPr>
        <w:t xml:space="preserve">Id.</w:t>
      </w:r>
      <w:r>
        <w:t xml:space="preserve"> </w:t>
      </w:r>
      <w:r>
        <w:t xml:space="preserve">at 419. So by opening a path to for victims to get compensation that they can use to pay for resources and services like therapy, job training, and education, the CVA relieves costs that would otherwise be borne not only by victims themselves, but also by the public at large.</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Act</w:t>
      </w:r>
      <w:r>
        <w:rPr>
          <w:b/>
          <w:bCs/>
          <w:i/>
          <w:iCs/>
        </w:rPr>
        <w:t xml:space="preserve"> </w:t>
      </w:r>
      <w:r>
        <w:rPr>
          <w:b/>
          <w:bCs/>
          <w:i/>
          <w:iCs/>
        </w:rPr>
        <w:t xml:space="preserve">Lowers</w:t>
      </w:r>
      <w:r>
        <w:rPr>
          <w:b/>
          <w:bCs/>
          <w:i/>
          <w:iCs/>
        </w:rPr>
        <w:t xml:space="preserve"> </w:t>
      </w:r>
      <w:r>
        <w:rPr>
          <w:b/>
          <w:bCs/>
          <w:i/>
          <w:iCs/>
        </w:rPr>
        <w:t xml:space="preserve">Well-Documented</w:t>
      </w:r>
      <w:r>
        <w:rPr>
          <w:b/>
          <w:bCs/>
          <w:i/>
          <w:iCs/>
        </w:rPr>
        <w:t xml:space="preserve"> </w:t>
      </w:r>
      <w:r>
        <w:rPr>
          <w:b/>
          <w:bCs/>
          <w:i/>
          <w:iCs/>
        </w:rPr>
        <w:t xml:space="preserve">Barriers</w:t>
      </w:r>
      <w:r>
        <w:rPr>
          <w:b/>
          <w:bCs/>
          <w:i/>
          <w:iCs/>
        </w:rPr>
        <w:t xml:space="preserve"> </w:t>
      </w:r>
      <w:r>
        <w:rPr>
          <w:b/>
          <w:bCs/>
          <w:i/>
          <w:iCs/>
        </w:rPr>
        <w:t xml:space="preserve">to</w:t>
      </w:r>
      <w:r>
        <w:rPr>
          <w:b/>
          <w:bCs/>
          <w:i/>
          <w:iCs/>
        </w:rPr>
        <w:t xml:space="preserve"> </w:t>
      </w:r>
      <w:r>
        <w:rPr>
          <w:b/>
          <w:bCs/>
          <w:i/>
          <w:iCs/>
        </w:rPr>
        <w:t xml:space="preserve">Justice</w:t>
      </w:r>
      <w:r>
        <w:rPr>
          <w:b/>
          <w:bCs/>
          <w:i/>
          <w:iCs/>
        </w:rPr>
        <w:t xml:space="preserve"> </w:t>
      </w:r>
      <w:r>
        <w:rPr>
          <w:b/>
          <w:bCs/>
          <w:i/>
          <w:iCs/>
        </w:rPr>
        <w:t xml:space="preserve">and</w:t>
      </w:r>
      <w:r>
        <w:rPr>
          <w:b/>
          <w:bCs/>
          <w:i/>
          <w:iCs/>
        </w:rPr>
        <w:t xml:space="preserve"> </w:t>
      </w:r>
      <w:r>
        <w:rPr>
          <w:b/>
          <w:bCs/>
          <w:i/>
          <w:iCs/>
        </w:rPr>
        <w:t xml:space="preserve">Allows</w:t>
      </w:r>
      <w:r>
        <w:rPr>
          <w:b/>
          <w:bCs/>
          <w:i/>
          <w:iCs/>
        </w:rPr>
        <w:t xml:space="preserve"> </w:t>
      </w:r>
      <w:r>
        <w:rPr>
          <w:b/>
          <w:bCs/>
          <w:i/>
          <w:iCs/>
        </w:rPr>
        <w:t xml:space="preserve">Victims</w:t>
      </w:r>
      <w:r>
        <w:rPr>
          <w:b/>
          <w:bCs/>
          <w:i/>
          <w:iCs/>
        </w:rPr>
        <w:t xml:space="preserve"> </w:t>
      </w:r>
      <w:r>
        <w:rPr>
          <w:b/>
          <w:bCs/>
          <w:i/>
          <w:iCs/>
        </w:rPr>
        <w:t xml:space="preserve">Access</w:t>
      </w:r>
      <w:r>
        <w:rPr>
          <w:b/>
          <w:bCs/>
          <w:i/>
          <w:iCs/>
        </w:rPr>
        <w:t xml:space="preserve"> </w:t>
      </w:r>
      <w:r>
        <w:rPr>
          <w:b/>
          <w:bCs/>
          <w:i/>
          <w:iCs/>
        </w:rPr>
        <w:t xml:space="preserve">to</w:t>
      </w:r>
      <w:r>
        <w:rPr>
          <w:b/>
          <w:bCs/>
          <w:i/>
          <w:iCs/>
        </w:rPr>
        <w:t xml:space="preserve"> </w:t>
      </w:r>
      <w:r>
        <w:rPr>
          <w:b/>
          <w:bCs/>
          <w:i/>
          <w:iCs/>
        </w:rPr>
        <w:t xml:space="preserve">Remedies</w:t>
      </w:r>
      <w:r>
        <w:rPr>
          <w:b/>
          <w:bCs/>
          <w:i/>
          <w:iCs/>
        </w:rPr>
        <w:t xml:space="preserve"> </w:t>
      </w:r>
      <w:r>
        <w:rPr>
          <w:b/>
          <w:bCs/>
          <w:i/>
          <w:iCs/>
        </w:rPr>
        <w:t xml:space="preserve">that</w:t>
      </w:r>
      <w:r>
        <w:rPr>
          <w:b/>
          <w:bCs/>
          <w:i/>
          <w:iCs/>
        </w:rPr>
        <w:t xml:space="preserve"> </w:t>
      </w:r>
      <w:r>
        <w:rPr>
          <w:b/>
          <w:bCs/>
          <w:i/>
          <w:iCs/>
        </w:rPr>
        <w:t xml:space="preserve">Relieve</w:t>
      </w:r>
      <w:r>
        <w:rPr>
          <w:b/>
          <w:bCs/>
          <w:i/>
          <w:iCs/>
        </w:rPr>
        <w:t xml:space="preserve"> </w:t>
      </w:r>
      <w:r>
        <w:rPr>
          <w:b/>
          <w:bCs/>
          <w:i/>
          <w:iCs/>
        </w:rPr>
        <w:t xml:space="preserve">the</w:t>
      </w:r>
      <w:r>
        <w:rPr>
          <w:b/>
          <w:bCs/>
          <w:i/>
          <w:iCs/>
        </w:rPr>
        <w:t xml:space="preserve"> </w:t>
      </w:r>
      <w:r>
        <w:rPr>
          <w:b/>
          <w:bCs/>
          <w:i/>
          <w:iCs/>
        </w:rPr>
        <w:t xml:space="preserve">Costs</w:t>
      </w:r>
      <w:r>
        <w:rPr>
          <w:b/>
          <w:bCs/>
          <w:i/>
          <w:iCs/>
        </w:rPr>
        <w:t xml:space="preserve"> </w:t>
      </w:r>
      <w:r>
        <w:rPr>
          <w:b/>
          <w:bCs/>
          <w:i/>
          <w:iCs/>
        </w:rPr>
        <w:t xml:space="preserve">of</w:t>
      </w:r>
      <w:r>
        <w:rPr>
          <w:b/>
          <w:bCs/>
          <w:i/>
          <w:iCs/>
        </w:rPr>
        <w:t xml:space="preserve"> </w:t>
      </w:r>
      <w:r>
        <w:rPr>
          <w:b/>
          <w:bCs/>
          <w:i/>
          <w:iCs/>
        </w:rPr>
        <w:t xml:space="preserve">Abuse.</w:t>
      </w:r>
    </w:p>
    <w:p>
      <w:pPr>
        <w:pStyle w:val="BodyTextNote"/>
      </w:pPr>
      <w:r>
        <w:t xml:space="preserve">Without the CVA, victims and the public would be forced to bear these psychological and financial hardships on their own, while abusers and institutional enablers would benefit from psychological and institutional forces that suppress reports of abuse. “[C]hild sexual abuse is a unique tort in which the average victim does not come forward until they are 52 years old,” long after statutes of limitation have usually run.</w:t>
      </w:r>
      <w:r>
        <w:t xml:space="preserve"> </w:t>
      </w:r>
      <w:r>
        <w:rPr>
          <w:i/>
          <w:iCs/>
        </w:rPr>
        <w:t xml:space="preserve">Bienvenu</w:t>
      </w:r>
      <w:r>
        <w:rPr>
          <w:i/>
          <w:iCs/>
        </w:rPr>
        <w:t xml:space="preserve"> </w:t>
      </w:r>
      <w:r>
        <w:rPr>
          <w:i/>
          <w:iCs/>
        </w:rPr>
        <w:t xml:space="preserve">v. Defendant 1</w:t>
      </w:r>
      <w:r>
        <w:t xml:space="preserve">, 386 So.3d 280, 291 (La. 2024). Trauma responses, repressed memories, guilt, shame, and fear all discourage disclosure, especially when children are abused in institutional settings like schools, residential treatment facilities, and churches. Andrew Ortiz,</w:t>
      </w:r>
      <w:r>
        <w:t xml:space="preserve"> </w:t>
      </w:r>
      <w:r>
        <w:t xml:space="preserve">Child USA, Delayed Disclosure: Child USA 2024 Fact Sheet 2–3 (2024);</w:t>
      </w:r>
      <w:r>
        <w:rPr>
          <w:rStyle w:val="FootnoteReference"/>
        </w:rPr>
        <w:footnoteReference w:id="20"/>
      </w:r>
      <w:r>
        <w:t xml:space="preserve"> </w:t>
      </w:r>
      <w:r>
        <w:t xml:space="preserve">Dafna Tener</w:t>
      </w:r>
      <w:r>
        <w:t xml:space="preserve"> </w:t>
      </w:r>
      <w:r>
        <w:t xml:space="preserve">&amp; Sharon B. Murphy, Adult Disclosure of Child Sexual Abuse: A Literature Review, 16 Trauma, Violence, &amp; Abuse 395, 398 (2015); Brief of Psychology and Psychiatry Scholars as Amici Curiae,</w:t>
      </w:r>
      <w:r>
        <w:t xml:space="preserve"> </w:t>
      </w:r>
      <w:r>
        <w:rPr>
          <w:i/>
          <w:iCs/>
        </w:rPr>
        <w:t xml:space="preserve">Snyder-Hill</w:t>
      </w:r>
      <w:r>
        <w:rPr>
          <w:i/>
          <w:iCs/>
        </w:rPr>
        <w:t xml:space="preserve"> </w:t>
      </w:r>
      <w:r>
        <w:rPr>
          <w:i/>
          <w:iCs/>
        </w:rPr>
        <w:t xml:space="preserve">v. Ohio State Univ.</w:t>
      </w:r>
      <w:r>
        <w:t xml:space="preserve">, 48 F.4th 686 (6th Cir. 2022) (No. 21</w:t>
      </w:r>
      <w:r>
        <w:noBreakHyphen/>
      </w:r>
      <w:r>
        <w:t xml:space="preserve">3981), 2022 WL 500955, at *10–17 (outlining reasons why victims often do not recognize their abuse as such and delay reporting it, especially when it occurs within trusted institutions). As a result, 70–75% of survivors of child sexual abuse do not report within five years of the abuse. Delphine Collin-Vézina</w:t>
      </w:r>
      <w:r>
        <w:t xml:space="preserve"> </w:t>
      </w:r>
      <w:r>
        <w:t xml:space="preserve">et al., A Preliminary Mapping of Individual, Relational, and Social Factors that Impede Disclosure of Childhood Sexual Abuse, 43 Child Abuse &amp; Neglect 123, 124 (2015). In fact, one study found that 44.9% of male and 25.4% of female child sex abuse victims first disclosed their abuse more than twenty years after it occurred. Patrick J. O’Leary</w:t>
      </w:r>
      <w:r>
        <w:t xml:space="preserve"> </w:t>
      </w:r>
      <w:r>
        <w:t xml:space="preserve">&amp; James Barber, Gender Differences in Silencing following Childhood Sexual Abuse, 17 J. Child Sexual Abuse 133, 138 (2008). This translates to a harsh reality: “over half of victims of child sexual abuse do not report it until they are over the age of 50.” Att’y Gen. Rep.,</w:t>
      </w:r>
      <w:r>
        <w:t xml:space="preserve"> </w:t>
      </w:r>
      <w:r>
        <w:rPr>
          <w:i/>
          <w:iCs/>
        </w:rPr>
        <w:t xml:space="preserve">supra</w:t>
      </w:r>
      <w:r>
        <w:t xml:space="preserve">, at 19. More victims first disclose their child sex abuse between ages 50 and 70 than at any other age. Child USA, History of Child Sex Abuse Statutes of Limitation Reform in the United States 2002 to 2021 3 (June 21, 2022);</w:t>
      </w:r>
      <w:r>
        <w:rPr>
          <w:rStyle w:val="FootnoteReference"/>
        </w:rPr>
        <w:footnoteReference w:id="21"/>
      </w:r>
      <w:r>
        <w:t xml:space="preserve"> </w:t>
      </w:r>
      <w:r>
        <w:rPr>
          <w:i/>
          <w:iCs/>
        </w:rPr>
        <w:t xml:space="preserve">see also</w:t>
      </w:r>
      <w:r>
        <w:t xml:space="preserve"> </w:t>
      </w:r>
      <w:r>
        <w:t xml:space="preserve">Ortiz,</w:t>
      </w:r>
      <w:r>
        <w:t xml:space="preserve"> </w:t>
      </w:r>
      <w:r>
        <w:rPr>
          <w:i/>
          <w:iCs/>
        </w:rPr>
        <w:t xml:space="preserve">supra</w:t>
      </w:r>
      <w:r>
        <w:t xml:space="preserve">, at 2–3 (noting that in a study of sexual abuse in the Boy Scouts of America, over half of survivors first disclosed their abuse at age 50 or older). As a result, most victims cannot bring their claims within the short timeframes historically allotted by statutory deadlines.</w:t>
      </w:r>
    </w:p>
    <w:p>
      <w:pPr>
        <w:pStyle w:val="BodyTextNote"/>
      </w:pPr>
      <w:r>
        <w:t xml:space="preserve">To make matters worse, institutions like Defendant have strong incentives to cover up sexual abuse until well after the statute of limitations has run. Indeed, the Maryland legislature passed the CVA in response to revelations of the Archdiocese of Baltimore’s cover-up of hundreds of instances sexual abuse within the Archdiocese over a span of decades.</w:t>
      </w:r>
      <w:r>
        <w:t xml:space="preserve"> </w:t>
      </w:r>
      <w:r>
        <w:rPr>
          <w:i/>
          <w:iCs/>
        </w:rPr>
        <w:t xml:space="preserve">See</w:t>
      </w:r>
      <w:r>
        <w:t xml:space="preserve"> </w:t>
      </w:r>
      <w:r>
        <w:t xml:space="preserve">Att’y Gen. Rep.,</w:t>
      </w:r>
      <w:r>
        <w:t xml:space="preserve"> </w:t>
      </w:r>
      <w:r>
        <w:rPr>
          <w:i/>
          <w:iCs/>
        </w:rPr>
        <w:t xml:space="preserve">supra</w:t>
      </w:r>
      <w:r>
        <w:t xml:space="preserve">, at 9–19. Other examples of systemic institutional cover-ups abound.</w:t>
      </w:r>
      <w:r>
        <w:t xml:space="preserve"> </w:t>
      </w:r>
      <w:r>
        <w:rPr>
          <w:i/>
          <w:iCs/>
        </w:rPr>
        <w:t xml:space="preserve">See, e.g.</w:t>
      </w:r>
      <w:r>
        <w:t xml:space="preserve">, Off. of the Ill. Att’y Gen., Rep. on Catholic Clergy Sex Abuse in Illinois (2023) (documenting cover-up of sexual abuse of more than 1,000 children in Illinois);</w:t>
      </w:r>
      <w:r>
        <w:rPr>
          <w:rStyle w:val="FootnoteReference"/>
        </w:rPr>
        <w:footnoteReference w:id="22"/>
      </w:r>
      <w:r>
        <w:t xml:space="preserve"> </w:t>
      </w:r>
      <w:r>
        <w:t xml:space="preserve">Pa. Att’y Gen., 40th Statewide Investigating Grand Jury Report 1 (May 2023) (documenting a similar cover-up in Pennsylvania);</w:t>
      </w:r>
      <w:r>
        <w:rPr>
          <w:rStyle w:val="FootnoteReference"/>
        </w:rPr>
        <w:footnoteReference w:id="23"/>
      </w:r>
      <w:r>
        <w:t xml:space="preserve"> </w:t>
      </w:r>
      <w:r>
        <w:rPr>
          <w:i/>
          <w:iCs/>
        </w:rPr>
        <w:t xml:space="preserve">Snyder-Hill</w:t>
      </w:r>
      <w:r>
        <w:t xml:space="preserve">, 48 F.4th at 691–92 (concerning decades-long cover up of abuse of hundreds of victims by Ohio State University athletic doctor); Off. of the Inspector Gen., U.S. Dep’t of Justice, Investigation and Review of the Federal Bureau of Investigation’s Handling of Allegations of Sexual Abuse by Former USA Gymnastics Physician Lawrence Gerard Nassar (July 2021);</w:t>
      </w:r>
      <w:r>
        <w:rPr>
          <w:rStyle w:val="FootnoteReference"/>
        </w:rPr>
        <w:footnoteReference w:id="24"/>
      </w:r>
      <w:r>
        <w:t xml:space="preserve"> </w:t>
      </w:r>
      <w:r>
        <w:t xml:space="preserve">Freeh Sporkin &amp; Sullivan, LLP, Report of the Special Investigative Counsel Re: the Actions of The Penn. State Univ. Related to the Child Sexual Abuse Committed by Gerald A. Sandusky.</w:t>
      </w:r>
      <w:r>
        <w:rPr>
          <w:rStyle w:val="FootnoteReference"/>
        </w:rPr>
        <w:footnoteReference w:id="25"/>
      </w:r>
      <w:r>
        <w:t xml:space="preserve"> </w:t>
      </w:r>
      <w:r>
        <w:t xml:space="preserve">Such concealment has kept victims from learning of institutional defendants’ complicity in the abuse—and often from realizing it was abuse at all—until decades later, and often well after the deadlines to sue have run.</w:t>
      </w:r>
      <w:r>
        <w:t xml:space="preserve"> </w:t>
      </w:r>
      <w:r>
        <w:rPr>
          <w:i/>
          <w:iCs/>
        </w:rPr>
        <w:t xml:space="preserve">See, e.g.</w:t>
      </w:r>
      <w:r>
        <w:t xml:space="preserve">,</w:t>
      </w:r>
      <w:r>
        <w:t xml:space="preserve"> </w:t>
      </w:r>
      <w:r>
        <w:rPr>
          <w:i/>
          <w:iCs/>
        </w:rPr>
        <w:t xml:space="preserve">Snyder-Hill</w:t>
      </w:r>
      <w:r>
        <w:t xml:space="preserve">, 48 F.4th at 694–97 (discussing plaintiffs who only realized they were abused decades later).</w:t>
      </w:r>
    </w:p>
    <w:p>
      <w:pPr>
        <w:pStyle w:val="BodyText"/>
      </w:pPr>
      <w:r>
        <w:t xml:space="preserve">In lifting prior statutory deadlines, laws like the CVA thus give many victims “their first and only opportunity to bring suit.”</w:t>
      </w:r>
      <w:r>
        <w:t xml:space="preserve"> </w:t>
      </w:r>
      <w:r>
        <w:rPr>
          <w:i/>
          <w:iCs/>
        </w:rPr>
        <w:t xml:space="preserve">Bienvenu</w:t>
      </w:r>
      <w:r>
        <w:t xml:space="preserve">, 386 So.3d at 291. In doing so, the CVA justly “shifts the costs of the abuse from the victims and society to those who actually caused it,”</w:t>
      </w:r>
      <w:r>
        <w:t xml:space="preserve"> </w:t>
      </w:r>
      <w:r>
        <w:rPr>
          <w:i/>
          <w:iCs/>
        </w:rPr>
        <w:t xml:space="preserve">id.</w:t>
      </w:r>
      <w:r>
        <w:t xml:space="preserve">, a “highly legitimate—and decidedly compelling—government interest.”</w:t>
      </w:r>
      <w:r>
        <w:t xml:space="preserve"> </w:t>
      </w:r>
      <w:r>
        <w:rPr>
          <w:i/>
          <w:iCs/>
        </w:rPr>
        <w:t xml:space="preserve">Id.</w:t>
      </w:r>
      <w:r>
        <w:t xml:space="preserve"> </w:t>
      </w:r>
      <w:r>
        <w:t xml:space="preserve">at 293 (Crichton, J., concurring). And they ensure that institutions are not rewarded for covering up sexual abuse and their complicity in it until the clock runs out.</w:t>
      </w:r>
    </w:p>
    <w:p>
      <w:pPr>
        <w:pStyle w:val="BodyTextNote"/>
      </w:pPr>
      <w:r>
        <w:t xml:space="preserve">At least thirty U.S. states and territories have recognized those compelling interests and passed laws to revive claims of childhood sexual abuse.</w:t>
      </w:r>
      <w:r>
        <w:t xml:space="preserve"> </w:t>
      </w:r>
      <w:r>
        <w:rPr>
          <w:i/>
          <w:iCs/>
        </w:rPr>
        <w:t xml:space="preserve">See</w:t>
      </w:r>
      <w:r>
        <w:t xml:space="preserve"> </w:t>
      </w:r>
      <w:r>
        <w:t xml:space="preserve">Alice Nasar Hanan,</w:t>
      </w:r>
      <w:r>
        <w:t xml:space="preserve"> </w:t>
      </w:r>
      <w:r>
        <w:t xml:space="preserve">CHILD USA, Revival Laws for Child Sex Abuse (June 6, 2024) (listing state laws);</w:t>
      </w:r>
      <w:r>
        <w:rPr>
          <w:rStyle w:val="FootnoteReference"/>
        </w:rPr>
        <w:footnoteReference w:id="26"/>
      </w:r>
      <w:r>
        <w:t xml:space="preserve"> </w:t>
      </w:r>
      <w:r>
        <w:t xml:space="preserve">CHILD USA, 2024 SOL Tracker, National Overview of Statutes of Limitation (SOLs) for Child Sex Abuse (last updated July 11, 2024).</w:t>
      </w:r>
      <w:r>
        <w:rPr>
          <w:rStyle w:val="FootnoteReference"/>
        </w:rPr>
        <w:footnoteReference w:id="27"/>
      </w:r>
      <w:r>
        <w:t xml:space="preserve"> </w:t>
      </w:r>
      <w:r>
        <w:t xml:space="preserve">And the vast majority of courts that have considered the constitutionality of these revival laws have upheld them, even where they adopted a stricter standard of constitutionality than the federal standard.</w:t>
      </w:r>
      <w:r>
        <w:rPr>
          <w:rStyle w:val="FootnoteReference"/>
        </w:rPr>
        <w:footnoteReference w:id="28"/>
      </w:r>
    </w:p>
    <w:p>
      <w:pPr>
        <w:pStyle w:val="BodyText"/>
      </w:pPr>
      <w:r>
        <w:t xml:space="preserve">Like those legislatures, the General Assembly was well within its power to serve the compelling interest in justice for victims of sexual abuse when it passed the CVA.</w:t>
      </w:r>
    </w:p>
    <w:p>
      <w:pPr>
        <w:keepNext/>
        <w:keepLines/>
        <w:spacing w:before="416" w:after="312" w:line="299" w:lineRule="exact"/>
        <w:ind w:left="0" w:firstLine="0"/>
        <w:jc w:val="center"/>
      </w:pPr>
      <w:r>
        <w:rPr>
          <w:b/>
          <w:bCs/>
        </w:rPr>
        <w:t xml:space="preserve">CONCLUSION</w:t>
      </w:r>
    </w:p>
    <w:p>
      <w:pPr>
        <w:pStyle w:val="BodyText"/>
      </w:pPr>
      <w:r>
        <w:t xml:space="preserve">Accordingly, amici respectfully urge this Court to uphold the Child Victims Act.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598" w:lineRule="exact"/>
              <w:ind w:left="0" w:firstLine="720"/>
              <w:jc w:val="left"/>
            </w:pPr>
            <w:r>
              <w:t xml:space="preserve">August</w:t>
            </w:r>
            <w:r>
              <w:t xml:space="preserve"> </w:t>
            </w:r>
            <w:r>
              <w:t xml:space="preserve">6,</w:t>
            </w:r>
            <w:r>
              <w:t xml:space="preserve"> </w:t>
            </w:r>
            <w:r>
              <w:t xml:space="preserve">2024</w:t>
            </w:r>
          </w:p>
          <w:p>
            <w:pPr>
              <w:spacing w:before="234" w:after="0" w:line="299" w:lineRule="exact"/>
              <w:ind w:left="4608" w:firstLine="0"/>
              <w:jc w:val="left"/>
            </w:pPr>
            <w:r>
              <w:rPr>
                <w:u w:val="single"/>
              </w:rPr>
              <w:t xml:space="preserve">/s/</w:t>
            </w:r>
            <w:r>
              <w:rPr>
                <w:u w:val="single"/>
              </w:rPr>
              <w:t xml:space="preserve"> </w:t>
            </w:r>
            <w:r>
              <w:rPr>
                <w:i/>
                <w:iCs/>
                <w:u w:val="single"/>
              </w:rPr>
              <w:t xml:space="preserve">Sean</w:t>
            </w:r>
            <w:r>
              <w:rPr>
                <w:i/>
                <w:iCs/>
                <w:u w:val="single"/>
              </w:rPr>
              <w:t xml:space="preserve"> </w:t>
            </w:r>
            <w:r>
              <w:rPr>
                <w:i/>
                <w:iCs/>
                <w:u w:val="single"/>
              </w:rPr>
              <w:t xml:space="preserve">Ouellette</w:t>
            </w:r>
            <w:r>
              <w:rPr>
                <w:u w:val="single"/>
              </w:rPr>
              <w:t xml:space="preserve">*</w:t>
            </w:r>
          </w:p>
          <w:p>
            <w:pPr>
              <w:spacing w:before="0" w:after="0" w:line="299" w:lineRule="exact"/>
              <w:ind w:left="4608" w:firstLine="0"/>
              <w:jc w:val="left"/>
            </w:pPr>
            <w:r>
              <w:t xml:space="preserve">Sean</w:t>
            </w:r>
            <w:r>
              <w:t xml:space="preserve"> </w:t>
            </w:r>
            <w:r>
              <w:t xml:space="preserve">Ouellette*</w:t>
            </w:r>
          </w:p>
          <w:p>
            <w:pPr>
              <w:spacing w:before="0" w:after="0" w:line="299" w:lineRule="exact"/>
              <w:ind w:left="4608" w:firstLine="0"/>
              <w:jc w:val="left"/>
            </w:pPr>
            <w:r>
              <w:t xml:space="preserve">Shelby</w:t>
            </w:r>
            <w:r>
              <w:t xml:space="preserve"> </w:t>
            </w:r>
            <w:r>
              <w:t xml:space="preserve">Leighton*</w:t>
            </w:r>
          </w:p>
          <w:p>
            <w:pPr>
              <w:spacing w:before="0" w:after="0" w:line="299" w:lineRule="exact"/>
              <w:ind w:left="4608" w:firstLine="0"/>
              <w:jc w:val="left"/>
            </w:pPr>
            <w:r>
              <w:t xml:space="preserve">PUBLIC</w:t>
            </w:r>
            <w:r>
              <w:t xml:space="preserve"> </w:t>
            </w:r>
            <w:r>
              <w:t xml:space="preserve">JUSTICE</w:t>
            </w:r>
          </w:p>
          <w:p>
            <w:pPr>
              <w:spacing w:before="0" w:after="0" w:line="299" w:lineRule="exact"/>
              <w:ind w:left="4608" w:firstLine="0"/>
              <w:jc w:val="left"/>
            </w:pPr>
            <w:r>
              <w:t xml:space="preserve">1620</w:t>
            </w:r>
            <w:r>
              <w:t xml:space="preserve"> </w:t>
            </w:r>
            <w:r>
              <w:t xml:space="preserve">L</w:t>
            </w:r>
            <w:r>
              <w:t xml:space="preserve"> </w:t>
            </w:r>
            <w:r>
              <w:t xml:space="preserve">St.</w:t>
            </w:r>
            <w:r>
              <w:t xml:space="preserve"> </w:t>
            </w:r>
            <w:r>
              <w:t xml:space="preserve">NW,</w:t>
            </w:r>
            <w:r>
              <w:t xml:space="preserve"> </w:t>
            </w:r>
            <w:r>
              <w:t xml:space="preserve">Suite</w:t>
            </w:r>
            <w:r>
              <w:t xml:space="preserve"> </w:t>
            </w:r>
            <w:r>
              <w:t xml:space="preserve">630</w:t>
            </w:r>
          </w:p>
          <w:p>
            <w:pPr>
              <w:spacing w:before="0" w:after="0" w:line="299" w:lineRule="exact"/>
              <w:ind w:left="4608" w:firstLine="0"/>
              <w:jc w:val="left"/>
            </w:pPr>
            <w:r>
              <w:t xml:space="preserve">Washington,</w:t>
            </w:r>
            <w:r>
              <w:t xml:space="preserve"> </w:t>
            </w:r>
            <w:r>
              <w:t xml:space="preserve">DC</w:t>
            </w:r>
            <w:r>
              <w:t xml:space="preserve"> </w:t>
            </w:r>
            <w:r>
              <w:t xml:space="preserve">20036</w:t>
            </w:r>
          </w:p>
          <w:p>
            <w:pPr>
              <w:spacing w:before="0" w:after="0" w:line="299" w:lineRule="exact"/>
              <w:ind w:left="4608" w:firstLine="0"/>
              <w:jc w:val="left"/>
            </w:pPr>
            <w:r>
              <w:t xml:space="preserve">(202)</w:t>
            </w:r>
            <w:r>
              <w:t xml:space="preserve"> </w:t>
            </w:r>
            <w:r>
              <w:t xml:space="preserve">797</w:t>
              <w:noBreakHyphen/>
              <w:t xml:space="preserve">8600</w:t>
            </w:r>
          </w:p>
          <w:p>
            <w:pPr>
              <w:spacing w:before="0" w:after="0" w:line="299" w:lineRule="exact"/>
              <w:ind w:left="4608" w:firstLine="0"/>
              <w:jc w:val="left"/>
            </w:pPr>
            <w:r>
              <w:t xml:space="preserve">souellette@publicjustice.net</w:t>
            </w:r>
          </w:p>
          <w:p>
            <w:pPr>
              <w:spacing w:before="0" w:after="0" w:line="299" w:lineRule="exact"/>
              <w:ind w:left="4608" w:firstLine="0"/>
              <w:jc w:val="left"/>
            </w:pPr>
            <w:r>
              <w:t xml:space="preserve">sleighton@publicjustice.net</w:t>
            </w:r>
          </w:p>
          <w:p>
            <w:pPr>
              <w:spacing w:before="234" w:after="0" w:line="299" w:lineRule="exact"/>
              <w:ind w:left="4608" w:firstLine="0"/>
              <w:jc w:val="left"/>
            </w:pPr>
            <w:r>
              <w:rPr>
                <w:u w:val="single"/>
              </w:rPr>
              <w:t xml:space="preserve">/s/</w:t>
            </w:r>
            <w:r>
              <w:rPr>
                <w:u w:val="single"/>
              </w:rPr>
              <w:t xml:space="preserve"> </w:t>
            </w:r>
            <w:r>
              <w:rPr>
                <w:i/>
                <w:iCs/>
                <w:u w:val="single"/>
              </w:rPr>
              <w:t xml:space="preserve">Bruce</w:t>
            </w:r>
            <w:r>
              <w:rPr>
                <w:i/>
                <w:iCs/>
                <w:u w:val="single"/>
              </w:rPr>
              <w:t xml:space="preserve"> </w:t>
            </w:r>
            <w:r>
              <w:rPr>
                <w:i/>
                <w:iCs/>
                <w:u w:val="single"/>
              </w:rPr>
              <w:t xml:space="preserve">M.</w:t>
            </w:r>
            <w:r>
              <w:rPr>
                <w:i/>
                <w:iCs/>
                <w:u w:val="single"/>
              </w:rPr>
              <w:t xml:space="preserve"> </w:t>
            </w:r>
            <w:r>
              <w:rPr>
                <w:i/>
                <w:iCs/>
                <w:u w:val="single"/>
              </w:rPr>
              <w:t xml:space="preserve">Plaxen</w:t>
            </w:r>
          </w:p>
          <w:p>
            <w:pPr>
              <w:spacing w:before="0" w:after="0" w:line="299" w:lineRule="exact"/>
              <w:ind w:left="4608" w:firstLine="0"/>
              <w:jc w:val="left"/>
            </w:pPr>
            <w:r>
              <w:t xml:space="preserve">Bruce</w:t>
            </w:r>
            <w:r>
              <w:t xml:space="preserve"> </w:t>
            </w:r>
            <w:r>
              <w:t xml:space="preserve">M.</w:t>
            </w:r>
            <w:r>
              <w:t xml:space="preserve"> </w:t>
            </w:r>
            <w:r>
              <w:t xml:space="preserve">Plaxen</w:t>
            </w:r>
          </w:p>
          <w:p>
            <w:pPr>
              <w:spacing w:before="0" w:after="0" w:line="299" w:lineRule="exact"/>
              <w:ind w:left="4608" w:firstLine="0"/>
              <w:jc w:val="left"/>
            </w:pPr>
            <w:r>
              <w:t xml:space="preserve">(AIS</w:t>
            </w:r>
            <w:r>
              <w:t xml:space="preserve"> </w:t>
            </w:r>
            <w:r>
              <w:t xml:space="preserve">#</w:t>
            </w:r>
            <w:r>
              <w:t xml:space="preserve"> </w:t>
            </w:r>
            <w:r>
              <w:t xml:space="preserve">8212010364)</w:t>
            </w:r>
          </w:p>
          <w:p>
            <w:pPr>
              <w:spacing w:before="0" w:after="0" w:line="299" w:lineRule="exact"/>
              <w:ind w:left="4608" w:firstLine="0"/>
              <w:jc w:val="left"/>
            </w:pPr>
            <w:r>
              <w:t xml:space="preserve">PLAXEN</w:t>
            </w:r>
            <w:r>
              <w:t xml:space="preserve"> </w:t>
            </w:r>
            <w:r>
              <w:t xml:space="preserve">ADLER</w:t>
            </w:r>
            <w:r>
              <w:t xml:space="preserve"> </w:t>
            </w:r>
            <w:r>
              <w:t xml:space="preserve">MUNCY,</w:t>
            </w:r>
            <w:r>
              <w:t xml:space="preserve"> </w:t>
            </w:r>
            <w:r>
              <w:t xml:space="preserve">PA</w:t>
            </w:r>
          </w:p>
          <w:p>
            <w:pPr>
              <w:spacing w:before="0" w:after="0" w:line="299" w:lineRule="exact"/>
              <w:ind w:left="4608" w:firstLine="0"/>
              <w:jc w:val="left"/>
            </w:pPr>
            <w:r>
              <w:t xml:space="preserve">10211</w:t>
            </w:r>
            <w:r>
              <w:t xml:space="preserve"> </w:t>
            </w:r>
            <w:r>
              <w:t xml:space="preserve">Wincopin</w:t>
            </w:r>
            <w:r>
              <w:t xml:space="preserve"> </w:t>
            </w:r>
            <w:r>
              <w:t xml:space="preserve">Cir.,</w:t>
            </w:r>
            <w:r>
              <w:t xml:space="preserve"> </w:t>
            </w:r>
            <w:r>
              <w:t xml:space="preserve">Ste.</w:t>
            </w:r>
            <w:r>
              <w:t xml:space="preserve"> </w:t>
            </w:r>
            <w:r>
              <w:t xml:space="preserve">620</w:t>
            </w:r>
          </w:p>
          <w:p>
            <w:pPr>
              <w:spacing w:before="0" w:after="0" w:line="299" w:lineRule="exact"/>
              <w:ind w:left="4608" w:firstLine="0"/>
              <w:jc w:val="left"/>
            </w:pPr>
            <w:r>
              <w:t xml:space="preserve">Columbia,</w:t>
            </w:r>
            <w:r>
              <w:t xml:space="preserve"> </w:t>
            </w:r>
            <w:r>
              <w:t xml:space="preserve">MD</w:t>
            </w:r>
            <w:r>
              <w:t xml:space="preserve"> </w:t>
            </w:r>
            <w:r>
              <w:t xml:space="preserve">21044</w:t>
            </w:r>
          </w:p>
          <w:p>
            <w:pPr>
              <w:spacing w:before="0" w:after="0" w:line="299" w:lineRule="exact"/>
              <w:ind w:left="4608" w:firstLine="0"/>
              <w:jc w:val="left"/>
            </w:pPr>
            <w:r>
              <w:t xml:space="preserve">(410)</w:t>
            </w:r>
            <w:r>
              <w:t xml:space="preserve"> </w:t>
            </w:r>
            <w:r>
              <w:t xml:space="preserve">730</w:t>
              <w:noBreakHyphen/>
              <w:t xml:space="preserve">7737</w:t>
            </w:r>
          </w:p>
          <w:p>
            <w:pPr>
              <w:spacing w:before="0" w:after="0" w:line="299" w:lineRule="exact"/>
              <w:ind w:left="4608" w:firstLine="0"/>
              <w:jc w:val="left"/>
            </w:pPr>
            <w:r>
              <w:t xml:space="preserve">bplaxen@plaxenadler.com</w:t>
            </w:r>
          </w:p>
          <w:p>
            <w:pPr>
              <w:spacing w:before="156" w:after="0" w:line="299"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p>
            <w:pPr>
              <w:spacing w:before="0" w:after="0" w:line="299" w:lineRule="exact"/>
              <w:ind w:left="4608" w:firstLine="0"/>
              <w:jc w:val="left"/>
            </w:pPr>
            <w:r>
              <w:t xml:space="preserve">*Motion</w:t>
            </w:r>
            <w:r>
              <w:t xml:space="preserve"> </w:t>
            </w:r>
            <w:r>
              <w:t xml:space="preserve">for</w:t>
            </w:r>
            <w:r>
              <w:t xml:space="preserve"> </w:t>
            </w:r>
            <w:r>
              <w:t xml:space="preserve">admission</w:t>
            </w:r>
            <w:r>
              <w:t xml:space="preserve"> </w:t>
            </w:r>
            <w:r>
              <w:t xml:space="preserve">pro</w:t>
            </w:r>
            <w:r>
              <w:t xml:space="preserve"> </w:t>
            </w:r>
            <w:r>
              <w:t xml:space="preserve">hac</w:t>
            </w:r>
            <w:r>
              <w:t xml:space="preserve"> </w:t>
            </w:r>
            <w:r>
              <w:t xml:space="preserve">vice</w:t>
            </w:r>
            <w:r>
              <w:t xml:space="preserve"> </w:t>
            </w:r>
            <w:r>
              <w:t xml:space="preserve">pending</w:t>
            </w:r>
          </w:p>
        </w:tc>
      </w:tr>
    </w:tbl>
    <w:p>
      <w:pPr>
        <w:pageBreakBefore/>
        <w:spacing w:before="0" w:after="0" w:line="1" w:lineRule="exact"/>
      </w:pPr>
    </w:p>
    <w:p>
      <w:pPr>
        <w:keepNext/>
        <w:keepLines/>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w:t>
        <w:noBreakHyphen/>
        <w:t xml:space="preserve">112</w:t>
      </w:r>
    </w:p>
    <w:p>
      <w:pPr>
        <w:spacing w:before="0" w:after="0" w:line="598" w:lineRule="exact"/>
        <w:ind w:left="0" w:firstLine="0"/>
        <w:jc w:val="left"/>
      </w:pPr>
      <w:r>
        <w:t xml:space="preserve">This</w:t>
      </w:r>
      <w:r>
        <w:t xml:space="preserve"> </w:t>
      </w:r>
      <w:r>
        <w:t xml:space="preserve">brief</w:t>
      </w:r>
      <w:r>
        <w:t xml:space="preserve"> </w:t>
      </w:r>
      <w:r>
        <w:t xml:space="preserve">contains</w:t>
      </w:r>
      <w:r>
        <w:t xml:space="preserve"> </w:t>
      </w:r>
      <w:r>
        <w:t xml:space="preserve">6,440</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w:t>
        <w:noBreakHyphen/>
        <w:t xml:space="preserve">503.</w:t>
      </w:r>
    </w:p>
    <w:p>
      <w:pPr>
        <w:spacing w:before="156" w:after="0" w:line="598" w:lineRule="exact"/>
        <w:ind w:left="0" w:firstLine="0"/>
        <w:jc w:val="left"/>
      </w:pP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w:t>
        <w:noBreakHyphen/>
        <w:t xml:space="preserve">112.</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u w:val="single"/>
              </w:rPr>
              <w:t xml:space="preserve">/s/</w:t>
            </w:r>
            <w:r>
              <w:rPr>
                <w:u w:val="single"/>
              </w:rPr>
              <w:t xml:space="preserve"> </w:t>
            </w:r>
            <w:r>
              <w:rPr>
                <w:i/>
                <w:iCs/>
                <w:u w:val="single"/>
              </w:rPr>
              <w:t xml:space="preserve">Bruce</w:t>
            </w:r>
            <w:r>
              <w:rPr>
                <w:i/>
                <w:iCs/>
                <w:u w:val="single"/>
              </w:rPr>
              <w:t xml:space="preserve"> </w:t>
            </w:r>
            <w:r>
              <w:rPr>
                <w:i/>
                <w:iCs/>
                <w:u w:val="single"/>
              </w:rPr>
              <w:t xml:space="preserve">M.</w:t>
            </w:r>
            <w:r>
              <w:rPr>
                <w:i/>
                <w:iCs/>
                <w:u w:val="single"/>
              </w:rPr>
              <w:t xml:space="preserve"> </w:t>
            </w:r>
            <w:r>
              <w:rPr>
                <w:i/>
                <w:iCs/>
                <w:u w:val="single"/>
              </w:rPr>
              <w:t xml:space="preserve">Plaxen</w:t>
            </w:r>
          </w:p>
          <w:p>
            <w:pPr>
              <w:spacing w:before="0" w:after="0" w:line="299" w:lineRule="exact"/>
              <w:ind w:left="4608" w:firstLine="0"/>
              <w:jc w:val="left"/>
            </w:pPr>
            <w:r>
              <w:t xml:space="preserve">Bruce</w:t>
            </w:r>
            <w:r>
              <w:t xml:space="preserve"> </w:t>
            </w:r>
            <w:r>
              <w:t xml:space="preserve">M.</w:t>
            </w:r>
            <w:r>
              <w:t xml:space="preserve"> </w:t>
            </w:r>
            <w:r>
              <w:t xml:space="preserve">Plaxen</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August,</w:t>
      </w:r>
      <w:r>
        <w:t xml:space="preserve"> </w:t>
      </w:r>
      <w:r>
        <w:t xml:space="preserve">2024,</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Amici</w:t>
      </w:r>
      <w:r>
        <w:t xml:space="preserve"> </w:t>
      </w:r>
      <w:r>
        <w:t xml:space="preserve">Curiae</w:t>
      </w:r>
      <w:r>
        <w:t xml:space="preserve"> </w:t>
      </w:r>
      <w:r>
        <w:t xml:space="preserve">was</w:t>
      </w:r>
      <w:r>
        <w:t xml:space="preserve"> </w:t>
      </w:r>
      <w:r>
        <w:t xml:space="preserve">filed</w:t>
      </w:r>
      <w:r>
        <w:t xml:space="preserve"> </w:t>
      </w:r>
      <w:r>
        <w:t xml:space="preserve">and</w:t>
      </w:r>
      <w:r>
        <w:t xml:space="preserve"> </w:t>
      </w:r>
      <w:r>
        <w:t xml:space="preserve">served</w:t>
      </w:r>
      <w:r>
        <w:t xml:space="preserve"> </w:t>
      </w:r>
      <w:r>
        <w:t xml:space="preserve">electronically</w:t>
      </w:r>
      <w:r>
        <w:t xml:space="preserve"> </w:t>
      </w:r>
      <w:r>
        <w:t xml:space="preserve">via</w:t>
      </w:r>
      <w:r>
        <w:t xml:space="preserve"> </w:t>
      </w:r>
      <w:r>
        <w:t xml:space="preserve">MDEC</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u w:val="single"/>
              </w:rPr>
              <w:t xml:space="preserve">/s/</w:t>
            </w:r>
            <w:r>
              <w:rPr>
                <w:u w:val="single"/>
              </w:rPr>
              <w:t xml:space="preserve"> </w:t>
            </w:r>
            <w:r>
              <w:rPr>
                <w:i/>
                <w:iCs/>
                <w:u w:val="single"/>
              </w:rPr>
              <w:t xml:space="preserve">Bruce</w:t>
            </w:r>
            <w:r>
              <w:rPr>
                <w:i/>
                <w:iCs/>
                <w:u w:val="single"/>
              </w:rPr>
              <w:t xml:space="preserve"> </w:t>
            </w:r>
            <w:r>
              <w:rPr>
                <w:i/>
                <w:iCs/>
                <w:u w:val="single"/>
              </w:rPr>
              <w:t xml:space="preserve">M.</w:t>
            </w:r>
            <w:r>
              <w:rPr>
                <w:i/>
                <w:iCs/>
                <w:u w:val="single"/>
              </w:rPr>
              <w:t xml:space="preserve"> </w:t>
            </w:r>
            <w:r>
              <w:rPr>
                <w:i/>
                <w:iCs/>
                <w:u w:val="single"/>
              </w:rPr>
              <w:t xml:space="preserve">Plaxen</w:t>
            </w:r>
          </w:p>
          <w:p>
            <w:pPr>
              <w:spacing w:before="0" w:after="0" w:line="299" w:lineRule="exact"/>
              <w:ind w:left="4608" w:firstLine="0"/>
              <w:jc w:val="left"/>
            </w:pPr>
            <w:r>
              <w:t xml:space="preserve">Bruce</w:t>
            </w:r>
            <w:r>
              <w:t xml:space="preserve"> </w:t>
            </w:r>
            <w:r>
              <w:t xml:space="preserve">M.</w:t>
            </w:r>
            <w:r>
              <w:t xml:space="preserve"> </w:t>
            </w:r>
            <w:r>
              <w:t xml:space="preserve">Plaxen</w:t>
            </w:r>
          </w:p>
        </w:tc>
      </w:tr>
    </w:tbl>
    <w:sectPr>
      <w:footerReference w:type="default" r:id="rIdXdPage"/>
      <w:pgSz w:w="12240" w:h="15840"/>
      <w:pgMar w:top="2160" w:right="1440" w:bottom="1440" w:left="216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parties consented to the filing of this brief. No party’s counsel authored this brief in whole or in part, and no party beyond amici contributed any money toward the brief.</w:t>
      </w:r>
    </w:p>
  </w:footnote>
  <w:footnote w:id="10">
    <w:p>
      <w:pPr>
        <w:pStyle w:val="FootnoteText"/>
      </w:pPr>
      <w:r>
        <w:rPr>
          <w:rStyle w:val="FootnoteReference"/>
        </w:rPr>
        <w:footnoteRef/>
      </w:r>
      <w:r>
        <w:t xml:space="preserve"> </w:t>
      </w:r>
      <w:r>
        <w:t xml:space="preserve">https://​www.​marylandattorneygeneral.​gov/​reports/​AOB_Report_Revised_Redacted_Interim.​pdf</w:t>
      </w:r>
    </w:p>
  </w:footnote>
  <w:footnote w:id="11">
    <w:p>
      <w:pPr>
        <w:pStyle w:val="FootnoteText"/>
      </w:pPr>
      <w:r>
        <w:rPr>
          <w:rStyle w:val="FootnoteReference"/>
        </w:rPr>
        <w:footnoteRef/>
      </w:r>
      <w:r>
        <w:t xml:space="preserve"> </w:t>
      </w:r>
      <w:r>
        <w:t xml:space="preserve">A statute of limitations does not create a vested right for another reason—because it is an affirmative defense. “[T]he elimination of an affirmative defense does not hinder, eliminate, or modify a substantive right, and thus, a statute or rule that eliminates an affirmative defense can be applied retrospectively.”</w:t>
      </w:r>
      <w:r>
        <w:t xml:space="preserve"> </w:t>
      </w:r>
      <w:r>
        <w:rPr>
          <w:i/>
          <w:iCs/>
        </w:rPr>
        <w:t xml:space="preserve">State v. Smith</w:t>
      </w:r>
      <w:r>
        <w:t xml:space="preserve">, 443 Md. 572, 594 (2015) (quoting</w:t>
      </w:r>
      <w:r>
        <w:t xml:space="preserve"> </w:t>
      </w:r>
      <w:r>
        <w:rPr>
          <w:i/>
          <w:iCs/>
        </w:rPr>
        <w:t xml:space="preserve">Rawlings v. Rawlings</w:t>
      </w:r>
      <w:r>
        <w:t xml:space="preserve">, 362 Md. 535, 560 n.21 (2001)).</w:t>
      </w:r>
    </w:p>
  </w:footnote>
  <w:footnote w:id="12">
    <w:p>
      <w:pPr>
        <w:pStyle w:val="FootnoteText"/>
      </w:pPr>
      <w:r>
        <w:rPr>
          <w:rStyle w:val="FootnoteReference"/>
        </w:rPr>
        <w:footnoteRef/>
      </w:r>
      <w:r>
        <w:t xml:space="preserve"> </w:t>
      </w:r>
      <w:r>
        <w:t xml:space="preserve">Reading the 2017 law to impose a statute of repose would make Maryland an outlier: almost no other state applies a statute of repose to child sexual abuse claims—for good reason. Repose statutes usually aim to protect a particular “class of potential defendants,”</w:t>
      </w:r>
      <w:r>
        <w:t xml:space="preserve"> </w:t>
      </w:r>
      <w:r>
        <w:rPr>
          <w:i/>
          <w:iCs/>
        </w:rPr>
        <w:t xml:space="preserve">Anderson</w:t>
      </w:r>
      <w:r>
        <w:t xml:space="preserve">, 427 Md. at 118, to promote stability and in a particular industry.</w:t>
      </w:r>
      <w:r>
        <w:t xml:space="preserve"> </w:t>
      </w:r>
      <w:r>
        <w:rPr>
          <w:i/>
          <w:iCs/>
        </w:rPr>
        <w:t xml:space="preserve">See, e.g.</w:t>
      </w:r>
      <w:r>
        <w:t xml:space="preserve">, Michael J. Vardaro</w:t>
      </w:r>
      <w:r>
        <w:t xml:space="preserve"> </w:t>
      </w:r>
      <w:r>
        <w:t xml:space="preserve">&amp; Jennifer E. Waggoner, Statutes of Repose: The Design Professional’s Defense to Perpetual Liability, 10 J. of Civ. Rts. &amp; Econ. Dev. 697, 712–13 (1995). For example, Maryland’s statute of repose exists to protect the real estate industry—“builders, contractors, realtors, and landlords”—“from suits for latent defects in design, construction, or maintenance of an improvement to real property.”</w:t>
      </w:r>
      <w:r>
        <w:t xml:space="preserve"> </w:t>
      </w:r>
      <w:r>
        <w:rPr>
          <w:i/>
          <w:iCs/>
        </w:rPr>
        <w:t xml:space="preserve">Carven</w:t>
      </w:r>
      <w:r>
        <w:rPr>
          <w:i/>
          <w:iCs/>
        </w:rPr>
        <w:t xml:space="preserve"> </w:t>
      </w:r>
      <w:r>
        <w:rPr>
          <w:i/>
          <w:iCs/>
        </w:rPr>
        <w:t xml:space="preserve">v. Hickman</w:t>
      </w:r>
      <w:r>
        <w:t xml:space="preserve">, 135 Md. App. 645, 652–654 (Ct. Spec. App. 2000). But those who commit and enable sexual abuse are not a particular “class” or industry whose protection would benefit the public; they are united only by the evil they committed or enabled. And imposing hard deadlines that do not permit equitable tolling is especially unfair in sexual abuse cases.</w:t>
      </w:r>
      <w:r>
        <w:t xml:space="preserve"> </w:t>
      </w:r>
      <w:r>
        <w:rPr>
          <w:i/>
          <w:iCs/>
        </w:rPr>
        <w:t xml:space="preserve">See infra</w:t>
      </w:r>
      <w:r>
        <w:t xml:space="preserve"> </w:t>
      </w:r>
      <w:r>
        <w:t xml:space="preserve">§ III.</w:t>
      </w:r>
    </w:p>
  </w:footnote>
  <w:footnote w:id="13">
    <w:p>
      <w:pPr>
        <w:pStyle w:val="FootnoteText"/>
      </w:pPr>
      <w:r>
        <w:rPr>
          <w:rStyle w:val="FootnoteReference"/>
        </w:rPr>
        <w:footnoteRef/>
      </w:r>
      <w:r>
        <w:t xml:space="preserve"> </w:t>
      </w:r>
      <w:r>
        <w:t xml:space="preserve">Put differently, although the victim’s parents could sue for the minor before he or she turned at 18, the law “tolled” the time limit until then.</w:t>
      </w:r>
      <w:r>
        <w:t xml:space="preserve"> </w:t>
      </w:r>
      <w:r>
        <w:rPr>
          <w:i/>
          <w:iCs/>
        </w:rPr>
        <w:t xml:space="preserve">CTS</w:t>
      </w:r>
      <w:r>
        <w:rPr>
          <w:i/>
          <w:iCs/>
        </w:rPr>
        <w:t xml:space="preserve"> </w:t>
      </w:r>
      <w:r>
        <w:rPr>
          <w:i/>
          <w:iCs/>
        </w:rPr>
        <w:t xml:space="preserve">Corp.</w:t>
      </w:r>
      <w:r>
        <w:t xml:space="preserve">, 573 U.S. at 17.</w:t>
      </w:r>
    </w:p>
  </w:footnote>
  <w:footnote w:id="14">
    <w:p>
      <w:pPr>
        <w:pStyle w:val="FootnoteText"/>
      </w:pPr>
      <w:r>
        <w:rPr>
          <w:rStyle w:val="FootnoteReference"/>
        </w:rPr>
        <w:footnoteRef/>
      </w:r>
      <w:r>
        <w:t xml:space="preserve"> </w:t>
      </w:r>
      <w:r>
        <w:t xml:space="preserve">As Plaintiffs point out, the term “statute of repose” is itself ambiguous. Courts have often used it to “refer[ ] to all provisions delineating the time in which a plaintiff must bring suit.”</w:t>
      </w:r>
      <w:r>
        <w:t xml:space="preserve"> </w:t>
      </w:r>
      <w:r>
        <w:rPr>
          <w:i/>
          <w:iCs/>
        </w:rPr>
        <w:t xml:space="preserve">CTS</w:t>
      </w:r>
      <w:r>
        <w:rPr>
          <w:i/>
          <w:iCs/>
        </w:rPr>
        <w:t xml:space="preserve"> </w:t>
      </w:r>
      <w:r>
        <w:rPr>
          <w:i/>
          <w:iCs/>
        </w:rPr>
        <w:t xml:space="preserve">Corp.</w:t>
      </w:r>
      <w:r>
        <w:t xml:space="preserve">, 573 U.S. at 14. Indeed, Maryland courts—including this one—have stated that “[s]tatutes of limitation are statutes of repose.”</w:t>
      </w:r>
      <w:r>
        <w:t xml:space="preserve"> </w:t>
      </w:r>
      <w:r>
        <w:rPr>
          <w:i/>
          <w:iCs/>
        </w:rPr>
        <w:t xml:space="preserve">Anderson</w:t>
      </w:r>
      <w:r>
        <w:t xml:space="preserve">, 427 Md. at 119 (citation omitted) (emphasis added);</w:t>
      </w:r>
      <w:r>
        <w:t xml:space="preserve"> </w:t>
      </w:r>
      <w:r>
        <w:rPr>
          <w:i/>
          <w:iCs/>
        </w:rPr>
        <w:t xml:space="preserve">Llanten</w:t>
      </w:r>
      <w:r>
        <w:rPr>
          <w:i/>
          <w:iCs/>
        </w:rPr>
        <w:t xml:space="preserve"> </w:t>
      </w:r>
      <w:r>
        <w:rPr>
          <w:i/>
          <w:iCs/>
        </w:rPr>
        <w:t xml:space="preserve">v. Cedar Ridge Counseling Centers, LLC</w:t>
      </w:r>
      <w:r>
        <w:t xml:space="preserve">, 214 Md. App. 164, 177 (Ct. Spec. App. 2013). So especially in this context, the label used by the legislature in another section of the statute is “not dispositive.”</w:t>
      </w:r>
      <w:r>
        <w:t xml:space="preserve"> </w:t>
      </w:r>
      <w:r>
        <w:rPr>
          <w:i/>
          <w:iCs/>
        </w:rPr>
        <w:t xml:space="preserve">CTS</w:t>
      </w:r>
      <w:r>
        <w:rPr>
          <w:i/>
          <w:iCs/>
        </w:rPr>
        <w:t xml:space="preserve"> </w:t>
      </w:r>
      <w:r>
        <w:rPr>
          <w:i/>
          <w:iCs/>
        </w:rPr>
        <w:t xml:space="preserve">Corp.</w:t>
      </w:r>
      <w:r>
        <w:t xml:space="preserve">, 573 U.S. at 13;</w:t>
      </w:r>
      <w:r>
        <w:t xml:space="preserve"> </w:t>
      </w:r>
      <w:r>
        <w:rPr>
          <w:i/>
          <w:iCs/>
        </w:rPr>
        <w:t xml:space="preserve">cf. Shaarei</w:t>
      </w:r>
      <w:r>
        <w:rPr>
          <w:i/>
          <w:iCs/>
        </w:rPr>
        <w:t xml:space="preserve"> </w:t>
      </w:r>
      <w:r>
        <w:rPr>
          <w:i/>
          <w:iCs/>
        </w:rPr>
        <w:t xml:space="preserve">Tfiloh Congregation v. Mayor and City Council of Balt.</w:t>
      </w:r>
      <w:r>
        <w:t xml:space="preserve">, 237 Md. App. 102, 137 (Ct. Spec. App. 2018) (“[I]n evaluating whether a development fee is a regulatory charge or a tax, the purpose of the enactment governs rather than the legislative label.”).</w:t>
      </w:r>
    </w:p>
  </w:footnote>
  <w:footnote w:id="15">
    <w:p>
      <w:pPr>
        <w:pStyle w:val="FootnoteText"/>
      </w:pPr>
      <w:r>
        <w:rPr>
          <w:rStyle w:val="FootnoteReference"/>
        </w:rPr>
        <w:footnoteRef/>
      </w:r>
      <w:r>
        <w:t xml:space="preserve"> </w:t>
      </w:r>
      <w:r>
        <w:t xml:space="preserve">Although</w:t>
      </w:r>
      <w:r>
        <w:t xml:space="preserve"> </w:t>
      </w:r>
      <w:r>
        <w:rPr>
          <w:i/>
          <w:iCs/>
        </w:rPr>
        <w:t xml:space="preserve">Dua</w:t>
      </w:r>
      <w:r>
        <w:t xml:space="preserve"> </w:t>
      </w:r>
      <w:r>
        <w:t xml:space="preserve">states that the Maryland Constitution “ordinarily” precludes the legislature from “reviving a barred cause of action, thereby violating a vested right of the defendant,” 376 Md. at 633, that statement was dicta because</w:t>
      </w:r>
      <w:r>
        <w:t xml:space="preserve"> </w:t>
      </w:r>
      <w:r>
        <w:rPr>
          <w:i/>
          <w:iCs/>
        </w:rPr>
        <w:t xml:space="preserve">Dua</w:t>
      </w:r>
      <w:r>
        <w:t xml:space="preserve"> </w:t>
      </w:r>
      <w:r>
        <w:t xml:space="preserve">did not involve a statute of limitation or of repose, and this Court has since made clear that statutes that merely affect remedies or affirmative defenses—like statutes of limitation—do not abridge vested rights.</w:t>
      </w:r>
      <w:r>
        <w:t xml:space="preserve"> </w:t>
      </w:r>
      <w:r>
        <w:rPr>
          <w:i/>
          <w:iCs/>
        </w:rPr>
        <w:t xml:space="preserve">See supra</w:t>
      </w:r>
      <w:r>
        <w:t xml:space="preserve"> </w:t>
      </w:r>
      <w:r>
        <w:t xml:space="preserve">at 5 &amp; n.3 (citing</w:t>
      </w:r>
      <w:r>
        <w:t xml:space="preserve"> </w:t>
      </w:r>
      <w:r>
        <w:rPr>
          <w:i/>
          <w:iCs/>
        </w:rPr>
        <w:t xml:space="preserve">Smith</w:t>
      </w:r>
      <w:r>
        <w:t xml:space="preserve">, 443 Md. at 595, and</w:t>
      </w:r>
      <w:r>
        <w:t xml:space="preserve"> </w:t>
      </w:r>
      <w:r>
        <w:rPr>
          <w:i/>
          <w:iCs/>
        </w:rPr>
        <w:t xml:space="preserve">Allstate</w:t>
      </w:r>
      <w:r>
        <w:t xml:space="preserve">, 376 Md. at 297–98).</w:t>
      </w:r>
    </w:p>
  </w:footnote>
  <w:footnote w:id="16">
    <w:p>
      <w:pPr>
        <w:pStyle w:val="FootnoteText"/>
      </w:pPr>
      <w:r>
        <w:rPr>
          <w:rStyle w:val="FootnoteReference"/>
        </w:rPr>
        <w:footnoteRef/>
      </w:r>
      <w:r>
        <w:t xml:space="preserve"> </w:t>
      </w:r>
      <w:r>
        <w:t xml:space="preserve">https://​cdn.​ymaws.​com/​www.​safestates.​org/​resource/​resmgr/​policy/​FY_2019_CDC_RTC_on_Child_Sex.​pdf.</w:t>
      </w:r>
    </w:p>
  </w:footnote>
  <w:footnote w:id="17">
    <w:p>
      <w:pPr>
        <w:pStyle w:val="FootnoteText"/>
      </w:pPr>
      <w:r>
        <w:rPr>
          <w:rStyle w:val="FootnoteReference"/>
        </w:rPr>
        <w:footnoteRef/>
      </w:r>
      <w:r>
        <w:t xml:space="preserve"> </w:t>
      </w:r>
      <w:r>
        <w:t xml:space="preserve">https://​mcasa.​org/​assets/​files/​Incidence_of_CSA_Fact_Sheet_2021.​12.​pdf.</w:t>
      </w:r>
    </w:p>
  </w:footnote>
  <w:footnote w:id="18">
    <w:p>
      <w:pPr>
        <w:pStyle w:val="FootnoteText"/>
      </w:pPr>
      <w:r>
        <w:rPr>
          <w:rStyle w:val="FootnoteReference"/>
        </w:rPr>
        <w:footnoteRef/>
      </w:r>
      <w:r>
        <w:t xml:space="preserve"> </w:t>
      </w:r>
      <w:r>
        <w:t xml:space="preserve">https://​www.​d2l.​org/​wp-​content/​uploads/​2023/​03/​Child-​Sexual-​Abuse-​Updates.​pdf.</w:t>
      </w:r>
    </w:p>
  </w:footnote>
  <w:footnote w:id="19">
    <w:p>
      <w:pPr>
        <w:pStyle w:val="FootnoteText"/>
      </w:pPr>
      <w:r>
        <w:rPr>
          <w:rStyle w:val="FootnoteReference"/>
        </w:rPr>
        <w:footnoteRef/>
      </w:r>
      <w:r>
        <w:t xml:space="preserve"> </w:t>
      </w:r>
      <w:r>
        <w:t xml:space="preserve">https://​www.​ojp.​gov/​pdffiles/​victcost.​pdf.</w:t>
      </w:r>
    </w:p>
  </w:footnote>
  <w:footnote w:id="20">
    <w:p>
      <w:pPr>
        <w:pStyle w:val="FootnoteText"/>
      </w:pPr>
      <w:r>
        <w:rPr>
          <w:rStyle w:val="FootnoteReference"/>
        </w:rPr>
        <w:footnoteRef/>
      </w:r>
      <w:r>
        <w:t xml:space="preserve"> </w:t>
      </w:r>
      <w:r>
        <w:t xml:space="preserve">https://​childusa.​org/​wp-​content/​uploads/​2024/​06/​Delayed-​Disclosure</w:t>
      </w:r>
      <w:r>
        <w:noBreakHyphen/>
      </w:r>
      <w:r>
        <w:t xml:space="preserve">2024.​pdf.</w:t>
      </w:r>
    </w:p>
  </w:footnote>
  <w:footnote w:id="21">
    <w:p>
      <w:pPr>
        <w:pStyle w:val="FootnoteText"/>
      </w:pPr>
      <w:r>
        <w:rPr>
          <w:rStyle w:val="FootnoteReference"/>
        </w:rPr>
        <w:footnoteRef/>
      </w:r>
      <w:r>
        <w:t xml:space="preserve"> </w:t>
      </w:r>
      <w:r>
        <w:t xml:space="preserve">https://​childusa.​org/​6</w:t>
      </w:r>
      <w:r>
        <w:noBreakHyphen/>
      </w:r>
      <w:r>
        <w:t xml:space="preserve">17</w:t>
      </w:r>
      <w:r>
        <w:noBreakHyphen/>
      </w:r>
      <w:r>
        <w:t xml:space="preserve">2022</w:t>
      </w:r>
      <w:r>
        <w:noBreakHyphen/>
      </w:r>
      <w:r>
        <w:t xml:space="preserve">2021-​sol-​report-​final.</w:t>
      </w:r>
    </w:p>
  </w:footnote>
  <w:footnote w:id="22">
    <w:p>
      <w:pPr>
        <w:pStyle w:val="FootnoteText"/>
      </w:pPr>
      <w:r>
        <w:rPr>
          <w:rStyle w:val="FootnoteReference"/>
        </w:rPr>
        <w:footnoteRef/>
      </w:r>
      <w:r>
        <w:t xml:space="preserve"> </w:t>
      </w:r>
      <w:r>
        <w:t xml:space="preserve">https://​clergyreport.​illinoisattorneygeneral.​gov/​download/​report.​pdf.</w:t>
      </w:r>
    </w:p>
  </w:footnote>
  <w:footnote w:id="23">
    <w:p>
      <w:pPr>
        <w:pStyle w:val="FootnoteText"/>
      </w:pPr>
      <w:r>
        <w:rPr>
          <w:rStyle w:val="FootnoteReference"/>
        </w:rPr>
        <w:footnoteRef/>
      </w:r>
      <w:r>
        <w:t xml:space="preserve"> </w:t>
      </w:r>
      <w:r>
        <w:t xml:space="preserve">https://​www.​attorneygeneral.​gov/​wp-​content/​uploads/​2023/​05/​INVESTIGATING-​GRAND-​JURY-​REPORT-​NO.</w:t>
      </w:r>
      <w:r>
        <w:noBreakHyphen/>
      </w:r>
      <w:r>
        <w:t xml:space="preserve">1_FINAL_May</w:t>
      </w:r>
      <w:r>
        <w:noBreakHyphen/>
      </w:r>
      <w:r>
        <w:t xml:space="preserve">2023_Redacted.​pdf.</w:t>
      </w:r>
    </w:p>
  </w:footnote>
  <w:footnote w:id="24">
    <w:p>
      <w:pPr>
        <w:pStyle w:val="FootnoteText"/>
      </w:pPr>
      <w:r>
        <w:rPr>
          <w:rStyle w:val="FootnoteReference"/>
        </w:rPr>
        <w:footnoteRef/>
      </w:r>
      <w:r>
        <w:t xml:space="preserve"> </w:t>
      </w:r>
      <w:r>
        <w:t xml:space="preserve">https://​oig.​justice.​gov/​sites/​default/​files/​reports/​21</w:t>
      </w:r>
      <w:r>
        <w:noBreakHyphen/>
      </w:r>
      <w:r>
        <w:t xml:space="preserve">093.​pdf.</w:t>
      </w:r>
    </w:p>
  </w:footnote>
  <w:footnote w:id="25">
    <w:p>
      <w:pPr>
        <w:pStyle w:val="FootnoteText"/>
      </w:pPr>
      <w:r>
        <w:rPr>
          <w:rStyle w:val="FootnoteReference"/>
        </w:rPr>
        <w:footnoteRef/>
      </w:r>
      <w:r>
        <w:t xml:space="preserve"> </w:t>
      </w:r>
      <w:r>
        <w:t xml:space="preserve">https://​media.​pennlive.​com/​midstate_impact/​other/​REPORT_FINAL_071212.​pdf.</w:t>
      </w:r>
    </w:p>
  </w:footnote>
  <w:footnote w:id="26">
    <w:p>
      <w:pPr>
        <w:pStyle w:val="FootnoteText"/>
      </w:pPr>
      <w:r>
        <w:rPr>
          <w:rStyle w:val="FootnoteReference"/>
        </w:rPr>
        <w:footnoteRef/>
      </w:r>
      <w:r>
        <w:t xml:space="preserve"> </w:t>
      </w:r>
      <w:r>
        <w:t xml:space="preserve">https://​childusa.​org/​wp-​content/​uploads/​2023/​11/​US-​WindowsRevival-​Laws-​for-​CSA-​Since</w:t>
      </w:r>
      <w:r>
        <w:noBreakHyphen/>
      </w:r>
      <w:r>
        <w:t xml:space="preserve">2002</w:t>
      </w:r>
      <w:r>
        <w:noBreakHyphen/>
      </w:r>
      <w:r>
        <w:t xml:space="preserve">11.​1.​23.​pdf.</w:t>
      </w:r>
    </w:p>
  </w:footnote>
  <w:footnote w:id="27">
    <w:p>
      <w:pPr>
        <w:pStyle w:val="FootnoteText"/>
      </w:pPr>
      <w:r>
        <w:rPr>
          <w:rStyle w:val="FootnoteReference"/>
        </w:rPr>
        <w:footnoteRef/>
      </w:r>
      <w:r>
        <w:t xml:space="preserve"> </w:t>
      </w:r>
      <w:r>
        <w:t xml:space="preserve">https://​childusa.​org/​2024sol/​.</w:t>
      </w:r>
    </w:p>
  </w:footnote>
  <w:footnote w:id="28">
    <w:p>
      <w:pPr>
        <w:pStyle w:val="FootnoteText"/>
      </w:pPr>
      <w:r>
        <w:rPr>
          <w:rStyle w:val="FootnoteReference"/>
        </w:rPr>
        <w:footnoteRef/>
      </w:r>
      <w:r>
        <w:t xml:space="preserve"> </w:t>
      </w:r>
      <w:r>
        <w:rPr>
          <w:i/>
          <w:iCs/>
        </w:rPr>
        <w:t xml:space="preserve">See A.B. v. S.U.</w:t>
      </w:r>
      <w:r>
        <w:t xml:space="preserve">, 298 A.3d 573, 578 (Vt. 2023) (upholding retroactive elimination of statute of limitations for sexual abuse claims because it only affected a “remedy” and not a “substantive right”);</w:t>
      </w:r>
      <w:r>
        <w:t xml:space="preserve"> </w:t>
      </w:r>
      <w:r>
        <w:rPr>
          <w:i/>
          <w:iCs/>
        </w:rPr>
        <w:t xml:space="preserve">Harvey v. Merchan</w:t>
      </w:r>
      <w:r>
        <w:t xml:space="preserve">, 860 S.E.2d 561, 574 (Ga. 2021) (upholding Georgia revival statute because “statutes of limitations are generally procedural rules (rather than substantive ones),” and statutes that “govern only procedure” can take “retroactive effect”);</w:t>
      </w:r>
      <w:r>
        <w:t xml:space="preserve"> </w:t>
      </w:r>
      <w:r>
        <w:rPr>
          <w:i/>
          <w:iCs/>
        </w:rPr>
        <w:t xml:space="preserve">Coats v. New Haven</w:t>
      </w:r>
      <w:r>
        <w:rPr>
          <w:i/>
          <w:iCs/>
        </w:rPr>
        <w:t xml:space="preserve"> </w:t>
      </w:r>
      <w:r>
        <w:rPr>
          <w:i/>
          <w:iCs/>
        </w:rPr>
        <w:t xml:space="preserve">Unified Sch. Dist.</w:t>
      </w:r>
      <w:r>
        <w:t xml:space="preserve">, 259 Cal. Rptr. 3d 784, 792 (Cal. Ct. App. 2020) (same because “Legislation reviving the statute of limitations on civil law claims does not violate constitutional principles”);</w:t>
      </w:r>
      <w:r>
        <w:t xml:space="preserve"> </w:t>
      </w:r>
      <w:r>
        <w:rPr>
          <w:i/>
          <w:iCs/>
        </w:rPr>
        <w:t xml:space="preserve">Doe v. Hartford</w:t>
      </w:r>
      <w:r>
        <w:rPr>
          <w:i/>
          <w:iCs/>
        </w:rPr>
        <w:t xml:space="preserve"> </w:t>
      </w:r>
      <w:r>
        <w:rPr>
          <w:i/>
          <w:iCs/>
        </w:rPr>
        <w:t xml:space="preserve">Roman Cath. Diocesan Corp.</w:t>
      </w:r>
      <w:r>
        <w:t xml:space="preserve">, 119 A.3d 462, 496, 517 (Conn. 2015) (same because the revival law was “a rational response by the legislature to the exceptional circumstances and potential for injustice faced by adults who fell victim to sexual abuse as a child”);</w:t>
      </w:r>
      <w:r>
        <w:t xml:space="preserve"> </w:t>
      </w:r>
      <w:r>
        <w:rPr>
          <w:i/>
          <w:iCs/>
        </w:rPr>
        <w:t xml:space="preserve">Sliney</w:t>
      </w:r>
      <w:r>
        <w:rPr>
          <w:i/>
          <w:iCs/>
        </w:rPr>
        <w:t xml:space="preserve"> </w:t>
      </w:r>
      <w:r>
        <w:rPr>
          <w:i/>
          <w:iCs/>
        </w:rPr>
        <w:t xml:space="preserve">v. Previte</w:t>
      </w:r>
      <w:r>
        <w:t xml:space="preserve">, 41 N.E.3d 732, 741–42 (Mass. 2015) (same because revival law was “tied directly to the compelling legislative purpose” of opening access to justice for child sex abuse survivors who do not process their injuries until well into adulthood);</w:t>
      </w:r>
      <w:r>
        <w:t xml:space="preserve"> </w:t>
      </w:r>
      <w:r>
        <w:rPr>
          <w:i/>
          <w:iCs/>
        </w:rPr>
        <w:t xml:space="preserve">Sheehan</w:t>
      </w:r>
      <w:r>
        <w:rPr>
          <w:i/>
          <w:iCs/>
        </w:rPr>
        <w:t xml:space="preserve"> </w:t>
      </w:r>
      <w:r>
        <w:rPr>
          <w:i/>
          <w:iCs/>
        </w:rPr>
        <w:t xml:space="preserve">v. Oblates of St. Francis de Sales</w:t>
      </w:r>
      <w:r>
        <w:t xml:space="preserve">, 15 A.3d 1247, 1259 (Del. 2011) (upholding Delaware sexual abuse claim revival law);</w:t>
      </w:r>
      <w:r>
        <w:t xml:space="preserve"> </w:t>
      </w:r>
      <w:r>
        <w:rPr>
          <w:i/>
          <w:iCs/>
        </w:rPr>
        <w:t xml:space="preserve">Cosgriffe</w:t>
      </w:r>
      <w:r>
        <w:rPr>
          <w:i/>
          <w:iCs/>
        </w:rPr>
        <w:t xml:space="preserve"> </w:t>
      </w:r>
      <w:r>
        <w:rPr>
          <w:i/>
          <w:iCs/>
        </w:rPr>
        <w:t xml:space="preserve">v. Cosgriffe</w:t>
      </w:r>
      <w:r>
        <w:t xml:space="preserve">, 864 P.2d 776, 779–80 (Mont. 1993) (upholding Montana revival law);</w:t>
      </w:r>
      <w:r>
        <w:t xml:space="preserve"> </w:t>
      </w:r>
      <w:r>
        <w:rPr>
          <w:i/>
          <w:iCs/>
        </w:rPr>
        <w:t xml:space="preserve">K.E. v. Hoffman</w:t>
      </w:r>
      <w:r>
        <w:t xml:space="preserve">, 452 N.W.2d 509, 514 (Minn. Ct. App. 1990) (upholding Minnesota revival law because it “has a reasonable relation to the state’s legitimate purpose of affording sexual abuse victims a remedy”);</w:t>
      </w:r>
      <w:r>
        <w:t xml:space="preserve"> </w:t>
      </w:r>
      <w:r>
        <w:rPr>
          <w:i/>
          <w:iCs/>
        </w:rPr>
        <w:t xml:space="preserve">Liebig</w:t>
      </w:r>
      <w:r>
        <w:rPr>
          <w:i/>
          <w:iCs/>
        </w:rPr>
        <w:t xml:space="preserve"> </w:t>
      </w:r>
      <w:r>
        <w:rPr>
          <w:i/>
          <w:iCs/>
        </w:rPr>
        <w:t xml:space="preserve">v. Superior Ct.</w:t>
      </w:r>
      <w:r>
        <w:t xml:space="preserve">, 209 Cal. App. 3d 828, 834 (Cal. Ct. App. 1989) (upholding California revival statute because “[e]ven if we were to assume arguendo that a vested right exists in repose of a cause of action, the law is clear that vested rights are not immune from retroactive laws when an important state interest is at stake”);</w:t>
      </w:r>
      <w:r>
        <w:t xml:space="preserve"> </w:t>
      </w:r>
      <w:r>
        <w:rPr>
          <w:i/>
          <w:iCs/>
        </w:rPr>
        <w:t xml:space="preserve">ARK269</w:t>
      </w:r>
      <w:r>
        <w:rPr>
          <w:i/>
          <w:iCs/>
        </w:rPr>
        <w:t xml:space="preserve"> </w:t>
      </w:r>
      <w:r>
        <w:rPr>
          <w:i/>
          <w:iCs/>
        </w:rPr>
        <w:t xml:space="preserve">Doe v. Archdiocese of New York</w:t>
      </w:r>
      <w:r>
        <w:t xml:space="preserve">, No. 950301/2020, 2022 WL 2954144, at *1 (N.Y. Sup. Ct. July 19, 2022) (“Multiple New York courts and two federal district courts in the Second Circuit have held that the [New York revival statute] does not run afoul of due process because it remedies an injustice.”);</w:t>
      </w:r>
      <w:r>
        <w:t xml:space="preserve"> </w:t>
      </w:r>
      <w:r>
        <w:rPr>
          <w:i/>
          <w:iCs/>
        </w:rPr>
        <w:t xml:space="preserve">Bernard v. Cosby</w:t>
      </w:r>
      <w:r>
        <w:t xml:space="preserve">, 648 F. Supp.3d 558, 567–68 (D.N.J. 2023) (upholding New Jersey law).</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