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GEORGIA</w:t>
      </w:r>
    </w:p>
    <w:p>
      <w:pPr>
        <w:spacing w:before="322" w:after="0" w:line="322" w:lineRule="exact"/>
        <w:ind w:left="0" w:firstLine="0"/>
        <w:jc w:val="center"/>
      </w:pPr>
      <w:r>
        <w:rPr>
          <w:b/>
          <w:bCs/>
        </w:rPr>
        <w:t xml:space="preserve">Case</w:t>
      </w:r>
      <w:r>
        <w:rPr>
          <w:b/>
          <w:bCs/>
        </w:rPr>
        <w:t xml:space="preserve"> </w:t>
      </w:r>
      <w:r>
        <w:rPr>
          <w:b/>
          <w:bCs/>
        </w:rPr>
        <w:t xml:space="preserve">No.</w:t>
      </w:r>
      <w:r>
        <w:rPr>
          <w:b/>
          <w:bCs/>
        </w:rPr>
        <w:t xml:space="preserve"> </w:t>
      </w:r>
      <w:r>
        <w:rPr>
          <w:b/>
          <w:bCs/>
        </w:rPr>
        <w:t xml:space="preserve">____________</w:t>
      </w:r>
    </w:p>
    <w:p>
      <w:pPr>
        <w:spacing w:before="644" w:after="0" w:line="322" w:lineRule="exact"/>
        <w:ind w:left="0" w:firstLine="0"/>
        <w:jc w:val="center"/>
      </w:pPr>
      <w:r>
        <w:t xml:space="preserve">STATE</w:t>
      </w:r>
      <w:r>
        <w:t xml:space="preserve"> </w:t>
      </w:r>
      <w:r>
        <w:t xml:space="preserve">OF</w:t>
      </w:r>
      <w:r>
        <w:t xml:space="preserve"> </w:t>
      </w:r>
      <w:r>
        <w:t xml:space="preserve">GEORGIA,</w:t>
      </w:r>
    </w:p>
    <w:p>
      <w:pPr>
        <w:spacing w:before="0" w:after="0" w:line="322" w:lineRule="exact"/>
        <w:ind w:left="4680" w:firstLine="0"/>
        <w:jc w:val="left"/>
      </w:pPr>
      <w:r>
        <w:rPr>
          <w:i/>
          <w:iCs/>
        </w:rPr>
        <w:t xml:space="preserve">Defendant-Appellant,</w:t>
      </w:r>
    </w:p>
    <w:p>
      <w:pPr>
        <w:spacing w:before="322" w:after="0" w:line="322" w:lineRule="exact"/>
        <w:ind w:left="0" w:firstLine="0"/>
        <w:jc w:val="center"/>
      </w:pPr>
      <w:r>
        <w:t xml:space="preserve">v.</w:t>
      </w:r>
    </w:p>
    <w:p>
      <w:pPr>
        <w:spacing w:before="322" w:after="0" w:line="322" w:lineRule="exact"/>
        <w:ind w:left="0" w:firstLine="0"/>
        <w:jc w:val="center"/>
      </w:pPr>
      <w:r>
        <w:t xml:space="preserve">DEMOCRATIC</w:t>
      </w:r>
      <w:r>
        <w:t xml:space="preserve"> </w:t>
      </w:r>
      <w:r>
        <w:t xml:space="preserve">PARTY</w:t>
      </w:r>
      <w:r>
        <w:t xml:space="preserve"> </w:t>
      </w:r>
      <w:r>
        <w:t xml:space="preserve">OF</w:t>
      </w:r>
      <w:r>
        <w:t xml:space="preserve"> </w:t>
      </w:r>
      <w:r>
        <w:t xml:space="preserve">GEORGIA,</w:t>
      </w:r>
      <w:r>
        <w:t xml:space="preserve"> </w:t>
      </w:r>
      <w:r>
        <w:t xml:space="preserve">INC.,</w:t>
      </w:r>
      <w:r>
        <w:t xml:space="preserve"> </w:t>
      </w:r>
      <w:r>
        <w:t xml:space="preserve">DSCC,</w:t>
      </w:r>
      <w:r>
        <w:t xml:space="preserve"> </w:t>
      </w:r>
      <w:r>
        <w:t xml:space="preserve">AND</w:t>
      </w:r>
      <w:r>
        <w:t xml:space="preserve"> </w:t>
      </w:r>
      <w:r>
        <w:t xml:space="preserve">WARNOCK</w:t>
      </w:r>
      <w:r>
        <w:t xml:space="preserve"> </w:t>
      </w:r>
      <w:r>
        <w:t xml:space="preserve">FOR</w:t>
      </w:r>
      <w:r>
        <w:t xml:space="preserve"> </w:t>
      </w:r>
      <w:r>
        <w:t xml:space="preserve">GEORGIA,</w:t>
      </w:r>
    </w:p>
    <w:p>
      <w:pPr>
        <w:spacing w:before="0" w:after="0" w:line="322" w:lineRule="exact"/>
        <w:ind w:left="4680" w:firstLine="0"/>
        <w:jc w:val="left"/>
      </w:pPr>
      <w:r>
        <w:rPr>
          <w:i/>
          <w:iCs/>
        </w:rPr>
        <w:t xml:space="preserve">Plaintiffs-Appellees.</w:t>
      </w:r>
    </w:p>
    <w:p>
      <w:pPr>
        <w:spacing w:before="322" w:after="0" w:line="322"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Superior</w:t>
      </w:r>
      <w:r>
        <w:t xml:space="preserve"> </w:t>
      </w:r>
      <w:r>
        <w:t xml:space="preserve">Court</w:t>
      </w:r>
      <w:r>
        <w:t xml:space="preserve"> </w:t>
      </w:r>
      <w:r>
        <w:t xml:space="preserve">of</w:t>
      </w:r>
      <w:r>
        <w:t xml:space="preserve"> </w:t>
      </w:r>
      <w:r>
        <w:t xml:space="preserve">Fulton</w:t>
      </w:r>
      <w:r>
        <w:t xml:space="preserve"> </w:t>
      </w:r>
      <w:r>
        <w:t xml:space="preserve">County,</w:t>
      </w:r>
      <w:r>
        <w:t xml:space="preserve"> </w:t>
      </w:r>
      <w:r>
        <w:t xml:space="preserve">Case</w:t>
      </w:r>
      <w:r>
        <w:t xml:space="preserve"> </w:t>
      </w:r>
      <w:r>
        <w:t xml:space="preserve">No.</w:t>
      </w:r>
      <w:r>
        <w:t xml:space="preserve"> </w:t>
      </w:r>
      <w:r>
        <w:t xml:space="preserve">2022-CV</w:t>
        <w:noBreakHyphen/>
        <w:t xml:space="preserve">372734</w:t>
      </w:r>
    </w:p>
    <w:p>
      <w:pPr>
        <w:spacing w:before="644" w:after="0" w:line="322" w:lineRule="exact"/>
        <w:ind w:left="702" w:right="702" w:firstLine="0"/>
        <w:jc w:val="center"/>
      </w:pPr>
      <w:r>
        <w:rPr>
          <w:b/>
          <w:bCs/>
        </w:rPr>
        <w:t xml:space="preserve">EMERGENCY</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SUPERSEDEAS</w:t>
      </w:r>
    </w:p>
    <w:p>
      <w:pPr>
        <w:spacing w:before="0" w:after="0" w:line="6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500"/>
        <w:gridCol w:w="4860"/>
      </w:tblGrid>
      <w:tr>
        <w:trPr>
          <w:cantSplit/>
        </w:trPr>
        <w:tc>
          <w:tcPr>
            <w:tcW w:w="4500" w:type="dxa"/>
          </w:tcPr>
          <w:p>
            <w:pPr>
              <w:spacing w:before="0" w:after="0" w:line="322" w:lineRule="exact"/>
              <w:ind w:left="0" w:firstLine="0"/>
              <w:jc w:val="left"/>
            </w:pPr>
            <w:r>
              <w:rPr>
                <w:b/>
                <w:bCs/>
              </w:rPr>
              <w:t xml:space="preserve">Christopher</w:t>
            </w:r>
            <w:r>
              <w:rPr>
                <w:b/>
                <w:bCs/>
              </w:rPr>
              <w:t xml:space="preserve"> </w:t>
            </w:r>
            <w:r>
              <w:rPr>
                <w:b/>
                <w:bCs/>
              </w:rPr>
              <w:t xml:space="preserve">Carr</w:t>
            </w:r>
          </w:p>
          <w:p>
            <w:pPr>
              <w:spacing w:before="0" w:after="0" w:line="322" w:lineRule="exact"/>
              <w:ind w:left="0" w:firstLine="0"/>
              <w:jc w:val="left"/>
            </w:pPr>
            <w:r>
              <w:t xml:space="preserve">Georgia</w:t>
            </w:r>
            <w:r>
              <w:t xml:space="preserve"> </w:t>
            </w:r>
            <w:r>
              <w:t xml:space="preserve">Bar</w:t>
            </w:r>
            <w:r>
              <w:t xml:space="preserve"> </w:t>
            </w:r>
            <w:r>
              <w:t xml:space="preserve">No.</w:t>
            </w:r>
            <w:r>
              <w:t xml:space="preserve"> </w:t>
            </w:r>
            <w:r>
              <w:t xml:space="preserve">112505</w:t>
            </w:r>
          </w:p>
          <w:p>
            <w:pPr>
              <w:spacing w:before="0" w:after="0" w:line="322" w:lineRule="exact"/>
              <w:ind w:left="0" w:firstLine="0"/>
              <w:jc w:val="left"/>
            </w:pPr>
            <w:r>
              <w:rPr>
                <w:i/>
                <w:iCs/>
              </w:rPr>
              <w:t xml:space="preserve">Attorney</w:t>
            </w:r>
            <w:r>
              <w:rPr>
                <w:i/>
                <w:iCs/>
              </w:rPr>
              <w:t xml:space="preserve"> </w:t>
            </w:r>
            <w:r>
              <w:rPr>
                <w:i/>
                <w:iCs/>
              </w:rPr>
              <w:t xml:space="preserve">General</w:t>
            </w:r>
          </w:p>
          <w:p>
            <w:pPr>
              <w:spacing w:before="0" w:after="0" w:line="322" w:lineRule="exact"/>
              <w:ind w:left="0" w:firstLine="0"/>
              <w:jc w:val="left"/>
            </w:pPr>
            <w:r>
              <w:t xml:space="preserve">Bryan</w:t>
            </w:r>
            <w:r>
              <w:t xml:space="preserve"> </w:t>
            </w:r>
            <w:r>
              <w:t xml:space="preserve">K.</w:t>
            </w:r>
            <w:r>
              <w:t xml:space="preserve"> </w:t>
            </w:r>
            <w:r>
              <w:t xml:space="preserve">Webb,</w:t>
            </w:r>
            <w:r>
              <w:t xml:space="preserve"> </w:t>
            </w:r>
            <w:r>
              <w:t xml:space="preserve">Georgia</w:t>
            </w:r>
            <w:r>
              <w:t xml:space="preserve"> </w:t>
            </w:r>
            <w:r>
              <w:t xml:space="preserve">Bar</w:t>
            </w:r>
            <w:r>
              <w:t xml:space="preserve"> </w:t>
            </w:r>
            <w:r>
              <w:t xml:space="preserve">No.</w:t>
            </w:r>
            <w:r>
              <w:t xml:space="preserve"> </w:t>
            </w:r>
            <w:r>
              <w:t xml:space="preserve">743580</w:t>
            </w:r>
          </w:p>
          <w:p>
            <w:pPr>
              <w:spacing w:before="0" w:after="0" w:line="322" w:lineRule="exact"/>
              <w:ind w:left="0" w:firstLine="0"/>
              <w:jc w:val="left"/>
            </w:pPr>
            <w:r>
              <w:rPr>
                <w:i/>
                <w:iCs/>
              </w:rPr>
              <w:t xml:space="preserve">Deputy</w:t>
            </w:r>
            <w:r>
              <w:rPr>
                <w:i/>
                <w:iCs/>
              </w:rPr>
              <w:t xml:space="preserve"> </w:t>
            </w:r>
            <w:r>
              <w:rPr>
                <w:i/>
                <w:iCs/>
              </w:rPr>
              <w:t xml:space="preserve">Attorney</w:t>
            </w:r>
            <w:r>
              <w:rPr>
                <w:i/>
                <w:iCs/>
              </w:rPr>
              <w:t xml:space="preserve"> </w:t>
            </w:r>
            <w:r>
              <w:rPr>
                <w:i/>
                <w:iCs/>
              </w:rPr>
              <w:t xml:space="preserve">General</w:t>
            </w:r>
          </w:p>
          <w:p>
            <w:pPr>
              <w:spacing w:before="0" w:after="0" w:line="322" w:lineRule="exact"/>
              <w:ind w:left="0" w:firstLine="0"/>
              <w:jc w:val="left"/>
            </w:pPr>
            <w:r>
              <w:t xml:space="preserve">Russell</w:t>
            </w:r>
            <w:r>
              <w:t xml:space="preserve"> </w:t>
            </w:r>
            <w:r>
              <w:t xml:space="preserve">D.</w:t>
            </w:r>
            <w:r>
              <w:t xml:space="preserve"> </w:t>
            </w:r>
            <w:r>
              <w:t xml:space="preserve">Willard,</w:t>
            </w:r>
            <w:r>
              <w:t xml:space="preserve"> </w:t>
            </w:r>
            <w:r>
              <w:t xml:space="preserve">Georgia</w:t>
            </w:r>
            <w:r>
              <w:t xml:space="preserve"> </w:t>
            </w:r>
            <w:r>
              <w:t xml:space="preserve">Bar</w:t>
            </w:r>
            <w:r>
              <w:t xml:space="preserve"> </w:t>
            </w:r>
            <w:r>
              <w:t xml:space="preserve">No.</w:t>
            </w:r>
            <w:r>
              <w:t xml:space="preserve"> </w:t>
            </w:r>
            <w:r>
              <w:t xml:space="preserve">760280</w:t>
            </w:r>
          </w:p>
          <w:p>
            <w:pPr>
              <w:spacing w:before="0" w:after="0" w:line="322" w:lineRule="exact"/>
              <w:ind w:left="0" w:firstLine="0"/>
              <w:jc w:val="left"/>
            </w:pPr>
            <w:r>
              <w:rPr>
                <w:i/>
                <w:iCs/>
              </w:rPr>
              <w:t xml:space="preserve">Sr.</w:t>
            </w:r>
            <w:r>
              <w:rPr>
                <w:i/>
                <w:iCs/>
              </w:rPr>
              <w:t xml:space="preserve"> </w:t>
            </w:r>
            <w:r>
              <w:rPr>
                <w:i/>
                <w:iCs/>
              </w:rPr>
              <w:t xml:space="preserve">Asst.</w:t>
            </w:r>
            <w:r>
              <w:rPr>
                <w:i/>
                <w:iCs/>
              </w:rPr>
              <w:t xml:space="preserve"> </w:t>
            </w:r>
            <w:r>
              <w:rPr>
                <w:i/>
                <w:iCs/>
              </w:rPr>
              <w:t xml:space="preserve">Attorney</w:t>
            </w:r>
            <w:r>
              <w:rPr>
                <w:i/>
                <w:iCs/>
              </w:rPr>
              <w:t xml:space="preserve"> </w:t>
            </w:r>
            <w:r>
              <w:rPr>
                <w:i/>
                <w:iCs/>
              </w:rPr>
              <w:t xml:space="preserve">General</w:t>
            </w:r>
          </w:p>
          <w:p>
            <w:pPr>
              <w:spacing w:before="0" w:after="0" w:line="322" w:lineRule="exact"/>
              <w:ind w:left="0" w:firstLine="0"/>
              <w:jc w:val="left"/>
            </w:pPr>
            <w:r>
              <w:t xml:space="preserve">Charlene</w:t>
            </w:r>
            <w:r>
              <w:t xml:space="preserve"> </w:t>
            </w:r>
            <w:r>
              <w:t xml:space="preserve">McGowan,</w:t>
            </w:r>
            <w:r>
              <w:t xml:space="preserve"> </w:t>
            </w:r>
            <w:r>
              <w:t xml:space="preserve">Georgia</w:t>
            </w:r>
            <w:r>
              <w:t xml:space="preserve"> </w:t>
            </w:r>
            <w:r>
              <w:t xml:space="preserve">Bar</w:t>
            </w:r>
            <w:r>
              <w:t xml:space="preserve"> </w:t>
            </w:r>
            <w:r>
              <w:t xml:space="preserve">No.</w:t>
            </w:r>
            <w:r>
              <w:t xml:space="preserve"> </w:t>
            </w:r>
            <w:r>
              <w:t xml:space="preserve">679316</w:t>
            </w:r>
          </w:p>
          <w:p>
            <w:pPr>
              <w:spacing w:before="0" w:after="0" w:line="322" w:lineRule="exact"/>
              <w:ind w:left="0" w:firstLine="0"/>
              <w:jc w:val="left"/>
            </w:pPr>
            <w:r>
              <w:rPr>
                <w:i/>
                <w:iCs/>
              </w:rPr>
              <w:t xml:space="preserve">Asst.</w:t>
            </w:r>
            <w:r>
              <w:rPr>
                <w:i/>
                <w:iCs/>
              </w:rPr>
              <w:t xml:space="preserve"> </w:t>
            </w:r>
            <w:r>
              <w:rPr>
                <w:i/>
                <w:iCs/>
              </w:rPr>
              <w:t xml:space="preserve">Attorney</w:t>
            </w:r>
            <w:r>
              <w:rPr>
                <w:i/>
                <w:iCs/>
              </w:rPr>
              <w:t xml:space="preserve"> </w:t>
            </w:r>
            <w:r>
              <w:rPr>
                <w:i/>
                <w:iCs/>
              </w:rPr>
              <w:t xml:space="preserve">General</w:t>
            </w:r>
          </w:p>
          <w:p>
            <w:pPr>
              <w:spacing w:before="0" w:after="0" w:line="322" w:lineRule="exact"/>
              <w:ind w:left="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322" w:lineRule="exact"/>
              <w:ind w:left="0" w:firstLine="0"/>
              <w:jc w:val="left"/>
            </w:pPr>
            <w:r>
              <w:t xml:space="preserve">40</w:t>
            </w:r>
            <w:r>
              <w:t xml:space="preserve"> </w:t>
            </w:r>
            <w:r>
              <w:t xml:space="preserve">Capitol</w:t>
            </w:r>
            <w:r>
              <w:t xml:space="preserve"> </w:t>
            </w:r>
            <w:r>
              <w:t xml:space="preserve">Square,</w:t>
            </w:r>
            <w:r>
              <w:t xml:space="preserve"> </w:t>
            </w:r>
            <w:r>
              <w:t xml:space="preserve">Atlanta,</w:t>
            </w:r>
            <w:r>
              <w:t xml:space="preserve"> </w:t>
            </w:r>
            <w:r>
              <w:t xml:space="preserve">Georgia</w:t>
            </w:r>
            <w:r>
              <w:t xml:space="preserve"> </w:t>
            </w:r>
            <w:r>
              <w:t xml:space="preserve">30334</w:t>
            </w:r>
          </w:p>
          <w:p>
            <w:pPr>
              <w:spacing w:before="0" w:after="0" w:line="322" w:lineRule="exact"/>
              <w:ind w:left="0" w:firstLine="0"/>
              <w:jc w:val="left"/>
            </w:pPr>
            <w:r>
              <w:t xml:space="preserve">(404)</w:t>
            </w:r>
            <w:r>
              <w:t xml:space="preserve"> </w:t>
            </w:r>
            <w:r>
              <w:t xml:space="preserve">458</w:t>
              <w:noBreakHyphen/>
              <w:t xml:space="preserve">3658,</w:t>
            </w:r>
            <w:r>
              <w:t xml:space="preserve"> </w:t>
            </w:r>
            <w:r>
              <w:t xml:space="preserve">cmcgowan@law.ga.gov</w:t>
            </w:r>
          </w:p>
        </w:tc>
        <w:tc>
          <w:tcPr>
            <w:tcW w:w="4860" w:type="dxa"/>
            <w:tcMar>
              <w:left w:w="360" w:type="dxa"/>
            </w:tcMar>
          </w:tcPr>
          <w:p>
            <w:pPr>
              <w:spacing w:before="0" w:after="0" w:line="322" w:lineRule="exact"/>
              <w:ind w:left="0" w:firstLine="0"/>
              <w:jc w:val="left"/>
            </w:pPr>
            <w:r>
              <w:rPr>
                <w:b/>
                <w:bCs/>
              </w:rPr>
              <w:t xml:space="preserve">Josh</w:t>
            </w:r>
            <w:r>
              <w:rPr>
                <w:b/>
                <w:bCs/>
              </w:rPr>
              <w:t xml:space="preserve"> </w:t>
            </w:r>
            <w:r>
              <w:rPr>
                <w:b/>
                <w:bCs/>
              </w:rPr>
              <w:t xml:space="preserve">Belinfante</w:t>
            </w:r>
          </w:p>
          <w:p>
            <w:pPr>
              <w:spacing w:before="0" w:after="0" w:line="322" w:lineRule="exact"/>
              <w:ind w:left="0" w:firstLine="0"/>
              <w:jc w:val="left"/>
            </w:pPr>
            <w:r>
              <w:t xml:space="preserve">Georgia</w:t>
            </w:r>
            <w:r>
              <w:t xml:space="preserve"> </w:t>
            </w:r>
            <w:r>
              <w:t xml:space="preserve">Bar</w:t>
            </w:r>
            <w:r>
              <w:t xml:space="preserve"> </w:t>
            </w:r>
            <w:r>
              <w:t xml:space="preserve">No.</w:t>
            </w:r>
            <w:r>
              <w:t xml:space="preserve"> </w:t>
            </w:r>
            <w:r>
              <w:t xml:space="preserve">047399</w:t>
            </w:r>
          </w:p>
          <w:p>
            <w:pPr>
              <w:spacing w:before="0" w:after="0" w:line="322" w:lineRule="exact"/>
              <w:ind w:left="0" w:firstLine="0"/>
              <w:jc w:val="left"/>
            </w:pPr>
            <w:r>
              <w:t xml:space="preserve">Vincent</w:t>
            </w:r>
            <w:r>
              <w:t xml:space="preserve"> </w:t>
            </w:r>
            <w:r>
              <w:t xml:space="preserve">R.</w:t>
            </w:r>
            <w:r>
              <w:t xml:space="preserve"> </w:t>
            </w:r>
            <w:r>
              <w:t xml:space="preserve">Russo,</w:t>
            </w:r>
            <w:r>
              <w:t xml:space="preserve"> </w:t>
            </w:r>
            <w:r>
              <w:t xml:space="preserve">Georgia</w:t>
            </w:r>
            <w:r>
              <w:t xml:space="preserve"> </w:t>
            </w:r>
            <w:r>
              <w:t xml:space="preserve">Bar</w:t>
            </w:r>
            <w:r>
              <w:t xml:space="preserve"> </w:t>
            </w:r>
            <w:r>
              <w:t xml:space="preserve">No.</w:t>
            </w:r>
            <w:r>
              <w:t xml:space="preserve"> </w:t>
            </w:r>
            <w:r>
              <w:t xml:space="preserve">242628</w:t>
            </w:r>
          </w:p>
          <w:p>
            <w:pPr>
              <w:spacing w:before="0" w:after="0" w:line="322" w:lineRule="exact"/>
              <w:ind w:left="0" w:firstLine="0"/>
              <w:jc w:val="left"/>
            </w:pPr>
            <w:r>
              <w:t xml:space="preserve">Edward</w:t>
            </w:r>
            <w:r>
              <w:t xml:space="preserve"> </w:t>
            </w:r>
            <w:r>
              <w:t xml:space="preserve">A.</w:t>
            </w:r>
            <w:r>
              <w:t xml:space="preserve"> </w:t>
            </w:r>
            <w:r>
              <w:t xml:space="preserve">Bedard,</w:t>
            </w:r>
            <w:r>
              <w:t xml:space="preserve"> </w:t>
            </w:r>
            <w:r>
              <w:t xml:space="preserve">Georgia</w:t>
            </w:r>
            <w:r>
              <w:t xml:space="preserve"> </w:t>
            </w:r>
            <w:r>
              <w:t xml:space="preserve">Bar</w:t>
            </w:r>
            <w:r>
              <w:t xml:space="preserve"> </w:t>
            </w:r>
            <w:r>
              <w:t xml:space="preserve">No.</w:t>
            </w:r>
            <w:r>
              <w:t xml:space="preserve"> </w:t>
            </w:r>
            <w:r>
              <w:t xml:space="preserve">926148</w:t>
            </w:r>
          </w:p>
          <w:p>
            <w:pPr>
              <w:spacing w:before="0" w:after="0" w:line="322" w:lineRule="exact"/>
              <w:ind w:left="0" w:firstLine="0"/>
              <w:jc w:val="left"/>
            </w:pPr>
            <w:r>
              <w:t xml:space="preserve">ROBBINS</w:t>
            </w:r>
            <w:r>
              <w:t xml:space="preserve"> </w:t>
            </w:r>
            <w:r>
              <w:t xml:space="preserve">ALLOY</w:t>
            </w:r>
            <w:r>
              <w:t xml:space="preserve"> </w:t>
            </w:r>
            <w:r>
              <w:t xml:space="preserve">BELINFANTE</w:t>
            </w:r>
            <w:r>
              <w:t xml:space="preserve"> </w:t>
            </w:r>
            <w:r>
              <w:t xml:space="preserve">LITTLEFIELD,</w:t>
            </w:r>
            <w:r>
              <w:t xml:space="preserve"> </w:t>
            </w:r>
            <w:r>
              <w:t xml:space="preserve">LLC</w:t>
            </w:r>
          </w:p>
          <w:p>
            <w:pPr>
              <w:spacing w:before="0" w:after="0" w:line="322" w:lineRule="exact"/>
              <w:ind w:left="0" w:firstLine="0"/>
              <w:jc w:val="left"/>
            </w:pPr>
            <w:r>
              <w:t xml:space="preserve">500</w:t>
            </w:r>
            <w:r>
              <w:t xml:space="preserve"> </w:t>
            </w:r>
            <w:r>
              <w:t xml:space="preserve">14th</w:t>
            </w:r>
            <w:r>
              <w:t xml:space="preserve"> </w:t>
            </w:r>
            <w:r>
              <w:t xml:space="preserve">St.</w:t>
            </w:r>
            <w:r>
              <w:t xml:space="preserve"> </w:t>
            </w:r>
            <w:r>
              <w:t xml:space="preserve">NW,</w:t>
            </w:r>
            <w:r>
              <w:t xml:space="preserve"> </w:t>
            </w:r>
            <w:r>
              <w:t xml:space="preserve">Atlanta,</w:t>
            </w:r>
            <w:r>
              <w:t xml:space="preserve"> </w:t>
            </w:r>
            <w:r>
              <w:t xml:space="preserve">GA</w:t>
            </w:r>
            <w:r>
              <w:t xml:space="preserve"> </w:t>
            </w:r>
            <w:r>
              <w:t xml:space="preserve">30318</w:t>
            </w:r>
          </w:p>
          <w:p>
            <w:pPr>
              <w:spacing w:before="0" w:after="0" w:line="322" w:lineRule="exact"/>
              <w:ind w:left="0" w:firstLine="0"/>
              <w:jc w:val="left"/>
            </w:pPr>
            <w:r>
              <w:t xml:space="preserve">T:</w:t>
            </w:r>
            <w:r>
              <w:t xml:space="preserve"> </w:t>
            </w:r>
            <w:r>
              <w:t xml:space="preserve">(678)</w:t>
            </w:r>
            <w:r>
              <w:t xml:space="preserve"> </w:t>
            </w:r>
            <w:r>
              <w:t xml:space="preserve">701</w:t>
              <w:noBreakHyphen/>
              <w:t xml:space="preserve">9381</w:t>
            </w:r>
          </w:p>
          <w:p>
            <w:pPr>
              <w:spacing w:before="0" w:after="0" w:line="322"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Georgia</w:t>
            </w:r>
          </w:p>
        </w:tc>
      </w:tr>
    </w:tbl>
    <w:p>
      <w:pPr>
        <w:pageBreakBefore/>
        <w:spacing w:before="0" w:after="0" w:line="1" w:lineRule="exact"/>
      </w:pPr>
    </w:p>
    <w:p>
      <w:pPr>
        <w:keepNext/>
        <w:keepLines/>
        <w:spacing w:before="0" w:after="161"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61" w:after="0" w:line="322" w:lineRule="exact"/>
        <w:ind w:left="720" w:right="720" w:hanging="720"/>
      </w:pPr>
      <w:r>
        <w:t xml:space="preserve">Introduction</w:t>
      </w:r>
      <w:r>
        <w:t xml:space="preserve">   </w:t>
      </w:r>
      <w:r>
        <w:tab/>
      </w:r>
      <w:r>
        <w:t xml:space="preserve">5</w:t>
      </w:r>
    </w:p>
    <w:p>
      <w:pPr>
        <w:keepLines/>
        <w:tabs>
          <w:tab w:val="right" w:leader="dot" w:pos="9360"/>
        </w:tabs>
        <w:spacing w:before="161" w:after="0" w:line="322" w:lineRule="exact"/>
        <w:ind w:left="720" w:right="720" w:hanging="720"/>
      </w:pPr>
      <w:r>
        <w:t xml:space="preserve">Jurisdiction</w:t>
      </w:r>
      <w:r>
        <w:t xml:space="preserve">   </w:t>
      </w:r>
      <w:r>
        <w:tab/>
      </w:r>
      <w:r>
        <w:t xml:space="preserve">7</w:t>
      </w:r>
    </w:p>
    <w:p>
      <w:pPr>
        <w:keepLines/>
        <w:tabs>
          <w:tab w:val="right" w:leader="dot" w:pos="9360"/>
        </w:tabs>
        <w:spacing w:before="161" w:after="0" w:line="322" w:lineRule="exact"/>
        <w:ind w:left="720" w:right="720" w:hanging="720"/>
      </w:pPr>
      <w:r>
        <w:t xml:space="preserve">Background</w:t>
      </w:r>
      <w:r>
        <w:t xml:space="preserve">   </w:t>
      </w:r>
      <w:r>
        <w:tab/>
      </w:r>
      <w:r>
        <w:t xml:space="preserve">8</w:t>
      </w:r>
    </w:p>
    <w:p>
      <w:pPr>
        <w:keepLines/>
        <w:tabs>
          <w:tab w:val="right" w:leader="dot" w:pos="9360"/>
        </w:tabs>
        <w:spacing w:before="161" w:after="0" w:line="322" w:lineRule="exact"/>
        <w:ind w:left="720" w:right="720" w:hanging="720"/>
      </w:pPr>
      <w:r>
        <w:t xml:space="preserve">Argument</w:t>
      </w:r>
      <w:r>
        <w:t xml:space="preserve">   </w:t>
      </w:r>
      <w:r>
        <w:tab/>
      </w:r>
      <w:r>
        <w:t xml:space="preserve">11</w:t>
      </w:r>
    </w:p>
    <w:p>
      <w:pPr>
        <w:keepLines/>
        <w:tabs>
          <w:tab w:val="right" w:leader="dot" w:pos="9360"/>
        </w:tabs>
        <w:spacing w:before="161" w:after="0" w:line="322" w:lineRule="exact"/>
        <w:ind w:left="1440" w:right="720" w:hanging="720"/>
      </w:pPr>
      <w:r>
        <w:t xml:space="preserve">I.</w:t>
      </w:r>
      <w:r>
        <w:t xml:space="preserve"> </w:t>
      </w:r>
      <w:r>
        <w:t xml:space="preserve">The</w:t>
      </w:r>
      <w:r>
        <w:t xml:space="preserve"> </w:t>
      </w:r>
      <w:r>
        <w:t xml:space="preserve">State</w:t>
      </w:r>
      <w:r>
        <w:t xml:space="preserve"> </w:t>
      </w:r>
      <w:r>
        <w:t xml:space="preserve">is</w:t>
      </w:r>
      <w:r>
        <w:t xml:space="preserve"> </w:t>
      </w:r>
      <w:r>
        <w:t xml:space="preserve">likely</w:t>
      </w:r>
      <w:r>
        <w:t xml:space="preserve"> </w:t>
      </w:r>
      <w:r>
        <w:t xml:space="preserve">to</w:t>
      </w:r>
      <w:r>
        <w:t xml:space="preserve"> </w:t>
      </w:r>
      <w:r>
        <w:t xml:space="preserve">succeed</w:t>
      </w:r>
      <w:r>
        <w:t xml:space="preserve"> </w:t>
      </w:r>
      <w:r>
        <w:t xml:space="preserve">on</w:t>
      </w:r>
      <w:r>
        <w:t xml:space="preserve"> </w:t>
      </w:r>
      <w:r>
        <w:t xml:space="preserve">the</w:t>
      </w:r>
      <w:r>
        <w:t xml:space="preserve"> </w:t>
      </w:r>
      <w:r>
        <w:t xml:space="preserve">merits</w:t>
      </w:r>
      <w:r>
        <w:t xml:space="preserve"> </w:t>
      </w:r>
      <w:r>
        <w:t xml:space="preserve">of</w:t>
      </w:r>
      <w:r>
        <w:t xml:space="preserve"> </w:t>
      </w:r>
      <w:r>
        <w:t xml:space="preserve">its</w:t>
      </w:r>
      <w:r>
        <w:t xml:space="preserve"> </w:t>
      </w:r>
      <w:r>
        <w:t xml:space="preserve">appeal.</w:t>
      </w:r>
      <w:r>
        <w:t xml:space="preserve">   </w:t>
      </w:r>
      <w:r>
        <w:tab/>
      </w:r>
      <w:r>
        <w:t xml:space="preserve">12</w:t>
      </w:r>
    </w:p>
    <w:p>
      <w:pPr>
        <w:keepLines/>
        <w:tabs>
          <w:tab w:val="right" w:leader="dot" w:pos="9360"/>
        </w:tabs>
        <w:spacing w:before="161" w:after="0" w:line="322" w:lineRule="exact"/>
        <w:ind w:left="2160" w:right="720" w:hanging="720"/>
      </w:pPr>
      <w:r>
        <w:t xml:space="preserve">A.</w:t>
      </w:r>
      <w:r>
        <w:t xml:space="preserve"> </w:t>
      </w:r>
      <w:r>
        <w:t xml:space="preserve">The</w:t>
      </w:r>
      <w:r>
        <w:t xml:space="preserve"> </w:t>
      </w:r>
      <w:r>
        <w:t xml:space="preserve">State’s</w:t>
      </w:r>
      <w:r>
        <w:t xml:space="preserve"> </w:t>
      </w:r>
      <w:r>
        <w:t xml:space="preserve">sovereign</w:t>
      </w:r>
      <w:r>
        <w:t xml:space="preserve"> </w:t>
      </w:r>
      <w:r>
        <w:t xml:space="preserve">immunity</w:t>
      </w:r>
      <w:r>
        <w:t xml:space="preserve"> </w:t>
      </w:r>
      <w:r>
        <w:t xml:space="preserve">barred</w:t>
      </w:r>
      <w:r>
        <w:t xml:space="preserve"> </w:t>
      </w:r>
      <w:r>
        <w:t xml:space="preserve">the</w:t>
      </w:r>
      <w:r>
        <w:t xml:space="preserve"> </w:t>
      </w:r>
      <w:r>
        <w:t xml:space="preserve">trial</w:t>
      </w:r>
      <w:r>
        <w:t xml:space="preserve"> </w:t>
      </w:r>
      <w:r>
        <w:t xml:space="preserve">court</w:t>
      </w:r>
      <w:r>
        <w:t xml:space="preserve"> </w:t>
      </w:r>
      <w:r>
        <w:t xml:space="preserve">from</w:t>
      </w:r>
      <w:r>
        <w:t xml:space="preserve"> </w:t>
      </w:r>
      <w:r>
        <w:t xml:space="preserve">granting</w:t>
      </w:r>
      <w:r>
        <w:t xml:space="preserve"> </w:t>
      </w:r>
      <w:r>
        <w:t xml:space="preserve">an</w:t>
      </w:r>
      <w:r>
        <w:t xml:space="preserve"> </w:t>
      </w:r>
      <w:r>
        <w:t xml:space="preserve">interlocutory</w:t>
      </w:r>
      <w:r>
        <w:t xml:space="preserve"> </w:t>
      </w:r>
      <w:r>
        <w:t xml:space="preserve">injunction.</w:t>
      </w:r>
      <w:r>
        <w:t xml:space="preserve">   </w:t>
      </w:r>
      <w:r>
        <w:tab/>
      </w:r>
      <w:r>
        <w:t xml:space="preserve">12</w:t>
      </w:r>
    </w:p>
    <w:p>
      <w:pPr>
        <w:keepLines/>
        <w:tabs>
          <w:tab w:val="right" w:leader="dot" w:pos="9360"/>
        </w:tabs>
        <w:spacing w:before="161" w:after="0" w:line="322" w:lineRule="exact"/>
        <w:ind w:left="1440" w:right="720" w:hanging="720"/>
      </w:pPr>
      <w:r>
        <w:t xml:space="preserve">II.</w:t>
      </w:r>
      <w:r>
        <w:t xml:space="preserve"> </w:t>
      </w:r>
      <w:r>
        <w:t xml:space="preserve">The</w:t>
      </w:r>
      <w:r>
        <w:t xml:space="preserve"> </w:t>
      </w:r>
      <w:r>
        <w:t xml:space="preserve">remaining</w:t>
      </w:r>
      <w:r>
        <w:t xml:space="preserve"> </w:t>
      </w:r>
      <w:r>
        <w:t xml:space="preserve">equities</w:t>
      </w:r>
      <w:r>
        <w:t xml:space="preserve"> </w:t>
      </w:r>
      <w:r>
        <w:t xml:space="preserve">weigh</w:t>
      </w:r>
      <w:r>
        <w:t xml:space="preserve"> </w:t>
      </w:r>
      <w:r>
        <w:t xml:space="preserve">strongly</w:t>
      </w:r>
      <w:r>
        <w:t xml:space="preserve"> </w:t>
      </w:r>
      <w:r>
        <w:t xml:space="preserve">in</w:t>
      </w:r>
      <w:r>
        <w:t xml:space="preserve"> </w:t>
      </w:r>
      <w:r>
        <w:t xml:space="preserve">favor</w:t>
      </w:r>
      <w:r>
        <w:t xml:space="preserve"> </w:t>
      </w:r>
      <w:r>
        <w:t xml:space="preserve">of</w:t>
      </w:r>
      <w:r>
        <w:t xml:space="preserve"> </w:t>
      </w:r>
      <w:r>
        <w:t xml:space="preserve">granting</w:t>
      </w:r>
      <w:r>
        <w:t xml:space="preserve"> </w:t>
      </w:r>
      <w:r>
        <w:t xml:space="preserve">a</w:t>
      </w:r>
      <w:r>
        <w:t xml:space="preserve"> </w:t>
      </w:r>
      <w:r>
        <w:t xml:space="preserve">stay.</w:t>
      </w:r>
      <w:r>
        <w:t xml:space="preserve">   </w:t>
      </w:r>
      <w:r>
        <w:tab/>
      </w:r>
      <w:r>
        <w:t xml:space="preserve">13</w:t>
      </w:r>
    </w:p>
    <w:p>
      <w:pPr>
        <w:keepLines/>
        <w:tabs>
          <w:tab w:val="right" w:leader="dot" w:pos="9360"/>
        </w:tabs>
        <w:spacing w:before="161" w:after="0" w:line="322" w:lineRule="exact"/>
        <w:ind w:left="720" w:right="720" w:hanging="720"/>
      </w:pPr>
      <w:r>
        <w:t xml:space="preserve">Conclusion</w:t>
      </w:r>
      <w:r>
        <w:t xml:space="preserve">   </w:t>
      </w:r>
      <w:r>
        <w:tab/>
      </w:r>
      <w:r>
        <w:t xml:space="preserve">16</w:t>
      </w:r>
    </w:p>
    <w:p>
      <w:pPr>
        <w:keepLines/>
        <w:tabs>
          <w:tab w:val="right" w:leader="dot" w:pos="9360"/>
        </w:tabs>
        <w:spacing w:before="161" w:after="0" w:line="322" w:lineRule="exact"/>
        <w:ind w:left="720" w:right="720" w:hanging="720"/>
      </w:pPr>
      <w:r>
        <w:t xml:space="preserve">Certificate</w:t>
      </w:r>
      <w:r>
        <w:t xml:space="preserve"> </w:t>
      </w:r>
      <w:r>
        <w:t xml:space="preserve">of</w:t>
      </w:r>
      <w:r>
        <w:t xml:space="preserve"> </w:t>
      </w:r>
      <w:r>
        <w:t xml:space="preserve">Service</w:t>
      </w:r>
      <w:r>
        <w:t xml:space="preserve">   </w:t>
      </w:r>
      <w:r>
        <w:tab/>
      </w:r>
      <w:r>
        <w:t xml:space="preserve">17</w:t>
      </w:r>
    </w:p>
    <w:p>
      <w:pPr>
        <w:pageBreakBefore/>
        <w:spacing w:before="0" w:after="0" w:line="1" w:lineRule="exact"/>
      </w:pPr>
    </w:p>
    <w:p>
      <w:pPr>
        <w:keepNext/>
        <w:keepLines/>
        <w:spacing w:before="0" w:after="161"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22" w:after="161" w:line="322" w:lineRule="exact"/>
        <w:ind w:left="0" w:firstLine="0"/>
        <w:jc w:val="left"/>
      </w:pPr>
      <w:r>
        <w:rPr>
          <w:b/>
          <w:bCs/>
        </w:rPr>
        <w:t xml:space="preserve">Cases</w:t>
      </w:r>
    </w:p>
    <w:p>
      <w:pPr>
        <w:keepLines/>
        <w:tabs>
          <w:tab w:val="right" w:leader="dot" w:pos="9360"/>
        </w:tabs>
        <w:spacing w:before="161" w:after="0" w:line="322" w:lineRule="exact"/>
        <w:ind w:left="420" w:right="1120" w:hanging="420"/>
      </w:pPr>
      <w:r>
        <w:rPr>
          <w:i/>
          <w:iCs/>
        </w:rPr>
        <w:t xml:space="preserve">Clein</w:t>
      </w:r>
      <w:r>
        <w:rPr>
          <w:i/>
          <w:iCs/>
        </w:rPr>
        <w:t xml:space="preserve"> </w:t>
      </w:r>
      <w:r>
        <w:rPr>
          <w:i/>
          <w:iCs/>
        </w:rPr>
        <w:t xml:space="preserve">v.</w:t>
      </w:r>
      <w:r>
        <w:rPr>
          <w:i/>
          <w:iCs/>
        </w:rPr>
        <w:t xml:space="preserve"> </w:t>
      </w:r>
      <w:r>
        <w:rPr>
          <w:i/>
          <w:iCs/>
        </w:rPr>
        <w:t xml:space="preserve">Kaplan</w:t>
      </w:r>
      <w:r>
        <w:t xml:space="preserve">,</w:t>
      </w:r>
      <w:r>
        <w:t xml:space="preserve"> </w:t>
      </w:r>
      <w:r>
        <w:t xml:space="preserve">201</w:t>
      </w:r>
      <w:r>
        <w:t xml:space="preserve"> </w:t>
      </w:r>
      <w:r>
        <w:t xml:space="preserve">Ga.</w:t>
      </w:r>
      <w:r>
        <w:t xml:space="preserve"> </w:t>
      </w:r>
      <w:r>
        <w:t xml:space="preserve">396</w:t>
      </w:r>
      <w:r>
        <w:t xml:space="preserve"> </w:t>
      </w:r>
      <w:r>
        <w:t xml:space="preserve">(1946)</w:t>
      </w:r>
      <w:r>
        <w:t xml:space="preserve">   </w:t>
      </w:r>
      <w:r>
        <w:tab/>
      </w:r>
      <w:r>
        <w:t xml:space="preserve">13</w:t>
      </w:r>
    </w:p>
    <w:p>
      <w:pPr>
        <w:keepLines/>
        <w:tabs>
          <w:tab w:val="right" w:leader="dot" w:pos="9360"/>
        </w:tabs>
        <w:spacing w:before="161" w:after="0" w:line="322" w:lineRule="exact"/>
        <w:ind w:left="420" w:right="1120" w:hanging="420"/>
      </w:pPr>
      <w:r>
        <w:rPr>
          <w:i/>
          <w:iCs/>
        </w:rPr>
        <w:t xml:space="preserve">Georgia</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Nat.</w:t>
      </w:r>
      <w:r>
        <w:rPr>
          <w:i/>
          <w:iCs/>
        </w:rPr>
        <w:t xml:space="preserve"> </w:t>
      </w:r>
      <w:r>
        <w:rPr>
          <w:i/>
          <w:iCs/>
        </w:rPr>
        <w:t xml:space="preserve">Res.</w:t>
      </w:r>
      <w:r>
        <w:rPr>
          <w:i/>
          <w:iCs/>
        </w:rPr>
        <w:t xml:space="preserve"> </w:t>
      </w:r>
      <w:r>
        <w:rPr>
          <w:i/>
          <w:iCs/>
        </w:rPr>
        <w:t xml:space="preserve">v.</w:t>
      </w:r>
      <w:r>
        <w:rPr>
          <w:i/>
          <w:iCs/>
        </w:rPr>
        <w:t xml:space="preserve"> </w:t>
      </w:r>
      <w:r>
        <w:rPr>
          <w:i/>
          <w:iCs/>
        </w:rPr>
        <w:t xml:space="preserve">Ctr.</w:t>
      </w:r>
      <w:r>
        <w:rPr>
          <w:i/>
          <w:iCs/>
        </w:rPr>
        <w:t xml:space="preserve"> </w:t>
      </w:r>
      <w:r>
        <w:rPr>
          <w:i/>
          <w:iCs/>
        </w:rPr>
        <w:t xml:space="preserve">for</w:t>
      </w:r>
      <w:r>
        <w:rPr>
          <w:i/>
          <w:iCs/>
        </w:rPr>
        <w:t xml:space="preserve"> </w:t>
      </w:r>
      <w:r>
        <w:rPr>
          <w:i/>
          <w:iCs/>
        </w:rPr>
        <w:t xml:space="preserve">a</w:t>
      </w:r>
      <w:r>
        <w:rPr>
          <w:i/>
          <w:iCs/>
        </w:rPr>
        <w:t xml:space="preserve"> </w:t>
      </w:r>
      <w:r>
        <w:rPr>
          <w:i/>
          <w:iCs/>
        </w:rPr>
        <w:t xml:space="preserve">Sustainable</w:t>
      </w:r>
      <w:r>
        <w:rPr>
          <w:i/>
          <w:iCs/>
        </w:rPr>
        <w:t xml:space="preserve"> </w:t>
      </w:r>
      <w:r>
        <w:rPr>
          <w:i/>
          <w:iCs/>
        </w:rPr>
        <w:t xml:space="preserve">Coast,</w:t>
      </w:r>
      <w:r>
        <w:rPr>
          <w:i/>
          <w:iCs/>
        </w:rPr>
        <w:t xml:space="preserve"> </w:t>
      </w:r>
      <w:r>
        <w:rPr>
          <w:i/>
          <w:iCs/>
        </w:rPr>
        <w:t xml:space="preserve">Inc.</w:t>
      </w:r>
      <w:r>
        <w:t xml:space="preserve">,</w:t>
      </w:r>
      <w:r>
        <w:t xml:space="preserve"> </w:t>
      </w:r>
      <w:r>
        <w:t xml:space="preserve">294</w:t>
      </w:r>
      <w:r>
        <w:t xml:space="preserve"> </w:t>
      </w:r>
      <w:r>
        <w:t xml:space="preserve">Ga.</w:t>
      </w:r>
      <w:r>
        <w:t xml:space="preserve"> </w:t>
      </w:r>
      <w:r>
        <w:t xml:space="preserve">593</w:t>
      </w:r>
      <w:r>
        <w:t xml:space="preserve"> </w:t>
      </w:r>
      <w:r>
        <w:t xml:space="preserve">(2014)</w:t>
      </w:r>
      <w:r>
        <w:t xml:space="preserve">   </w:t>
      </w:r>
      <w:r>
        <w:tab/>
      </w:r>
      <w:r>
        <w:t xml:space="preserve">12</w:t>
      </w:r>
    </w:p>
    <w:p>
      <w:pPr>
        <w:keepLines/>
        <w:tabs>
          <w:tab w:val="right" w:leader="dot" w:pos="9360"/>
        </w:tabs>
        <w:spacing w:before="161" w:after="0" w:line="322" w:lineRule="exact"/>
        <w:ind w:left="420" w:right="1120" w:hanging="420"/>
      </w:pPr>
      <w:r>
        <w:rPr>
          <w:i/>
          <w:iCs/>
        </w:rPr>
        <w:t xml:space="preserve">Green</w:t>
      </w:r>
      <w:r>
        <w:rPr>
          <w:i/>
          <w:iCs/>
        </w:rPr>
        <w:t xml:space="preserve"> </w:t>
      </w:r>
      <w:r>
        <w:rPr>
          <w:i/>
          <w:iCs/>
        </w:rPr>
        <w:t xml:space="preserve">Bull</w:t>
      </w:r>
      <w:r>
        <w:rPr>
          <w:i/>
          <w:iCs/>
        </w:rPr>
        <w:t xml:space="preserve"> </w:t>
      </w:r>
      <w:r>
        <w:rPr>
          <w:i/>
          <w:iCs/>
        </w:rPr>
        <w:t xml:space="preserve">Georgia</w:t>
      </w:r>
      <w:r>
        <w:rPr>
          <w:i/>
          <w:iCs/>
        </w:rPr>
        <w:t xml:space="preserve"> </w:t>
      </w:r>
      <w:r>
        <w:rPr>
          <w:i/>
          <w:iCs/>
        </w:rPr>
        <w:t xml:space="preserve">Partners,</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Register</w:t>
      </w:r>
      <w:r>
        <w:t xml:space="preserve">,</w:t>
      </w:r>
      <w:r>
        <w:t xml:space="preserve"> </w:t>
      </w:r>
      <w:r>
        <w:t xml:space="preserve">301</w:t>
      </w:r>
      <w:r>
        <w:t xml:space="preserve"> </w:t>
      </w:r>
      <w:r>
        <w:t xml:space="preserve">Ga.</w:t>
      </w:r>
      <w:r>
        <w:t xml:space="preserve"> </w:t>
      </w:r>
      <w:r>
        <w:t xml:space="preserve">472</w:t>
      </w:r>
      <w:r>
        <w:t xml:space="preserve"> </w:t>
      </w:r>
      <w:r>
        <w:t xml:space="preserve">(2017)</w:t>
      </w:r>
      <w:r>
        <w:t xml:space="preserve">   </w:t>
      </w:r>
      <w:r>
        <w:tab/>
      </w:r>
      <w:r>
        <w:t xml:space="preserve">5, 11, 14</w:t>
      </w:r>
    </w:p>
    <w:p>
      <w:pPr>
        <w:keepLines/>
        <w:tabs>
          <w:tab w:val="right" w:leader="dot" w:pos="9360"/>
        </w:tabs>
        <w:spacing w:before="161" w:after="0" w:line="322" w:lineRule="exact"/>
        <w:ind w:left="420" w:right="1120" w:hanging="420"/>
      </w:pPr>
      <w:r>
        <w:rPr>
          <w:i/>
          <w:iCs/>
        </w:rPr>
        <w:t xml:space="preserve">Hill</w:t>
      </w:r>
      <w:r>
        <w:rPr>
          <w:i/>
          <w:iCs/>
        </w:rPr>
        <w:t xml:space="preserve"> </w:t>
      </w:r>
      <w:r>
        <w:rPr>
          <w:i/>
          <w:iCs/>
        </w:rPr>
        <w:t xml:space="preserve">v.</w:t>
      </w:r>
      <w:r>
        <w:rPr>
          <w:i/>
          <w:iCs/>
        </w:rPr>
        <w:t xml:space="preserve"> </w:t>
      </w:r>
      <w:r>
        <w:rPr>
          <w:i/>
          <w:iCs/>
        </w:rPr>
        <w:t xml:space="preserve">First</w:t>
      </w:r>
      <w:r>
        <w:rPr>
          <w:i/>
          <w:iCs/>
        </w:rPr>
        <w:t xml:space="preserve"> </w:t>
      </w:r>
      <w:r>
        <w:rPr>
          <w:i/>
          <w:iCs/>
        </w:rPr>
        <w:t xml:space="preserve">Atlantic</w:t>
      </w:r>
      <w:r>
        <w:rPr>
          <w:i/>
          <w:iCs/>
        </w:rPr>
        <w:t xml:space="preserve"> </w:t>
      </w:r>
      <w:r>
        <w:rPr>
          <w:i/>
          <w:iCs/>
        </w:rPr>
        <w:t xml:space="preserve">Bank</w:t>
      </w:r>
      <w:r>
        <w:t xml:space="preserve">,</w:t>
      </w:r>
      <w:r>
        <w:t xml:space="preserve"> </w:t>
      </w:r>
      <w:r>
        <w:t xml:space="preserve">323</w:t>
      </w:r>
      <w:r>
        <w:t xml:space="preserve"> </w:t>
      </w:r>
      <w:r>
        <w:t xml:space="preserve">Ga.</w:t>
      </w:r>
      <w:r>
        <w:t xml:space="preserve"> </w:t>
      </w:r>
      <w:r>
        <w:t xml:space="preserve">App.</w:t>
      </w:r>
      <w:r>
        <w:t xml:space="preserve"> </w:t>
      </w:r>
      <w:r>
        <w:t xml:space="preserve">731</w:t>
      </w:r>
      <w:r>
        <w:t xml:space="preserve"> </w:t>
      </w:r>
      <w:r>
        <w:t xml:space="preserve">(2013)</w:t>
      </w:r>
      <w:r>
        <w:t xml:space="preserve">   </w:t>
      </w:r>
      <w:r>
        <w:tab/>
      </w:r>
      <w:r>
        <w:t xml:space="preserve">11</w:t>
      </w:r>
    </w:p>
    <w:p>
      <w:pPr>
        <w:keepLines/>
        <w:tabs>
          <w:tab w:val="right" w:leader="dot" w:pos="9360"/>
        </w:tabs>
        <w:spacing w:before="161" w:after="0" w:line="322" w:lineRule="exact"/>
        <w:ind w:left="420" w:right="1120" w:hanging="420"/>
      </w:pPr>
      <w:r>
        <w:rPr>
          <w:i/>
          <w:iCs/>
        </w:rPr>
        <w:t xml:space="preserve">Lathrop</w:t>
      </w:r>
      <w:r>
        <w:rPr>
          <w:i/>
          <w:iCs/>
        </w:rPr>
        <w:t xml:space="preserve"> </w:t>
      </w:r>
      <w:r>
        <w:rPr>
          <w:i/>
          <w:iCs/>
        </w:rPr>
        <w:t xml:space="preserve">v.</w:t>
      </w:r>
      <w:r>
        <w:rPr>
          <w:i/>
          <w:iCs/>
        </w:rPr>
        <w:t xml:space="preserve"> </w:t>
      </w:r>
      <w:r>
        <w:rPr>
          <w:i/>
          <w:iCs/>
        </w:rPr>
        <w:t xml:space="preserve">Deal</w:t>
      </w:r>
      <w:r>
        <w:t xml:space="preserve">,</w:t>
      </w:r>
      <w:r>
        <w:t xml:space="preserve"> </w:t>
      </w:r>
      <w:r>
        <w:t xml:space="preserve">301</w:t>
      </w:r>
      <w:r>
        <w:t xml:space="preserve"> </w:t>
      </w:r>
      <w:r>
        <w:t xml:space="preserve">Ga.</w:t>
      </w:r>
      <w:r>
        <w:t xml:space="preserve"> </w:t>
      </w:r>
      <w:r>
        <w:t xml:space="preserve">408</w:t>
      </w:r>
      <w:r>
        <w:t xml:space="preserve"> </w:t>
      </w:r>
      <w:r>
        <w:t xml:space="preserve">(2017)</w:t>
      </w:r>
      <w:r>
        <w:t xml:space="preserve">   </w:t>
      </w:r>
      <w:r>
        <w:tab/>
      </w:r>
      <w:r>
        <w:t xml:space="preserve">12</w:t>
      </w:r>
    </w:p>
    <w:p>
      <w:pPr>
        <w:keepLines/>
        <w:tabs>
          <w:tab w:val="right" w:leader="dot" w:pos="9360"/>
        </w:tabs>
        <w:spacing w:before="161" w:after="0" w:line="322" w:lineRule="exact"/>
        <w:ind w:left="420" w:right="1120" w:hanging="420"/>
      </w:pPr>
      <w:r>
        <w:rPr>
          <w:i/>
          <w:iCs/>
        </w:rPr>
        <w:t xml:space="preserve">New</w:t>
      </w:r>
      <w:r>
        <w:rPr>
          <w:i/>
          <w:iCs/>
        </w:rPr>
        <w:t xml:space="preserve"> </w:t>
      </w:r>
      <w:r>
        <w:rPr>
          <w:i/>
          <w:iCs/>
        </w:rPr>
        <w:t xml:space="preserve">Ga.</w:t>
      </w:r>
      <w:r>
        <w:rPr>
          <w:i/>
          <w:iCs/>
        </w:rPr>
        <w:t xml:space="preserve"> </w:t>
      </w:r>
      <w:r>
        <w:rPr>
          <w:i/>
          <w:iCs/>
        </w:rPr>
        <w:t xml:space="preserve">Project</w:t>
      </w:r>
      <w:r>
        <w:rPr>
          <w:i/>
          <w:iCs/>
        </w:rPr>
        <w:t xml:space="preserve"> </w:t>
      </w:r>
      <w:r>
        <w:rPr>
          <w:i/>
          <w:iCs/>
        </w:rPr>
        <w:t xml:space="preserve">v.</w:t>
      </w:r>
      <w:r>
        <w:rPr>
          <w:i/>
          <w:iCs/>
        </w:rPr>
        <w:t xml:space="preserve"> </w:t>
      </w:r>
      <w:r>
        <w:rPr>
          <w:i/>
          <w:iCs/>
        </w:rPr>
        <w:t xml:space="preserve">Raffensperger</w:t>
      </w:r>
      <w:r>
        <w:t xml:space="preserve">,</w:t>
      </w:r>
      <w:r>
        <w:t xml:space="preserve"> </w:t>
      </w:r>
      <w:r>
        <w:t xml:space="preserve">976</w:t>
      </w:r>
      <w:r>
        <w:t xml:space="preserve"> </w:t>
      </w:r>
      <w:r>
        <w:t xml:space="preserve">F.3d</w:t>
      </w:r>
      <w:r>
        <w:t xml:space="preserve"> </w:t>
      </w:r>
      <w:r>
        <w:t xml:space="preserve">1278</w:t>
      </w:r>
      <w:r>
        <w:t xml:space="preserve"> </w:t>
      </w:r>
      <w:r>
        <w:t xml:space="preserve">(11th</w:t>
      </w:r>
      <w:r>
        <w:t xml:space="preserve"> </w:t>
      </w:r>
      <w:r>
        <w:t xml:space="preserve">Cir.</w:t>
      </w:r>
      <w:r>
        <w:t xml:space="preserve"> </w:t>
      </w:r>
      <w:r>
        <w:t xml:space="preserve">2020)</w:t>
      </w:r>
      <w:r>
        <w:t xml:space="preserve">   </w:t>
      </w:r>
      <w:r>
        <w:tab/>
      </w:r>
      <w:r>
        <w:t xml:space="preserve">14, 15</w:t>
      </w:r>
    </w:p>
    <w:p>
      <w:pPr>
        <w:keepLines/>
        <w:tabs>
          <w:tab w:val="right" w:leader="dot" w:pos="9360"/>
        </w:tabs>
        <w:spacing w:before="161" w:after="0" w:line="322" w:lineRule="exact"/>
        <w:ind w:left="420" w:right="1120" w:hanging="420"/>
      </w:pPr>
      <w:r>
        <w:rPr>
          <w:i/>
          <w:iCs/>
        </w:rPr>
        <w:t xml:space="preserve">Olvera</w:t>
      </w:r>
      <w:r>
        <w:rPr>
          <w:i/>
          <w:iCs/>
        </w:rPr>
        <w:t xml:space="preserve"> </w:t>
      </w:r>
      <w:r>
        <w:rPr>
          <w:i/>
          <w:iCs/>
        </w:rPr>
        <w:t xml:space="preserve">v.</w:t>
      </w:r>
      <w:r>
        <w:rPr>
          <w:i/>
          <w:iCs/>
        </w:rPr>
        <w:t xml:space="preserve"> </w:t>
      </w:r>
      <w:r>
        <w:rPr>
          <w:i/>
          <w:iCs/>
        </w:rPr>
        <w:t xml:space="preserve">Univ.</w:t>
      </w:r>
      <w:r>
        <w:rPr>
          <w:i/>
          <w:iCs/>
        </w:rPr>
        <w:t xml:space="preserve"> </w:t>
      </w:r>
      <w:r>
        <w:rPr>
          <w:i/>
          <w:iCs/>
        </w:rPr>
        <w:t xml:space="preserve">Sys.</w:t>
      </w:r>
      <w:r>
        <w:rPr>
          <w:i/>
          <w:iCs/>
        </w:rPr>
        <w:t xml:space="preserve"> </w:t>
      </w:r>
      <w:r>
        <w:rPr>
          <w:i/>
          <w:iCs/>
        </w:rPr>
        <w:t xml:space="preserve">of</w:t>
      </w:r>
      <w:r>
        <w:rPr>
          <w:i/>
          <w:iCs/>
        </w:rPr>
        <w:t xml:space="preserve"> </w:t>
      </w:r>
      <w:r>
        <w:rPr>
          <w:i/>
          <w:iCs/>
        </w:rPr>
        <w:t xml:space="preserve">Georgia’s</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Regents</w:t>
      </w:r>
      <w:r>
        <w:t xml:space="preserve">,</w:t>
      </w:r>
      <w:r>
        <w:t xml:space="preserve"> </w:t>
      </w:r>
      <w:r>
        <w:t xml:space="preserve">298</w:t>
      </w:r>
      <w:r>
        <w:t xml:space="preserve"> </w:t>
      </w:r>
      <w:r>
        <w:t xml:space="preserve">Ga.</w:t>
      </w:r>
      <w:r>
        <w:t xml:space="preserve"> </w:t>
      </w:r>
      <w:r>
        <w:t xml:space="preserve">425</w:t>
      </w:r>
      <w:r>
        <w:t xml:space="preserve"> </w:t>
      </w:r>
      <w:r>
        <w:t xml:space="preserve">(2016)</w:t>
      </w:r>
      <w:r>
        <w:t xml:space="preserve">   </w:t>
      </w:r>
      <w:r>
        <w:tab/>
      </w:r>
      <w:r>
        <w:t xml:space="preserve">12</w:t>
      </w:r>
    </w:p>
    <w:p>
      <w:pPr>
        <w:keepLines/>
        <w:tabs>
          <w:tab w:val="right" w:leader="dot" w:pos="9360"/>
        </w:tabs>
        <w:spacing w:before="161" w:after="0" w:line="322" w:lineRule="exact"/>
        <w:ind w:left="420" w:right="1120" w:hanging="420"/>
      </w:pPr>
      <w:r>
        <w:rPr>
          <w:i/>
          <w:iCs/>
        </w:rPr>
        <w:t xml:space="preserve">Purcell</w:t>
      </w:r>
      <w:r>
        <w:rPr>
          <w:i/>
          <w:iCs/>
        </w:rPr>
        <w:t xml:space="preserve"> </w:t>
      </w:r>
      <w:r>
        <w:rPr>
          <w:i/>
          <w:iCs/>
        </w:rPr>
        <w:t xml:space="preserve">v.</w:t>
      </w:r>
      <w:r>
        <w:rPr>
          <w:i/>
          <w:iCs/>
        </w:rPr>
        <w:t xml:space="preserve"> </w:t>
      </w:r>
      <w:r>
        <w:rPr>
          <w:i/>
          <w:iCs/>
        </w:rPr>
        <w:t xml:space="preserve">Gonzalez</w:t>
      </w:r>
      <w:r>
        <w:t xml:space="preserve">,</w:t>
      </w:r>
      <w:r>
        <w:t xml:space="preserve"> </w:t>
      </w:r>
      <w:r>
        <w:t xml:space="preserve">549</w:t>
      </w:r>
      <w:r>
        <w:t xml:space="preserve"> </w:t>
      </w:r>
      <w:r>
        <w:t xml:space="preserve">U.S.</w:t>
      </w:r>
      <w:r>
        <w:t xml:space="preserve"> </w:t>
      </w:r>
      <w:r>
        <w:t xml:space="preserve">1</w:t>
      </w:r>
      <w:r>
        <w:t xml:space="preserve"> </w:t>
      </w:r>
      <w:r>
        <w:t xml:space="preserve">(2006)</w:t>
      </w:r>
      <w:r>
        <w:t xml:space="preserve">   </w:t>
      </w:r>
      <w:r>
        <w:tab/>
      </w:r>
      <w:r>
        <w:t xml:space="preserve">14</w:t>
      </w:r>
    </w:p>
    <w:p>
      <w:pPr>
        <w:keepLines/>
        <w:tabs>
          <w:tab w:val="right" w:leader="dot" w:pos="9360"/>
        </w:tabs>
        <w:spacing w:before="161" w:after="0" w:line="322" w:lineRule="exact"/>
        <w:ind w:left="420" w:right="1120" w:hanging="420"/>
      </w:pPr>
      <w:r>
        <w:rPr>
          <w:i/>
          <w:iCs/>
        </w:rPr>
        <w:t xml:space="preserve">Republican</w:t>
      </w:r>
      <w:r>
        <w:rPr>
          <w:i/>
          <w:iCs/>
        </w:rPr>
        <w:t xml:space="preserve"> </w:t>
      </w:r>
      <w:r>
        <w:rPr>
          <w:i/>
          <w:iCs/>
        </w:rPr>
        <w:t xml:space="preserve">Nat’l</w:t>
      </w:r>
      <w:r>
        <w:rPr>
          <w:i/>
          <w:iCs/>
        </w:rPr>
        <w:t xml:space="preserve"> </w:t>
      </w:r>
      <w:r>
        <w:rPr>
          <w:i/>
          <w:iCs/>
        </w:rPr>
        <w:t xml:space="preserve">Comm.</w:t>
      </w:r>
      <w:r>
        <w:rPr>
          <w:i/>
          <w:iCs/>
        </w:rPr>
        <w:t xml:space="preserve"> </w:t>
      </w:r>
      <w:r>
        <w:rPr>
          <w:i/>
          <w:iCs/>
        </w:rPr>
        <w:t xml:space="preserve">v.</w:t>
      </w:r>
      <w:r>
        <w:rPr>
          <w:i/>
          <w:iCs/>
        </w:rPr>
        <w:t xml:space="preserve"> </w:t>
      </w:r>
      <w:r>
        <w:rPr>
          <w:i/>
          <w:iCs/>
        </w:rPr>
        <w:t xml:space="preserve">Democratic</w:t>
      </w:r>
      <w:r>
        <w:rPr>
          <w:i/>
          <w:iCs/>
        </w:rPr>
        <w:t xml:space="preserve"> </w:t>
      </w:r>
      <w:r>
        <w:rPr>
          <w:i/>
          <w:iCs/>
        </w:rPr>
        <w:t xml:space="preserve">Nat’l</w:t>
      </w:r>
      <w:r>
        <w:rPr>
          <w:i/>
          <w:iCs/>
        </w:rPr>
        <w:t xml:space="preserve"> </w:t>
      </w:r>
      <w:r>
        <w:rPr>
          <w:i/>
          <w:iCs/>
        </w:rPr>
        <w:t xml:space="preserve">Comm.</w:t>
      </w:r>
      <w:r>
        <w:t xml:space="preserve">,</w:t>
      </w:r>
      <w:r>
        <w:t xml:space="preserve"> </w:t>
      </w:r>
      <w:r>
        <w:t xml:space="preserve">140</w:t>
      </w:r>
      <w:r>
        <w:t xml:space="preserve"> </w:t>
      </w:r>
      <w:r>
        <w:t xml:space="preserve">S.</w:t>
      </w:r>
      <w:r>
        <w:t xml:space="preserve"> </w:t>
      </w:r>
      <w:r>
        <w:t xml:space="preserve">Ct.</w:t>
      </w:r>
      <w:r>
        <w:t xml:space="preserve"> </w:t>
      </w:r>
      <w:r>
        <w:t xml:space="preserve">1205</w:t>
      </w:r>
      <w:r>
        <w:t xml:space="preserve"> </w:t>
      </w:r>
      <w:r>
        <w:t xml:space="preserve">(April</w:t>
      </w:r>
      <w:r>
        <w:t xml:space="preserve"> </w:t>
      </w:r>
      <w:r>
        <w:t xml:space="preserve">6,</w:t>
      </w:r>
      <w:r>
        <w:t xml:space="preserve"> </w:t>
      </w:r>
      <w:r>
        <w:t xml:space="preserve">2020)</w:t>
      </w:r>
      <w:r>
        <w:t xml:space="preserve">   </w:t>
      </w:r>
      <w:r>
        <w:tab/>
      </w:r>
      <w:r>
        <w:t xml:space="preserve">14</w:t>
      </w:r>
    </w:p>
    <w:p>
      <w:pPr>
        <w:keepLines/>
        <w:tabs>
          <w:tab w:val="right" w:leader="dot" w:pos="9360"/>
        </w:tabs>
        <w:spacing w:before="161" w:after="0" w:line="322" w:lineRule="exact"/>
        <w:ind w:left="420" w:right="1120" w:hanging="420"/>
      </w:pPr>
      <w:r>
        <w:rPr>
          <w:i/>
          <w:iCs/>
        </w:rPr>
        <w:t xml:space="preserve">Taylor</w:t>
      </w:r>
      <w:r>
        <w:rPr>
          <w:i/>
          <w:iCs/>
        </w:rPr>
        <w:t xml:space="preserve"> </w:t>
      </w:r>
      <w:r>
        <w:rPr>
          <w:i/>
          <w:iCs/>
        </w:rPr>
        <w:t xml:space="preserve">Inv.</w:t>
      </w:r>
      <w:r>
        <w:rPr>
          <w:i/>
          <w:iCs/>
        </w:rPr>
        <w:t xml:space="preserve"> </w:t>
      </w:r>
      <w:r>
        <w:rPr>
          <w:i/>
          <w:iCs/>
        </w:rPr>
        <w:t xml:space="preserve">Partners</w:t>
      </w:r>
      <w:r>
        <w:rPr>
          <w:i/>
          <w:iCs/>
        </w:rPr>
        <w:t xml:space="preserve"> </w:t>
      </w:r>
      <w:r>
        <w:rPr>
          <w:i/>
          <w:iCs/>
        </w:rPr>
        <w:t xml:space="preserve">II,</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Moe’s</w:t>
      </w:r>
      <w:r>
        <w:rPr>
          <w:i/>
          <w:iCs/>
        </w:rPr>
        <w:t xml:space="preserve"> </w:t>
      </w:r>
      <w:r>
        <w:rPr>
          <w:i/>
          <w:iCs/>
        </w:rPr>
        <w:t xml:space="preserve">Franchisor,</w:t>
      </w:r>
      <w:r>
        <w:rPr>
          <w:i/>
          <w:iCs/>
        </w:rPr>
        <w:t xml:space="preserve"> </w:t>
      </w:r>
      <w:r>
        <w:rPr>
          <w:i/>
          <w:iCs/>
        </w:rPr>
        <w:t xml:space="preserve">LLC</w:t>
      </w:r>
      <w:r>
        <w:t xml:space="preserve">,</w:t>
      </w:r>
      <w:r>
        <w:t xml:space="preserve"> </w:t>
      </w:r>
      <w:r>
        <w:t xml:space="preserve">344</w:t>
      </w:r>
      <w:r>
        <w:t xml:space="preserve"> </w:t>
      </w:r>
      <w:r>
        <w:t xml:space="preserve">Ga.</w:t>
      </w:r>
      <w:r>
        <w:t xml:space="preserve"> </w:t>
      </w:r>
      <w:r>
        <w:t xml:space="preserve">App.</w:t>
      </w:r>
      <w:r>
        <w:t xml:space="preserve"> </w:t>
      </w:r>
      <w:r>
        <w:t xml:space="preserve">552</w:t>
      </w:r>
      <w:r>
        <w:t xml:space="preserve"> </w:t>
      </w:r>
      <w:r>
        <w:t xml:space="preserve">(2018)</w:t>
      </w:r>
      <w:r>
        <w:t xml:space="preserve">   </w:t>
      </w:r>
      <w:r>
        <w:tab/>
      </w:r>
      <w:r>
        <w:t xml:space="preserve">13</w:t>
      </w:r>
    </w:p>
    <w:p>
      <w:pPr>
        <w:keepNext/>
        <w:keepLines/>
        <w:spacing w:before="322" w:after="161" w:line="322" w:lineRule="exact"/>
        <w:ind w:left="0" w:firstLine="0"/>
        <w:jc w:val="left"/>
      </w:pPr>
      <w:r>
        <w:rPr>
          <w:b/>
          <w:bCs/>
        </w:rPr>
        <w:t xml:space="preserve">Statutes</w:t>
      </w:r>
    </w:p>
    <w:p>
      <w:pPr>
        <w:keepLines/>
        <w:tabs>
          <w:tab w:val="right" w:leader="dot" w:pos="9360"/>
        </w:tabs>
        <w:spacing w:before="161" w:after="0" w:line="322" w:lineRule="exact"/>
        <w:ind w:left="420" w:right="1120" w:hanging="420"/>
      </w:pPr>
      <w:r>
        <w:t xml:space="preserve">Ga.</w:t>
      </w:r>
      <w:r>
        <w:t xml:space="preserve"> </w:t>
      </w:r>
      <w:r>
        <w:t xml:space="preserve">L.</w:t>
      </w:r>
      <w:r>
        <w:t xml:space="preserve"> </w:t>
      </w:r>
      <w:r>
        <w:t xml:space="preserve">2021</w:t>
      </w:r>
      <w:r>
        <w:t xml:space="preserve"> </w:t>
      </w:r>
      <w:r>
        <w:t xml:space="preserve">p.</w:t>
      </w:r>
      <w:r>
        <w:t xml:space="preserve"> </w:t>
      </w:r>
      <w:r>
        <w:t xml:space="preserve">14</w:t>
      </w:r>
      <w:r>
        <w:t xml:space="preserve"> </w:t>
      </w:r>
      <w:r>
        <w:t xml:space="preserve">§§</w:t>
      </w:r>
      <w:r>
        <w:t xml:space="preserve"> </w:t>
      </w:r>
      <w:r>
        <w:t xml:space="preserve">28,</w:t>
      </w:r>
      <w:r>
        <w:t xml:space="preserve"> </w:t>
      </w:r>
      <w:r>
        <w:t xml:space="preserve">42</w:t>
      </w:r>
      <w:r>
        <w:t xml:space="preserve">   </w:t>
      </w:r>
      <w:r>
        <w:tab/>
      </w:r>
      <w:r>
        <w:t xml:space="preserve">8</w:t>
      </w:r>
    </w:p>
    <w:p>
      <w:pPr>
        <w:keepLines/>
        <w:tabs>
          <w:tab w:val="right" w:leader="dot" w:pos="9360"/>
        </w:tabs>
        <w:spacing w:before="161" w:after="0" w:line="322" w:lineRule="exact"/>
        <w:ind w:left="420" w:right="1400" w:hanging="420"/>
      </w:pPr>
      <w:r>
        <w:t xml:space="preserve">O.C.G.A.</w:t>
      </w:r>
      <w:r>
        <w:t xml:space="preserve"> </w:t>
      </w:r>
      <w:r>
        <w:t xml:space="preserve">§</w:t>
      </w:r>
      <w:r>
        <w:t xml:space="preserve"> </w:t>
      </w:r>
      <w:r>
        <w:t xml:space="preserve">21</w:t>
        <w:noBreakHyphen/>
        <w:t xml:space="preserve">2</w:t>
        <w:noBreakHyphen/>
        <w:t xml:space="preserve">385(d)⁠(1)</w:t>
      </w:r>
      <w:r>
        <w:t xml:space="preserve">   </w:t>
      </w:r>
      <w:r>
        <w:tab/>
      </w:r>
      <w:r>
        <w:t xml:space="preserve">5, 6, 8, 9, 10</w:t>
      </w:r>
    </w:p>
    <w:p>
      <w:pPr>
        <w:keepLines/>
        <w:tabs>
          <w:tab w:val="right" w:leader="dot" w:pos="9360"/>
        </w:tabs>
        <w:spacing w:before="161" w:after="0" w:line="322" w:lineRule="exact"/>
        <w:ind w:left="420" w:right="1120" w:hanging="420"/>
      </w:pPr>
      <w:r>
        <w:t xml:space="preserve">O.C.G.A.</w:t>
      </w:r>
      <w:r>
        <w:t xml:space="preserve"> </w:t>
      </w:r>
      <w:r>
        <w:t xml:space="preserve">§</w:t>
      </w:r>
      <w:r>
        <w:t xml:space="preserve"> </w:t>
      </w:r>
      <w:r>
        <w:t xml:space="preserve">21</w:t>
        <w:noBreakHyphen/>
        <w:t xml:space="preserve">2</w:t>
        <w:noBreakHyphen/>
        <w:t xml:space="preserve">501(a)</w:t>
      </w:r>
      <w:r>
        <w:t xml:space="preserve">   </w:t>
      </w:r>
      <w:r>
        <w:tab/>
      </w:r>
      <w:r>
        <w:t xml:space="preserve">6, 8</w:t>
      </w:r>
    </w:p>
    <w:p>
      <w:pPr>
        <w:keepLines/>
        <w:tabs>
          <w:tab w:val="right" w:leader="dot" w:pos="9360"/>
        </w:tabs>
        <w:spacing w:before="161" w:after="0" w:line="322" w:lineRule="exact"/>
        <w:ind w:left="420" w:right="1120" w:hanging="420"/>
      </w:pPr>
      <w:r>
        <w:t xml:space="preserve">O.C.G.A.</w:t>
      </w:r>
      <w:r>
        <w:t xml:space="preserve"> </w:t>
      </w:r>
      <w:r>
        <w:t xml:space="preserve">§</w:t>
      </w:r>
      <w:r>
        <w:t xml:space="preserve"> </w:t>
      </w:r>
      <w:r>
        <w:t xml:space="preserve">5</w:t>
        <w:noBreakHyphen/>
        <w:t xml:space="preserve">6</w:t>
        <w:noBreakHyphen/>
        <w:t xml:space="preserve">34</w:t>
      </w:r>
      <w:r>
        <w:t xml:space="preserve">   </w:t>
      </w:r>
      <w:r>
        <w:tab/>
      </w:r>
      <w:r>
        <w:t xml:space="preserve">8</w:t>
      </w:r>
    </w:p>
    <w:p>
      <w:pPr>
        <w:keepLines/>
        <w:tabs>
          <w:tab w:val="right" w:leader="dot" w:pos="9360"/>
        </w:tabs>
        <w:spacing w:before="161" w:after="0" w:line="322" w:lineRule="exact"/>
        <w:ind w:left="420" w:right="1120" w:hanging="420"/>
      </w:pPr>
      <w:r>
        <w:t xml:space="preserve">O.C.G.A.</w:t>
      </w:r>
      <w:r>
        <w:t xml:space="preserve"> </w:t>
      </w:r>
      <w:r>
        <w:t xml:space="preserve">§</w:t>
      </w:r>
      <w:r>
        <w:t xml:space="preserve"> </w:t>
      </w:r>
      <w:r>
        <w:t xml:space="preserve">9</w:t>
        <w:noBreakHyphen/>
        <w:t xml:space="preserve">4</w:t>
        <w:noBreakHyphen/>
        <w:t xml:space="preserve">2</w:t>
      </w:r>
      <w:r>
        <w:t xml:space="preserve">   </w:t>
      </w:r>
      <w:r>
        <w:tab/>
      </w:r>
      <w:r>
        <w:t xml:space="preserve">8, 9</w:t>
      </w:r>
    </w:p>
    <w:p>
      <w:pPr>
        <w:keepLines/>
        <w:tabs>
          <w:tab w:val="right" w:leader="dot" w:pos="9360"/>
        </w:tabs>
        <w:spacing w:before="161" w:after="0" w:line="322" w:lineRule="exact"/>
        <w:ind w:left="420" w:right="1120" w:hanging="420"/>
      </w:pPr>
      <w:r>
        <w:t xml:space="preserve">O.C.G.A.</w:t>
      </w:r>
      <w:r>
        <w:t xml:space="preserve"> </w:t>
      </w:r>
      <w:r>
        <w:t xml:space="preserve">§</w:t>
      </w:r>
      <w:r>
        <w:t xml:space="preserve"> </w:t>
      </w:r>
      <w:r>
        <w:t xml:space="preserve">9</w:t>
        <w:noBreakHyphen/>
        <w:t xml:space="preserve">4</w:t>
        <w:noBreakHyphen/>
        <w:t xml:space="preserve">5</w:t>
      </w:r>
      <w:r>
        <w:t xml:space="preserve">   </w:t>
      </w:r>
      <w:r>
        <w:tab/>
      </w:r>
      <w:r>
        <w:t xml:space="preserve">5, 13</w:t>
      </w:r>
    </w:p>
    <w:p>
      <w:pPr>
        <w:keepLines/>
        <w:tabs>
          <w:tab w:val="right" w:leader="dot" w:pos="9360"/>
        </w:tabs>
        <w:spacing w:before="161" w:after="0" w:line="322" w:lineRule="exact"/>
        <w:ind w:left="420" w:right="1120" w:hanging="420"/>
      </w:pPr>
      <w:r>
        <w:t xml:space="preserve">O.C.G.A.</w:t>
      </w:r>
      <w:r>
        <w:t xml:space="preserve"> </w:t>
      </w:r>
      <w:r>
        <w:t xml:space="preserve">§</w:t>
      </w:r>
      <w:r>
        <w:t xml:space="preserve"> </w:t>
      </w:r>
      <w:r>
        <w:t xml:space="preserve">21</w:t>
        <w:noBreakHyphen/>
        <w:t xml:space="preserve">2</w:t>
        <w:noBreakHyphen/>
        <w:t xml:space="preserve">2</w:t>
      </w:r>
      <w:r>
        <w:t xml:space="preserve">   </w:t>
      </w:r>
      <w:r>
        <w:tab/>
      </w:r>
      <w:r>
        <w:t xml:space="preserve">6</w:t>
      </w:r>
    </w:p>
    <w:p>
      <w:pPr>
        <w:keepNext/>
        <w:keepLines/>
        <w:spacing w:before="322" w:after="161" w:line="322" w:lineRule="exact"/>
        <w:ind w:left="0" w:firstLine="0"/>
        <w:jc w:val="left"/>
      </w:pPr>
      <w:r>
        <w:rPr>
          <w:b/>
          <w:bCs/>
        </w:rPr>
        <w:t xml:space="preserve">Constitutional</w:t>
      </w:r>
      <w:r>
        <w:rPr>
          <w:b/>
          <w:bCs/>
        </w:rPr>
        <w:t xml:space="preserve"> </w:t>
      </w:r>
      <w:r>
        <w:rPr>
          <w:b/>
          <w:bCs/>
        </w:rPr>
        <w:t xml:space="preserve">Provisions</w:t>
      </w:r>
    </w:p>
    <w:p>
      <w:pPr>
        <w:keepLines/>
        <w:tabs>
          <w:tab w:val="right" w:leader="dot" w:pos="9360"/>
        </w:tabs>
        <w:spacing w:before="161" w:after="0" w:line="322" w:lineRule="exact"/>
        <w:ind w:left="420" w:right="1120" w:hanging="420"/>
      </w:pPr>
      <w:r>
        <w:t xml:space="preserve">Ga.</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II,</w:t>
      </w:r>
      <w:r>
        <w:t xml:space="preserve"> </w:t>
      </w:r>
      <w:r>
        <w:t xml:space="preserve">par.</w:t>
      </w:r>
      <w:r>
        <w:t xml:space="preserve"> </w:t>
      </w:r>
      <w:r>
        <w:t xml:space="preserve">II</w:t>
      </w:r>
      <w:r>
        <w:t xml:space="preserve">   </w:t>
      </w:r>
      <w:r>
        <w:tab/>
      </w:r>
      <w:r>
        <w:t xml:space="preserve">6</w:t>
      </w:r>
    </w:p>
    <w:p>
      <w:pPr>
        <w:keepLines/>
        <w:tabs>
          <w:tab w:val="right" w:leader="dot" w:pos="9360"/>
        </w:tabs>
        <w:spacing w:before="161" w:after="0" w:line="322" w:lineRule="exact"/>
        <w:ind w:left="420" w:right="1120" w:hanging="420"/>
      </w:pPr>
      <w:r>
        <w:t xml:space="preserve">Ga.</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II,</w:t>
      </w:r>
      <w:r>
        <w:t xml:space="preserve"> </w:t>
      </w:r>
      <w:r>
        <w:t xml:space="preserve">par.</w:t>
      </w:r>
      <w:r>
        <w:t xml:space="preserve"> </w:t>
      </w:r>
      <w:r>
        <w:t xml:space="preserve">IX(e)</w:t>
      </w:r>
      <w:r>
        <w:t xml:space="preserve">   </w:t>
      </w:r>
      <w:r>
        <w:tab/>
      </w:r>
      <w:r>
        <w:t xml:space="preserve">12</w:t>
      </w:r>
    </w:p>
    <w:p>
      <w:pPr>
        <w:keepLines/>
        <w:tabs>
          <w:tab w:val="right" w:leader="dot" w:pos="9360"/>
        </w:tabs>
        <w:spacing w:before="161" w:after="0" w:line="322" w:lineRule="exact"/>
        <w:ind w:left="420" w:right="1120" w:hanging="420"/>
      </w:pPr>
      <w:r>
        <w:t xml:space="preserve">Ga.</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II,</w:t>
      </w:r>
      <w:r>
        <w:t xml:space="preserve"> </w:t>
      </w:r>
      <w:r>
        <w:t xml:space="preserve">par.</w:t>
      </w:r>
      <w:r>
        <w:t xml:space="preserve"> </w:t>
      </w:r>
      <w:r>
        <w:t xml:space="preserve">V(b)</w:t>
      </w:r>
      <w:r>
        <w:t xml:space="preserve">   </w:t>
      </w:r>
      <w:r>
        <w:tab/>
      </w:r>
      <w:r>
        <w:t xml:space="preserve">5, 12</w:t>
      </w:r>
    </w:p>
    <w:p>
      <w:pPr>
        <w:keepLines/>
        <w:tabs>
          <w:tab w:val="right" w:leader="dot" w:pos="9360"/>
        </w:tabs>
        <w:spacing w:before="161" w:after="0" w:line="322" w:lineRule="exact"/>
        <w:ind w:left="420" w:right="1120" w:hanging="420"/>
      </w:pPr>
      <w:r>
        <w:t xml:space="preserve">Ga.</w:t>
      </w:r>
      <w:r>
        <w:t xml:space="preserve"> </w:t>
      </w:r>
      <w:r>
        <w:t xml:space="preserve">Const.</w:t>
      </w:r>
      <w:r>
        <w:t xml:space="preserve"> </w:t>
      </w:r>
      <w:r>
        <w:t xml:space="preserve">art.</w:t>
      </w:r>
      <w:r>
        <w:t xml:space="preserve"> </w:t>
      </w:r>
      <w:r>
        <w:t xml:space="preserve">VI,</w:t>
      </w:r>
      <w:r>
        <w:t xml:space="preserve"> </w:t>
      </w:r>
      <w:r>
        <w:t xml:space="preserve">§</w:t>
      </w:r>
      <w:r>
        <w:t xml:space="preserve"> </w:t>
      </w:r>
      <w:r>
        <w:t xml:space="preserve">5,</w:t>
      </w:r>
      <w:r>
        <w:t xml:space="preserve"> </w:t>
      </w:r>
      <w:r>
        <w:t xml:space="preserve">par.</w:t>
      </w:r>
      <w:r>
        <w:t xml:space="preserve"> </w:t>
      </w:r>
      <w:r>
        <w:t xml:space="preserve">III</w:t>
      </w:r>
      <w:r>
        <w:t xml:space="preserve">   </w:t>
      </w:r>
      <w:r>
        <w:tab/>
      </w:r>
      <w:r>
        <w:t xml:space="preserve">8</w:t>
      </w:r>
    </w:p>
    <w:p>
      <w:pPr>
        <w:pageBreakBefore/>
        <w:spacing w:before="0" w:after="0" w:line="1" w:lineRule="exact"/>
      </w:pPr>
    </w:p>
    <w:p>
      <w:pPr>
        <w:keepNext/>
        <w:keepLines/>
        <w:spacing w:before="0" w:after="161" w:line="322" w:lineRule="exact"/>
        <w:ind w:left="0" w:firstLine="0"/>
        <w:jc w:val="center"/>
      </w:pPr>
      <w:r>
        <w:rPr>
          <w:b/>
          <w:bCs/>
        </w:rPr>
        <w:t xml:space="preserve">INTRODUCTION</w:t>
      </w:r>
    </w:p>
    <w:p>
      <w:pPr>
        <w:pStyle w:val="BodyTextNote"/>
      </w:pPr>
      <w:r>
        <w:t xml:space="preserve">This appeal and emergency motion arise out of the Superior Court of Fulton County’s erroneous November 18, 2022 order (the “Order,” attached as Exhibit A) enjoining the State and its agencies from enforcing the rules for advance voting—specifically, the prohibition on advance voting the Saturday after a State Holiday in O.C.G.A. § 21-⁠2-⁠385(d)⁠(1)</w:t>
      </w:r>
      <w:r>
        <w:rPr>
          <w:rStyle w:val="FootnoteReference"/>
        </w:rPr>
        <w:footnoteReference w:id="9"/>
      </w:r>
      <w:r>
        <w:t xml:space="preserve">—for the United States Senate runoff election. Given the fast-approaching election and the threat that the State’s appeal will imminently become moot, the State requests that the Court issue an emergency stay pending appeal. Each of the factors this Court examines before issuing a stay supports the State’s request.</w:t>
      </w:r>
      <w:r>
        <w:t xml:space="preserve"> </w:t>
      </w:r>
      <w:r>
        <w:rPr>
          <w:i/>
          <w:iCs/>
        </w:rPr>
        <w:t xml:space="preserve">See Green Bull</w:t>
      </w:r>
      <w:r>
        <w:rPr>
          <w:i/>
          <w:iCs/>
        </w:rPr>
        <w:t xml:space="preserve"> </w:t>
      </w:r>
      <w:r>
        <w:rPr>
          <w:i/>
          <w:iCs/>
        </w:rPr>
        <w:t xml:space="preserve">Georgia Partners, LLC v. Register</w:t>
      </w:r>
      <w:r>
        <w:t xml:space="preserve">, 301 Ga. 472, 474 (2017).</w:t>
      </w:r>
    </w:p>
    <w:p>
      <w:pPr>
        <w:pStyle w:val="BodyText"/>
      </w:pPr>
      <w:r>
        <w:rPr>
          <w:i/>
          <w:iCs/>
        </w:rPr>
        <w:t xml:space="preserve">First</w:t>
      </w:r>
      <w:r>
        <w:t xml:space="preserve">, the State is likely to succeed on the merits because the Superior Court committed two legal errors which are subject to this Court’s</w:t>
      </w:r>
      <w:r>
        <w:t xml:space="preserve"> </w:t>
      </w:r>
      <w:r>
        <w:rPr>
          <w:i/>
          <w:iCs/>
        </w:rPr>
        <w:t xml:space="preserve">de novo</w:t>
      </w:r>
      <w:r>
        <w:t xml:space="preserve"> </w:t>
      </w:r>
      <w:r>
        <w:t xml:space="preserve">review. As a threshold matter, the Order is barred by sovereign immunity or represents a misapplication of the Declaratory Judgment Act. Ga. Const. art. I, § II, par. V(b);</w:t>
      </w:r>
      <w:r>
        <w:t xml:space="preserve"> </w:t>
      </w:r>
      <w:r>
        <w:t xml:space="preserve">O.C.G.A. § 9-⁠4-⁠5.</w:t>
      </w:r>
      <w:r>
        <w:t xml:space="preserve"> </w:t>
      </w:r>
      <w:r>
        <w:t xml:space="preserve">The Constitution waives sovereign immunity for injunctive relief only</w:t>
      </w:r>
      <w:r>
        <w:t xml:space="preserve"> </w:t>
      </w:r>
      <w:r>
        <w:rPr>
          <w:i/>
          <w:iCs/>
        </w:rPr>
        <w:t xml:space="preserve">after</w:t>
      </w:r>
      <w:r>
        <w:t xml:space="preserve"> </w:t>
      </w:r>
      <w:r>
        <w:t xml:space="preserve">the entry of a final declaratory judgment on the merits. But here, the Superior Court could not enter a final order because (1) the State had not been served; and (2) the Declaratory Judgment Act was not satisfied. Sovereign immunity, therefore, still applies and deprives the Superior Court of jurisdiction to order relief.</w:t>
      </w:r>
    </w:p>
    <w:p>
      <w:pPr>
        <w:pStyle w:val="BodyText"/>
      </w:pPr>
      <w:r>
        <w:t xml:space="preserve">Notwithstanding this threshold lack of jurisdiction, the plain language of O.C.G.A. § 21-⁠2-⁠385(d)⁠(1)</w:t>
      </w:r>
      <w:r>
        <w:t xml:space="preserve"> </w:t>
      </w:r>
      <w:r>
        <w:t xml:space="preserve">also precludes advance voting in runoff elections on the Saturday after Thanksgiving. Specifically, the Legislature authorized advance voting on some Saturdays, but not when the Saturday “follows a public and legal holiday occurring on the Thursday or Friday immediately preceding.”</w:t>
      </w:r>
      <w:r>
        <w:t xml:space="preserve"> </w:t>
      </w:r>
      <w:r>
        <w:rPr>
          <w:i/>
          <w:iCs/>
        </w:rPr>
        <w:t xml:space="preserve">Id.</w:t>
      </w:r>
      <w:r>
        <w:t xml:space="preserve"> </w:t>
      </w:r>
      <w:r>
        <w:t xml:space="preserve">(the “Holiday-Weekend Clause”).</w:t>
      </w:r>
    </w:p>
    <w:p>
      <w:pPr>
        <w:pStyle w:val="BodyTextNote"/>
      </w:pPr>
      <w:r>
        <w:t xml:space="preserve">The Order recognizes this prohibition, but it erroneously concluded that the Holiday-Weekend Clause applies only to a “primary” or an “election,” and not a “runoff,” which cannot exist outside of a primary or election. Thus, the Superior Court’s interpretation fundamentally misses the mark by ignoring that the Senate runoff election</w:t>
      </w:r>
      <w:r>
        <w:t xml:space="preserve"> </w:t>
      </w:r>
      <w:r>
        <w:rPr>
          <w:i/>
          <w:iCs/>
        </w:rPr>
        <w:t xml:space="preserve">is</w:t>
      </w:r>
      <w:r>
        <w:t xml:space="preserve"> </w:t>
      </w:r>
      <w:r>
        <w:t xml:space="preserve">an “election” as that term is defined and used in the Election Code and the Georgia Constitution.</w:t>
      </w:r>
      <w:r>
        <w:t xml:space="preserve"> </w:t>
      </w:r>
      <w:r>
        <w:rPr>
          <w:i/>
          <w:iCs/>
        </w:rPr>
        <w:t xml:space="preserve">See</w:t>
      </w:r>
      <w:r>
        <w:t xml:space="preserve"> </w:t>
      </w:r>
      <w:r>
        <w:t xml:space="preserve">Ga. Const. art. I, § II, par. II;</w:t>
      </w:r>
      <w:r>
        <w:t xml:space="preserve"> </w:t>
      </w:r>
      <w:r>
        <w:t xml:space="preserve">O.C.G.A. § 21-⁠2-⁠501(a).</w:t>
      </w:r>
      <w:r>
        <w:t xml:space="preserve"> </w:t>
      </w:r>
      <w:r>
        <w:t xml:space="preserve">Specifically, the Election Code creates primaries and elections.</w:t>
      </w:r>
      <w:r>
        <w:rPr>
          <w:rStyle w:val="FootnoteReference"/>
        </w:rPr>
        <w:footnoteReference w:id="10"/>
      </w:r>
      <w:r>
        <w:t xml:space="preserve"> </w:t>
      </w:r>
      <w:r>
        <w:t xml:space="preserve">Runoff elections are merely extensions of those two categories and, contrary to the Order’s reasoning, not a third type of election altogether. The rules that govern voting in primaries and elections—including the Holiday-Weekend Clause—therefore apply as equally to any runoff election as they do to those same primaries and elections. Any other conclusion not only betrays the plain statutory text, but also risks barring weekend voting in runoff elections altogether.</w:t>
      </w:r>
    </w:p>
    <w:p>
      <w:pPr>
        <w:pStyle w:val="BodyText"/>
      </w:pPr>
      <w:r>
        <w:rPr>
          <w:i/>
          <w:iCs/>
        </w:rPr>
        <w:t xml:space="preserve">Second</w:t>
      </w:r>
      <w:r>
        <w:t xml:space="preserve">, the equities weigh in favor of granting a stay. The Superior Court’s erroneous ruling barely a week before the beginning of advance voting not only undermines Georgia’s election laws, but it also risks causing significant confusion among voters, creating a lack of uniformity among counties in the run-up to the election, and imposing significant burdens on election workers on a holiday weekend.</w:t>
      </w:r>
    </w:p>
    <w:p>
      <w:pPr>
        <w:pStyle w:val="BodyText"/>
      </w:pPr>
      <w:r>
        <w:t xml:space="preserve">Given the fast-approaching election which would moot the appeal and the State’s likelihood of success on the merits of its appeal, a stay of the Superior Court’s order (the “Order”) is warranted and review is needed on an emergency basis.</w:t>
      </w:r>
    </w:p>
    <w:p>
      <w:pPr>
        <w:pStyle w:val="BodyText"/>
      </w:pPr>
      <w:r>
        <w:t xml:space="preserve">Likewise, the Court should issue an administrative stay while it considers this motion.</w:t>
      </w:r>
    </w:p>
    <w:p>
      <w:pPr>
        <w:keepNext/>
        <w:keepLines/>
        <w:spacing w:before="322" w:after="161" w:line="322" w:lineRule="exact"/>
        <w:ind w:left="0" w:firstLine="0"/>
        <w:jc w:val="center"/>
      </w:pPr>
      <w:r>
        <w:rPr>
          <w:b/>
          <w:bCs/>
        </w:rPr>
        <w:t xml:space="preserve">JURISDICTION</w:t>
      </w:r>
    </w:p>
    <w:p>
      <w:pPr>
        <w:pStyle w:val="BodyText"/>
      </w:pPr>
      <w:r>
        <w:t xml:space="preserve">On November 18, 2022, the Superior Court issued an interlocutory injunction and declaratory judgment against the State. That decision was immediately appealable under O.C.G.A. § 5-⁠6-⁠34(a)⁠(4),</w:t>
      </w:r>
      <w:r>
        <w:t xml:space="preserve"> </w:t>
      </w:r>
      <w:r>
        <w:t xml:space="preserve">and appellate jurisdiction lies in this Court. Ga. Const. art. VI, § 5, par. III;</w:t>
      </w:r>
      <w:r>
        <w:t xml:space="preserve"> </w:t>
      </w:r>
      <w:r>
        <w:t xml:space="preserve">O.C.G.A. § 15-⁠3-⁠3.1(a)⁠(2). Further, while a creature of the Superior Court’s Order alone, a grant of a “declaratory injunction” is, in effect, a declaratory judgment that is immediately appealable. O.C.G.A. § 9-⁠4-⁠2.</w:t>
      </w:r>
    </w:p>
    <w:p>
      <w:pPr>
        <w:keepNext/>
        <w:keepLines/>
        <w:spacing w:before="322" w:after="161" w:line="322" w:lineRule="exact"/>
        <w:ind w:left="0" w:firstLine="0"/>
        <w:jc w:val="center"/>
      </w:pPr>
      <w:r>
        <w:rPr>
          <w:b/>
          <w:bCs/>
        </w:rPr>
        <w:t xml:space="preserve">BACKGROUND</w:t>
      </w:r>
    </w:p>
    <w:p>
      <w:pPr>
        <w:pStyle w:val="BodyText"/>
      </w:pPr>
      <w:r>
        <w:t xml:space="preserve">After several lengthy runoff elections, in 2021, the General Assembly chose to return to a 28-day runoff period for primaries and elections for federal office and amend the provisions governing advanced voting in such primaries and elections. O.C.G.A. §§ 21-⁠2-⁠501(a)⁠(1);</w:t>
      </w:r>
      <w:r>
        <w:t xml:space="preserve"> </w:t>
      </w:r>
      <w:r>
        <w:t xml:space="preserve">Ga. L. 2021</w:t>
      </w:r>
      <w:r>
        <w:t xml:space="preserve"> </w:t>
      </w:r>
      <w:r>
        <w:t xml:space="preserve">p. 14 §§ 42, 28; O.C.G.A. §§ 21-⁠2-⁠501(a)⁠(1)</w:t>
      </w:r>
      <w:r>
        <w:t xml:space="preserve"> </w:t>
      </w:r>
      <w:r>
        <w:t xml:space="preserve">(shortening the runoff time); 21</w:t>
      </w:r>
      <w:r>
        <w:noBreakHyphen/>
      </w:r>
      <w:r>
        <w:t xml:space="preserve">2</w:t>
      </w:r>
      <w:r>
        <w:noBreakHyphen/>
      </w:r>
      <w:r>
        <w:t xml:space="preserve">385(d)⁠(1)</w:t>
      </w:r>
      <w:r>
        <w:t xml:space="preserve"> </w:t>
      </w:r>
      <w:r>
        <w:t xml:space="preserve">(providing for advance voting in runoff elections). Several elections since have been governed by these new rules, including 2021’s municipal runoff elections.</w:t>
      </w:r>
    </w:p>
    <w:p>
      <w:pPr>
        <w:pStyle w:val="BodyText"/>
      </w:pPr>
      <w:r>
        <w:t xml:space="preserve">The 2022 statewide general election in Georgia was held on November 8th. No candidate for the office of United States Senate received a majority of votes. Consequently, the general election is continuing to a runoff election between the top two candidates. O.C.G.A. § 21-⁠2-⁠501(a)⁠(1).</w:t>
      </w:r>
    </w:p>
    <w:p>
      <w:pPr>
        <w:pStyle w:val="BodyText"/>
      </w:pPr>
      <w:r>
        <w:t xml:space="preserve">On November 12, 2022, the Secretary of State’s office issued guidance to county elections officials regarding certification of the general election results and preparation for the Senate runoff election. Exhibit C, November 12, 2022 Official Election Bulletin. The guidance advised that advance voting for the December 6th general election runoff,</w:t>
      </w:r>
    </w:p>
    <w:p>
      <w:pPr>
        <w:pStyle w:val="XdList1"/>
      </w:pPr>
      <w:r>
        <w:t xml:space="preserve">•</w:t>
      </w:r>
      <w:r>
        <w:tab/>
      </w:r>
      <w:r>
        <w:t xml:space="preserve">Must begin as soon as possible prior to the runoff election and no later than Monday, November 28;</w:t>
      </w:r>
    </w:p>
    <w:p>
      <w:pPr>
        <w:pStyle w:val="XdList1"/>
      </w:pPr>
      <w:r>
        <w:t xml:space="preserve">•</w:t>
      </w:r>
      <w:r>
        <w:tab/>
      </w:r>
      <w:r>
        <w:t xml:space="preserve">Must take place between November 28 and December 2; and</w:t>
      </w:r>
    </w:p>
    <w:p>
      <w:pPr>
        <w:pStyle w:val="XdList1"/>
      </w:pPr>
      <w:r>
        <w:t xml:space="preserve">•</w:t>
      </w:r>
      <w:r>
        <w:tab/>
      </w:r>
      <w:r>
        <w:t xml:space="preserve">May take place on Sunday November 27, and even prior to Thanksgiving if counties are able to complete the required preparations and notifications by then.</w:t>
      </w:r>
    </w:p>
    <w:p>
      <w:pPr>
        <w:pStyle w:val="BodyText"/>
      </w:pPr>
      <w:r>
        <w:rPr>
          <w:i/>
          <w:iCs/>
        </w:rPr>
        <w:t xml:space="preserve">Id.</w:t>
      </w:r>
      <w:r>
        <w:t xml:space="preserve"> </w:t>
      </w:r>
      <w:r>
        <w:t xml:space="preserve">The guidance further advised that advance voting “cannot occur on … Saturday, November 26th” because it “is prohibited by O.C.G.A. 21</w:t>
      </w:r>
      <w:r>
        <w:noBreakHyphen/>
      </w:r>
      <w:r>
        <w:t xml:space="preserve">2</w:t>
      </w:r>
      <w:r>
        <w:noBreakHyphen/>
      </w:r>
      <w:r>
        <w:t xml:space="preserve">385(d)⁠(1),</w:t>
      </w:r>
      <w:r>
        <w:t xml:space="preserve"> </w:t>
      </w:r>
      <w:r>
        <w:t xml:space="preserve">which states that if the second Saturday before the runoff election follows a Thursday or Friday that is a state holiday,”—in this case Thanksgiving and State Holiday 1—“voting on that Saturday is not allowed.”</w:t>
      </w:r>
      <w:r>
        <w:t xml:space="preserve"> </w:t>
      </w:r>
      <w:r>
        <w:rPr>
          <w:i/>
          <w:iCs/>
        </w:rPr>
        <w:t xml:space="preserve">Id.</w:t>
      </w:r>
      <w:r>
        <w:t xml:space="preserve"> </w:t>
      </w:r>
      <w:r>
        <w:t xml:space="preserve">This represents the same public and written guidance from the Secretary in 2021. Yet, those elections did not result in a lawsuit.</w:t>
      </w:r>
    </w:p>
    <w:p>
      <w:pPr>
        <w:pStyle w:val="BodyTextNote"/>
      </w:pPr>
      <w:r>
        <w:t xml:space="preserve">Two days after the Secretary’s staff issued the guidance this year, Plaintiffs filed this lawsuit. Brought expressly pursuant to the Declaratory Judgement Act (O.C.G.A. §§ 9-⁠4-⁠2,</w:t>
      </w:r>
      <w:r>
        <w:t xml:space="preserve"> </w:t>
      </w:r>
      <w:r>
        <w:noBreakHyphen/>
      </w:r>
      <w:r>
        <w:t xml:space="preserve">4,</w:t>
      </w:r>
      <w:r>
        <w:t xml:space="preserve"> </w:t>
      </w:r>
      <w:r>
        <w:noBreakHyphen/>
      </w:r>
      <w:r>
        <w:t xml:space="preserve">5), the lawsuit seeks a declaration that counties may hold advance voting on November 26, 2022, and an injunction prohibiting the State from interfering with counties who choose to do so. Plaintiffs also filed separate motions for (1) Temporary Restraining Order and/​or Interlocutory Injunction and (2) Expedited Hearing on the TRO Motion. Despite not being served, the State agreed to appear at a hearing on the TRO Motion, but it did not waive service, nor did it waive sovereign immunity.</w:t>
      </w:r>
      <w:r>
        <w:rPr>
          <w:rStyle w:val="FootnoteReference"/>
        </w:rPr>
        <w:footnoteReference w:id="11"/>
      </w:r>
    </w:p>
    <w:p>
      <w:pPr>
        <w:pStyle w:val="BodyText"/>
      </w:pPr>
      <w:r>
        <w:t xml:space="preserve">The Superior Court granted the motion for expedited hearing and held a hearing on the TRO motion on November 18, 2022, at which it heard argument from the State and Plaintiffs. Later that day, the Superior Court issued an “injunction declaring that O.C.G.A. § 21-⁠2-⁠385(d)⁠(1)</w:t>
      </w:r>
      <w:r>
        <w:t xml:space="preserve"> </w:t>
      </w:r>
      <w:r>
        <w:t xml:space="preserve">does not explicitly prohibit counties from conducting advance voting on Saturday, November 26, 2022,” and enjoining the State from (1) “interfering in counties’ efforts to do so or preventing any votes cast on that day from being counted or included in the certified election results,” and (2) “interfering in any effort by Georgia counties to provide advance voting on Saturday, November, 26, 2022, due to [their failure] to comply with the [seven-day notice] requirement in O.C.G.A. § 21-⁠2-⁠385(d)⁠(3)[.]” The Order makes no mention of sovereign immunity or service of process.</w:t>
      </w:r>
    </w:p>
    <w:p>
      <w:pPr>
        <w:pStyle w:val="BodyText"/>
      </w:pPr>
      <w:r>
        <w:t xml:space="preserve">The State filed a notice of appeal with the Superior Court, which was docketed by the Superior Court Clerk on November 21, 2022 and served upon all parties.</w:t>
      </w:r>
      <w:r>
        <w:t xml:space="preserve"> </w:t>
      </w:r>
      <w:r>
        <w:rPr>
          <w:i/>
          <w:iCs/>
        </w:rPr>
        <w:t xml:space="preserve">See</w:t>
      </w:r>
      <w:r>
        <w:t xml:space="preserve"> </w:t>
      </w:r>
      <w:r>
        <w:t xml:space="preserve">Exhibit D.</w:t>
      </w:r>
    </w:p>
    <w:p>
      <w:pPr>
        <w:keepNext/>
        <w:keepLines/>
        <w:spacing w:before="322" w:after="161" w:line="322" w:lineRule="exact"/>
        <w:ind w:left="0" w:firstLine="0"/>
        <w:jc w:val="center"/>
      </w:pPr>
      <w:r>
        <w:rPr>
          <w:b/>
          <w:bCs/>
        </w:rPr>
        <w:t xml:space="preserve">ARGUMENT</w:t>
      </w:r>
    </w:p>
    <w:p>
      <w:pPr>
        <w:pStyle w:val="BodyText"/>
      </w:pPr>
      <w:r>
        <w:t xml:space="preserve">The “most important” consideration in deciding whether to stay an injunction pending appeal is the “likelihood that the appellant will prevail.”</w:t>
      </w:r>
      <w:r>
        <w:t xml:space="preserve"> </w:t>
      </w:r>
      <w:r>
        <w:rPr>
          <w:i/>
          <w:iCs/>
        </w:rPr>
        <w:t xml:space="preserve">Green Bull</w:t>
      </w:r>
      <w:r>
        <w:rPr>
          <w:i/>
          <w:iCs/>
        </w:rPr>
        <w:t xml:space="preserve"> </w:t>
      </w:r>
      <w:r>
        <w:rPr>
          <w:i/>
          <w:iCs/>
        </w:rPr>
        <w:t xml:space="preserve">Georgia Partners</w:t>
      </w:r>
      <w:r>
        <w:t xml:space="preserve">, 301 Ga. at 473. A stay is plainly warranted in this case because the State is likely to prevail on the merits of this appeal and because the equities weigh in favor of a stay. Setting aside the Superior Court’s erroneous statutory interpretation, it lacked jurisdiction to enter the injunction order in the first place.</w:t>
      </w:r>
    </w:p>
    <w:p>
      <w:pPr>
        <w:pStyle w:val="BodyText"/>
      </w:pPr>
      <w:r>
        <w:t xml:space="preserve">The State is likely to succeed on appeal because (1) sovereign immunity deprived the Superior Court of jurisdiction; and (2) Georgia law does not recognize runoff elections as altogether distinct from primary or general elections. These legal issues are reviewed</w:t>
      </w:r>
      <w:r>
        <w:t xml:space="preserve"> </w:t>
      </w:r>
      <w:r>
        <w:rPr>
          <w:i/>
          <w:iCs/>
        </w:rPr>
        <w:t xml:space="preserve">de novo</w:t>
      </w:r>
      <w:r>
        <w:t xml:space="preserve">.</w:t>
      </w:r>
      <w:r>
        <w:t xml:space="preserve"> </w:t>
      </w:r>
      <w:r>
        <w:rPr>
          <w:i/>
          <w:iCs/>
        </w:rPr>
        <w:t xml:space="preserve">Hill v. First Atlantic Bank</w:t>
      </w:r>
      <w:r>
        <w:t xml:space="preserve">, 323 Ga. App.</w:t>
      </w:r>
      <w:r>
        <w:t xml:space="preserve"> </w:t>
      </w:r>
      <w:r>
        <w:t xml:space="preserve">731, 732 (2013) (involving statutory construction). The harm to the State is likewise irreparable: without a stay, the State’s appeal will become moot on Saturday, well before it can correct the Order’s flaws. Public interest supports applying laws as written and rejects the idea of changing those laws right before an election.</w:t>
      </w:r>
    </w:p>
    <w:p>
      <w:pPr>
        <w:keepNext/>
        <w:keepLines/>
        <w:spacing w:before="322" w:after="161" w:line="322"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is</w:t>
      </w:r>
      <w:r>
        <w:rPr>
          <w:b/>
          <w:bCs/>
        </w:rPr>
        <w:t xml:space="preserve"> </w:t>
      </w:r>
      <w:r>
        <w:rPr>
          <w:b/>
          <w:bCs/>
        </w:rPr>
        <w:t xml:space="preserve">likely</w:t>
      </w:r>
      <w:r>
        <w:rPr>
          <w:b/>
          <w:bCs/>
        </w:rPr>
        <w:t xml:space="preserve"> </w:t>
      </w:r>
      <w:r>
        <w:rPr>
          <w:b/>
          <w:bCs/>
        </w:rPr>
        <w:t xml:space="preserve">to</w:t>
      </w:r>
      <w:r>
        <w:rPr>
          <w:b/>
          <w:bCs/>
        </w:rPr>
        <w:t xml:space="preserve"> </w:t>
      </w:r>
      <w:r>
        <w:rPr>
          <w:b/>
          <w:bCs/>
        </w:rPr>
        <w:t xml:space="preserve">succeed</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merits</w:t>
      </w:r>
      <w:r>
        <w:rPr>
          <w:b/>
          <w:bCs/>
        </w:rPr>
        <w:t xml:space="preserve"> </w:t>
      </w:r>
      <w:r>
        <w:rPr>
          <w:b/>
          <w:bCs/>
        </w:rPr>
        <w:t xml:space="preserve">of</w:t>
      </w:r>
      <w:r>
        <w:rPr>
          <w:b/>
          <w:bCs/>
        </w:rPr>
        <w:t xml:space="preserve"> </w:t>
      </w:r>
      <w:r>
        <w:rPr>
          <w:b/>
          <w:bCs/>
        </w:rPr>
        <w:t xml:space="preserve">its</w:t>
      </w:r>
      <w:r>
        <w:rPr>
          <w:b/>
          <w:bCs/>
        </w:rPr>
        <w:t xml:space="preserve"> </w:t>
      </w:r>
      <w:r>
        <w:rPr>
          <w:b/>
          <w:bCs/>
        </w:rPr>
        <w:t xml:space="preserve">appeal.</w:t>
      </w:r>
    </w:p>
    <w:p>
      <w:pPr>
        <w:keepNext/>
        <w:keepLines/>
        <w:spacing w:before="322" w:after="161" w:line="322"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State’s</w:t>
      </w:r>
      <w:r>
        <w:rPr>
          <w:b/>
          <w:bCs/>
          <w:i/>
          <w:iCs/>
        </w:rPr>
        <w:t xml:space="preserve"> </w:t>
      </w:r>
      <w:r>
        <w:rPr>
          <w:b/>
          <w:bCs/>
          <w:i/>
          <w:iCs/>
        </w:rPr>
        <w:t xml:space="preserve">sovereign</w:t>
      </w:r>
      <w:r>
        <w:rPr>
          <w:b/>
          <w:bCs/>
          <w:i/>
          <w:iCs/>
        </w:rPr>
        <w:t xml:space="preserve"> </w:t>
      </w:r>
      <w:r>
        <w:rPr>
          <w:b/>
          <w:bCs/>
          <w:i/>
          <w:iCs/>
        </w:rPr>
        <w:t xml:space="preserve">immunity</w:t>
      </w:r>
      <w:r>
        <w:rPr>
          <w:b/>
          <w:bCs/>
          <w:i/>
          <w:iCs/>
        </w:rPr>
        <w:t xml:space="preserve"> </w:t>
      </w:r>
      <w:r>
        <w:rPr>
          <w:b/>
          <w:bCs/>
          <w:i/>
          <w:iCs/>
        </w:rPr>
        <w:t xml:space="preserve">barred</w:t>
      </w:r>
      <w:r>
        <w:rPr>
          <w:b/>
          <w:bCs/>
          <w:i/>
          <w:iCs/>
        </w:rPr>
        <w:t xml:space="preserve"> </w:t>
      </w:r>
      <w:r>
        <w:rPr>
          <w:b/>
          <w:bCs/>
          <w:i/>
          <w:iCs/>
        </w:rPr>
        <w:t xml:space="preserve">the</w:t>
      </w:r>
      <w:r>
        <w:rPr>
          <w:b/>
          <w:bCs/>
          <w:i/>
          <w:iCs/>
        </w:rPr>
        <w:t xml:space="preserve"> </w:t>
      </w:r>
      <w:r>
        <w:rPr>
          <w:b/>
          <w:bCs/>
          <w:i/>
          <w:iCs/>
        </w:rPr>
        <w:t xml:space="preserve">trial</w:t>
      </w:r>
      <w:r>
        <w:rPr>
          <w:b/>
          <w:bCs/>
          <w:i/>
          <w:iCs/>
        </w:rPr>
        <w:t xml:space="preserve"> </w:t>
      </w:r>
      <w:r>
        <w:rPr>
          <w:b/>
          <w:bCs/>
          <w:i/>
          <w:iCs/>
        </w:rPr>
        <w:t xml:space="preserve">court</w:t>
      </w:r>
      <w:r>
        <w:rPr>
          <w:b/>
          <w:bCs/>
          <w:i/>
          <w:iCs/>
        </w:rPr>
        <w:t xml:space="preserve"> </w:t>
      </w:r>
      <w:r>
        <w:rPr>
          <w:b/>
          <w:bCs/>
          <w:i/>
          <w:iCs/>
        </w:rPr>
        <w:t xml:space="preserve">from</w:t>
      </w:r>
      <w:r>
        <w:rPr>
          <w:b/>
          <w:bCs/>
          <w:i/>
          <w:iCs/>
        </w:rPr>
        <w:t xml:space="preserve"> </w:t>
      </w:r>
      <w:r>
        <w:rPr>
          <w:b/>
          <w:bCs/>
          <w:i/>
          <w:iCs/>
        </w:rPr>
        <w:t xml:space="preserve">granting</w:t>
      </w:r>
      <w:r>
        <w:rPr>
          <w:b/>
          <w:bCs/>
          <w:i/>
          <w:iCs/>
        </w:rPr>
        <w:t xml:space="preserve"> </w:t>
      </w:r>
      <w:r>
        <w:rPr>
          <w:b/>
          <w:bCs/>
          <w:i/>
          <w:iCs/>
        </w:rPr>
        <w:t xml:space="preserve">an</w:t>
      </w:r>
      <w:r>
        <w:rPr>
          <w:b/>
          <w:bCs/>
          <w:i/>
          <w:iCs/>
        </w:rPr>
        <w:t xml:space="preserve"> </w:t>
      </w:r>
      <w:r>
        <w:rPr>
          <w:b/>
          <w:bCs/>
          <w:i/>
          <w:iCs/>
        </w:rPr>
        <w:t xml:space="preserve">interlocutory</w:t>
      </w:r>
      <w:r>
        <w:rPr>
          <w:b/>
          <w:bCs/>
          <w:i/>
          <w:iCs/>
        </w:rPr>
        <w:t xml:space="preserve"> </w:t>
      </w:r>
      <w:r>
        <w:rPr>
          <w:b/>
          <w:bCs/>
          <w:i/>
          <w:iCs/>
        </w:rPr>
        <w:t xml:space="preserve">injunction.</w:t>
      </w:r>
    </w:p>
    <w:p>
      <w:pPr>
        <w:pStyle w:val="BodyText"/>
      </w:pPr>
      <w:r>
        <w:t xml:space="preserve">Georgians waived sovereign immunity for injunctions against the State “only</w:t>
      </w:r>
      <w:r>
        <w:t xml:space="preserve"> </w:t>
      </w:r>
      <w:r>
        <w:rPr>
          <w:i/>
          <w:iCs/>
        </w:rPr>
        <w:t xml:space="preserve">after</w:t>
      </w:r>
      <w:r>
        <w:t xml:space="preserve"> </w:t>
      </w:r>
      <w:r>
        <w:t xml:space="preserve">awarding declaratory relief.” Ga. Const. art. I, § 2, par. V (emphasis added). Thus, trial courts must</w:t>
      </w:r>
      <w:r>
        <w:t xml:space="preserve"> </w:t>
      </w:r>
      <w:r>
        <w:rPr>
          <w:i/>
          <w:iCs/>
        </w:rPr>
        <w:t xml:space="preserve">first</w:t>
      </w:r>
      <w:r>
        <w:t xml:space="preserve"> </w:t>
      </w:r>
      <w:r>
        <w:t xml:space="preserve">award declaratory relief pursuant to the Declaratory Judgment Act, and only</w:t>
      </w:r>
      <w:r>
        <w:t xml:space="preserve"> </w:t>
      </w:r>
      <w:r>
        <w:rPr>
          <w:i/>
          <w:iCs/>
        </w:rPr>
        <w:t xml:space="preserve">then</w:t>
      </w:r>
      <w:r>
        <w:t xml:space="preserve"> </w:t>
      </w:r>
      <w:r>
        <w:t xml:space="preserve">may they issue an injunction. The Superior Court skipped this critical step, as the Order cannot be reconciled with the Declaratory Judgment Act. This is fatal to the resulting injunction.</w:t>
      </w:r>
    </w:p>
    <w:p>
      <w:pPr>
        <w:pStyle w:val="BodyText"/>
      </w:pPr>
      <w:r>
        <w:t xml:space="preserve">When applied, the constitutional defense of sovereign immunity deprives courts of jurisdiction to issue relief, including declaratory judgments, and temporary and permanent injunctions.</w:t>
      </w:r>
      <w:r>
        <w:t xml:space="preserve"> </w:t>
      </w:r>
      <w:r>
        <w:rPr>
          <w:i/>
          <w:iCs/>
        </w:rPr>
        <w:t xml:space="preserve">Lathrop v. Deal</w:t>
      </w:r>
      <w:r>
        <w:t xml:space="preserve">, 301 Ga. 408,</w:t>
      </w:r>
      <w:r>
        <w:t xml:space="preserve"> </w:t>
      </w:r>
      <w:r>
        <w:t xml:space="preserve">424 (2017);</w:t>
      </w:r>
      <w:r>
        <w:t xml:space="preserve"> </w:t>
      </w:r>
      <w:r>
        <w:rPr>
          <w:i/>
          <w:iCs/>
        </w:rPr>
        <w:t xml:space="preserve">Olvera v. Univ. Sys. of Georgia’s Bd. of Regents</w:t>
      </w:r>
      <w:r>
        <w:t xml:space="preserve">, 298 Ga. 425,</w:t>
      </w:r>
      <w:r>
        <w:t xml:space="preserve"> </w:t>
      </w:r>
      <w:r>
        <w:t xml:space="preserve">427 (2016);</w:t>
      </w:r>
      <w:r>
        <w:t xml:space="preserve"> </w:t>
      </w:r>
      <w:r>
        <w:rPr>
          <w:i/>
          <w:iCs/>
        </w:rPr>
        <w:t xml:space="preserve">Georgia Dep’t of Nat. Res. v. Ctr. for a Sustainable Coast, Inc.</w:t>
      </w:r>
      <w:r>
        <w:t xml:space="preserve">, 294 Ga. 593,</w:t>
      </w:r>
      <w:r>
        <w:t xml:space="preserve"> </w:t>
      </w:r>
      <w:r>
        <w:t xml:space="preserve">603 (2014). The defense applies absent an</w:t>
      </w:r>
      <w:r>
        <w:t xml:space="preserve"> </w:t>
      </w:r>
      <w:r>
        <w:rPr>
          <w:i/>
          <w:iCs/>
        </w:rPr>
        <w:t xml:space="preserve">explicit</w:t>
      </w:r>
      <w:r>
        <w:t xml:space="preserve"> </w:t>
      </w:r>
      <w:r>
        <w:t xml:space="preserve">constitutional or statutory waiver. Ga. Const. art. I, § II, par. IX(e).</w:t>
      </w:r>
    </w:p>
    <w:p>
      <w:pPr>
        <w:pStyle w:val="BodyText"/>
      </w:pPr>
      <w:r>
        <w:t xml:space="preserve">A constitutional waiver is found in art. I, § II, par. V(b),</w:t>
      </w:r>
      <w:r>
        <w:t xml:space="preserve"> </w:t>
      </w:r>
      <w:r>
        <w:t xml:space="preserve">which provides a</w:t>
      </w:r>
      <w:r>
        <w:t xml:space="preserve"> </w:t>
      </w:r>
      <w:r>
        <w:rPr>
          <w:i/>
          <w:iCs/>
        </w:rPr>
        <w:t xml:space="preserve">limited</w:t>
      </w:r>
      <w:r>
        <w:t xml:space="preserve"> </w:t>
      </w:r>
      <w:r>
        <w:t xml:space="preserve">waiver of sovereign immunity for certain declaratory-judgment actions in superior court, and further allows a court—“only</w:t>
      </w:r>
      <w:r>
        <w:t xml:space="preserve"> </w:t>
      </w:r>
      <w:r>
        <w:rPr>
          <w:i/>
          <w:iCs/>
        </w:rPr>
        <w:t xml:space="preserve">after</w:t>
      </w:r>
      <w:r>
        <w:t xml:space="preserve"> </w:t>
      </w:r>
      <w:r>
        <w:t xml:space="preserve">awarding declaratory relief”—to issue injunctions against the state “to enforce its judgment.”</w:t>
      </w:r>
      <w:r>
        <w:t xml:space="preserve"> </w:t>
      </w:r>
      <w:r>
        <w:rPr>
          <w:i/>
          <w:iCs/>
        </w:rPr>
        <w:t xml:space="preserve">Id.</w:t>
      </w:r>
      <w:r>
        <w:t xml:space="preserve"> </w:t>
      </w:r>
      <w:r>
        <w:t xml:space="preserve">(emphasis added). Thus, to issue any injunctive relief against the State pursuant to this provision, a superior court must first issue a final declaratory judgment. In other words, parties seeking to enjoin the State must first obtain a final declaratory judgment.</w:t>
      </w:r>
    </w:p>
    <w:p>
      <w:pPr>
        <w:pStyle w:val="BodyText"/>
      </w:pPr>
      <w:r>
        <w:t xml:space="preserve">Declaratory judgments are statutory in nature, and courts’ applications of them are necessarily governed by statute.</w:t>
      </w:r>
      <w:r>
        <w:t xml:space="preserve"> </w:t>
      </w:r>
      <w:r>
        <w:rPr>
          <w:i/>
          <w:iCs/>
        </w:rPr>
        <w:t xml:space="preserve">See Clein v. Kaplan</w:t>
      </w:r>
      <w:r>
        <w:t xml:space="preserve">, 201 Ga. 396,</w:t>
      </w:r>
      <w:r>
        <w:t xml:space="preserve"> </w:t>
      </w:r>
      <w:r>
        <w:t xml:space="preserve">403 (1946). The Declaratory Judgment Act does not authorize preliminary or interlocutory relief: judgments “have the force and effect of a</w:t>
      </w:r>
      <w:r>
        <w:t xml:space="preserve"> </w:t>
      </w:r>
      <w:r>
        <w:rPr>
          <w:i/>
          <w:iCs/>
        </w:rPr>
        <w:t xml:space="preserve">final</w:t>
      </w:r>
      <w:r>
        <w:t xml:space="preserve"> </w:t>
      </w:r>
      <w:r>
        <w:t xml:space="preserve">judgment[.]” O.C.G.A. § 9-⁠4-⁠5</w:t>
      </w:r>
      <w:r>
        <w:t xml:space="preserve"> </w:t>
      </w:r>
      <w:r>
        <w:t xml:space="preserve">(emphasis added). Long ago, the Legislature also imposed temporal prerequisites that the Superior Court did not satisfy. A declaratory-judgment action “may be tried at any time designated by the court</w:t>
      </w:r>
      <w:r>
        <w:t xml:space="preserve"> </w:t>
      </w:r>
      <w:r>
        <w:rPr>
          <w:i/>
          <w:iCs/>
        </w:rPr>
        <w:t xml:space="preserve">not earlier than 20 days after the service therefore</w:t>
      </w:r>
      <w:r>
        <w:t xml:space="preserve">, unless the parties consent in writing to an earlier trial.”</w:t>
      </w:r>
      <w:r>
        <w:t xml:space="preserve"> </w:t>
      </w:r>
      <w:r>
        <w:rPr>
          <w:i/>
          <w:iCs/>
        </w:rPr>
        <w:t xml:space="preserve">Id.</w:t>
      </w:r>
      <w:r>
        <w:t xml:space="preserve"> </w:t>
      </w:r>
      <w:r>
        <w:t xml:space="preserve">(emphasis added). This timeline is not advisory; indeed, courts have been reversed for ignoring them as the Superior Court did here.</w:t>
      </w:r>
      <w:r>
        <w:t xml:space="preserve"> </w:t>
      </w:r>
      <w:r>
        <w:rPr>
          <w:i/>
          <w:iCs/>
        </w:rPr>
        <w:t xml:space="preserve">Taylor Inv. Partners II, LLC v. Moe’s Franchisor, LLC</w:t>
      </w:r>
      <w:r>
        <w:t xml:space="preserve">, 344 Ga. App.</w:t>
      </w:r>
      <w:r>
        <w:t xml:space="preserve"> </w:t>
      </w:r>
      <w:r>
        <w:t xml:space="preserve">552, 554 (2018).</w:t>
      </w:r>
    </w:p>
    <w:p>
      <w:pPr>
        <w:keepNext/>
        <w:keepLines/>
        <w:spacing w:before="322" w:after="161" w:line="322"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remaining</w:t>
      </w:r>
      <w:r>
        <w:rPr>
          <w:b/>
          <w:bCs/>
        </w:rPr>
        <w:t xml:space="preserve"> </w:t>
      </w:r>
      <w:r>
        <w:rPr>
          <w:b/>
          <w:bCs/>
        </w:rPr>
        <w:t xml:space="preserve">equities</w:t>
      </w:r>
      <w:r>
        <w:rPr>
          <w:b/>
          <w:bCs/>
        </w:rPr>
        <w:t xml:space="preserve"> </w:t>
      </w:r>
      <w:r>
        <w:rPr>
          <w:b/>
          <w:bCs/>
        </w:rPr>
        <w:t xml:space="preserve">weigh</w:t>
      </w:r>
      <w:r>
        <w:rPr>
          <w:b/>
          <w:bCs/>
        </w:rPr>
        <w:t xml:space="preserve"> </w:t>
      </w:r>
      <w:r>
        <w:rPr>
          <w:b/>
          <w:bCs/>
        </w:rPr>
        <w:t xml:space="preserve">strongly</w:t>
      </w:r>
      <w:r>
        <w:rPr>
          <w:b/>
          <w:bCs/>
        </w:rPr>
        <w:t xml:space="preserve"> </w:t>
      </w:r>
      <w:r>
        <w:rPr>
          <w:b/>
          <w:bCs/>
        </w:rPr>
        <w:t xml:space="preserve">in</w:t>
      </w:r>
      <w:r>
        <w:rPr>
          <w:b/>
          <w:bCs/>
        </w:rPr>
        <w:t xml:space="preserve"> </w:t>
      </w:r>
      <w:r>
        <w:rPr>
          <w:b/>
          <w:bCs/>
        </w:rPr>
        <w:t xml:space="preserve">favor</w:t>
      </w:r>
      <w:r>
        <w:rPr>
          <w:b/>
          <w:bCs/>
        </w:rPr>
        <w:t xml:space="preserve"> </w:t>
      </w:r>
      <w:r>
        <w:rPr>
          <w:b/>
          <w:bCs/>
        </w:rPr>
        <w:t xml:space="preserve">of</w:t>
      </w:r>
      <w:r>
        <w:rPr>
          <w:b/>
          <w:bCs/>
        </w:rPr>
        <w:t xml:space="preserve"> </w:t>
      </w:r>
      <w:r>
        <w:rPr>
          <w:b/>
          <w:bCs/>
        </w:rPr>
        <w:t xml:space="preserve">granting</w:t>
      </w:r>
      <w:r>
        <w:rPr>
          <w:b/>
          <w:bCs/>
        </w:rPr>
        <w:t xml:space="preserve"> </w:t>
      </w:r>
      <w:r>
        <w:rPr>
          <w:b/>
          <w:bCs/>
        </w:rPr>
        <w:t xml:space="preserve">a</w:t>
      </w:r>
      <w:r>
        <w:rPr>
          <w:b/>
          <w:bCs/>
        </w:rPr>
        <w:t xml:space="preserve"> </w:t>
      </w:r>
      <w:r>
        <w:rPr>
          <w:b/>
          <w:bCs/>
        </w:rPr>
        <w:t xml:space="preserve">stay.</w:t>
      </w:r>
    </w:p>
    <w:p>
      <w:pPr>
        <w:pStyle w:val="BodyText"/>
      </w:pPr>
      <w:r>
        <w:t xml:space="preserve">The remaining factors also weigh in favor of a stay pending appeal. The Superior Court below enjoined the State’s officials from fulfilling their duty to faithfully enforce duly enacted state law despite a complete lack of jurisdiction to do so. And without a stay, the State’s ability to rectify that harm will be essentially mooted within just a few days.</w:t>
      </w:r>
      <w:r>
        <w:t xml:space="preserve"> </w:t>
      </w:r>
      <w:r>
        <w:rPr>
          <w:i/>
          <w:iCs/>
        </w:rPr>
        <w:t xml:space="preserve">Green Bull</w:t>
      </w:r>
      <w:r>
        <w:t xml:space="preserve">, 301 Ga. at 475 (“the prospect of the appeal becoming moot and the right of appellate review being lost as a result” constitute “an additional sort of irreparable harm[.]”).</w:t>
      </w:r>
    </w:p>
    <w:p>
      <w:pPr>
        <w:pStyle w:val="BodyText"/>
      </w:pPr>
      <w:r>
        <w:t xml:space="preserve">Moreover, the erroneous, last-minute changes to the election process—like the Superior Court’s Order—not only implicate the public’s strong interest in ensuring the State can enforce its election-law requirements but can also lead to voter confusion and incentivize voters to stay away from the polls.</w:t>
      </w:r>
      <w:r>
        <w:t xml:space="preserve"> </w:t>
      </w:r>
      <w:r>
        <w:rPr>
          <w:i/>
          <w:iCs/>
        </w:rPr>
        <w:t xml:space="preserve">Purcell v. Gonzalez</w:t>
      </w:r>
      <w:r>
        <w:t xml:space="preserve">, 549 U.S.</w:t>
      </w:r>
      <w:r>
        <w:t xml:space="preserve"> </w:t>
      </w:r>
      <w:r>
        <w:t xml:space="preserve">1, 4–5 (2006). Changing the schedule at this late hour only serves to disrupt the ability of county elections workers to staff polling locations and do the necessary preparations for the election, disadvantaging voters in those counties which have less resources and ability to find staff at the last minute over a holiday weekend. For this reason, the Supreme Court of the United States has repeatedly emphasized that federal courts “should ordinarily not alter the election rules on the eve of an election.”</w:t>
      </w:r>
      <w:r>
        <w:t xml:space="preserve"> </w:t>
      </w:r>
      <w:r>
        <w:rPr>
          <w:i/>
          <w:iCs/>
        </w:rPr>
        <w:t xml:space="preserve">Republican Nat’l Comm. v. Democratic Nat’l Comm.</w:t>
      </w:r>
      <w:r>
        <w:t xml:space="preserve">, 140 S. Ct.</w:t>
      </w:r>
      <w:r>
        <w:t xml:space="preserve"> </w:t>
      </w:r>
      <w:r>
        <w:t xml:space="preserve">1205, 1207 (April 6, 2020) (per curiam) (citing</w:t>
      </w:r>
      <w:r>
        <w:t xml:space="preserve"> </w:t>
      </w:r>
      <w:r>
        <w:rPr>
          <w:i/>
          <w:iCs/>
        </w:rPr>
        <w:t xml:space="preserve">Purcell</w:t>
      </w:r>
      <w:r>
        <w:t xml:space="preserve">, 549 U.S.</w:t>
      </w:r>
      <w:r>
        <w:t xml:space="preserve"> </w:t>
      </w:r>
      <w:r>
        <w:t xml:space="preserve">at 1);</w:t>
      </w:r>
      <w:r>
        <w:t xml:space="preserve"> </w:t>
      </w:r>
      <w:r>
        <w:rPr>
          <w:i/>
          <w:iCs/>
        </w:rPr>
        <w:t xml:space="preserve">see also New Ga. Project v. Raffensperger</w:t>
      </w:r>
      <w:r>
        <w:t xml:space="preserve">, 976 F.3d</w:t>
      </w:r>
      <w:r>
        <w:t xml:space="preserve"> </w:t>
      </w:r>
      <w:r>
        <w:t xml:space="preserve">1278, 1283 (11th Cir. 2020).</w:t>
      </w:r>
    </w:p>
    <w:p>
      <w:pPr>
        <w:pStyle w:val="BodyText"/>
      </w:pPr>
      <w:r>
        <w:t xml:space="preserve">Similar considerations apply to state courts. If this Order altering the rules of the election on its eve is allowed to stand, then one can expect to see numerous other lawsuits across Georgia seeking to do the same. The public interest weighs in favor of conducting elections subject to existing rules, not changing the rules on the eve of the election at the request of one of the participants. To do otherwise does not engender confidence in elections.</w:t>
      </w:r>
    </w:p>
    <w:p>
      <w:pPr>
        <w:pStyle w:val="BodyText"/>
      </w:pPr>
      <w:r>
        <w:t xml:space="preserve">By contrast, a stay would not cause significant irreparable harm to Plaintiffs. As an initial matter, the Superior Court did not make any findings of fact nor conduct any analysis demonstrating irreparable harm to Plaintiffs absent one conclusory statement at the end of the Order. And that is because there is no irreparable harm to Plaintiffs here. Beyond the fact that the Election Code does not permit early voting on the Saturday after Thanksgiving, there are at least five days available for counties to hold advance voting pursuant to the Secretary’s guidance, including a possible sixth day on Sunday, November 27. Voters may also vote absentee-by-mail or in person on December 6, 2022. When viewed in the context of all options available to Georgia voters, there is simply no serious burden placed on Plaintiffs nor on voters by issuing a stay pending appeal.</w:t>
      </w:r>
      <w:r>
        <w:t xml:space="preserve"> </w:t>
      </w:r>
      <w:r>
        <w:rPr>
          <w:i/>
          <w:iCs/>
        </w:rPr>
        <w:t xml:space="preserve">See New Ga. Project</w:t>
      </w:r>
      <w:r>
        <w:t xml:space="preserve">, 976 F.3d</w:t>
      </w:r>
      <w:r>
        <w:t xml:space="preserve"> </w:t>
      </w:r>
      <w:r>
        <w:t xml:space="preserve">at 1281 (holding that Georgia’s absentee ballot receipt deadline was not burdensome on voters because of the “numerous avenues to mitigate chances that voters will be unable to cast their ballots”).</w:t>
      </w:r>
    </w:p>
    <w:p>
      <w:pPr>
        <w:keepNext/>
        <w:keepLines/>
        <w:spacing w:before="322" w:after="161" w:line="322" w:lineRule="exact"/>
        <w:ind w:left="0" w:firstLine="0"/>
        <w:jc w:val="center"/>
      </w:pPr>
      <w:r>
        <w:rPr>
          <w:b/>
          <w:bCs/>
        </w:rPr>
        <w:t xml:space="preserve">CONCLUSION</w:t>
      </w:r>
    </w:p>
    <w:p>
      <w:pPr>
        <w:pStyle w:val="BodyText"/>
      </w:pPr>
      <w:r>
        <w:t xml:space="preserve">For the reasons stated above, the Court should grant the State’s emergency motion for supersedeas and stay the trial court’s injunction until such time as this Court can have a full hearing on the merits.</w:t>
      </w:r>
    </w:p>
    <w:p>
      <w:pPr>
        <w:spacing w:before="0" w:after="0" w:line="16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720"/>
              <w:jc w:val="left"/>
            </w:pPr>
            <w:r>
              <w:t xml:space="preserve">This</w:t>
            </w:r>
            <w:r>
              <w:t xml:space="preserve"> </w:t>
            </w:r>
            <w:r>
              <w:t xml:space="preserve">submission</w:t>
            </w:r>
            <w:r>
              <w:t xml:space="preserve"> </w:t>
            </w:r>
            <w:r>
              <w:t xml:space="preserve">does</w:t>
            </w:r>
            <w:r>
              <w:t xml:space="preserve"> </w:t>
            </w:r>
            <w:r>
              <w:t xml:space="preserve">not</w:t>
            </w:r>
            <w:r>
              <w:t xml:space="preserve"> </w:t>
            </w:r>
            <w:r>
              <w:t xml:space="preserve">exceed</w:t>
            </w:r>
            <w:r>
              <w:t xml:space="preserve"> </w:t>
            </w:r>
            <w:r>
              <w:t xml:space="preserve">the</w:t>
            </w:r>
            <w:r>
              <w:t xml:space="preserve"> </w:t>
            </w:r>
            <w:r>
              <w:t xml:space="preserve">word</w:t>
            </w:r>
            <w:r>
              <w:t xml:space="preserve"> </w:t>
            </w:r>
            <w:r>
              <w:t xml:space="preserve">count</w:t>
            </w:r>
            <w:r>
              <w:t xml:space="preserve"> </w:t>
            </w:r>
            <w:r>
              <w:t xml:space="preserve">limit</w:t>
            </w:r>
            <w:r>
              <w:t xml:space="preserve"> </w:t>
            </w:r>
            <w:r>
              <w:t xml:space="preserve">imposed</w:t>
            </w:r>
            <w:r>
              <w:t xml:space="preserve"> </w:t>
            </w:r>
            <w:r>
              <w:t xml:space="preserve">by</w:t>
            </w:r>
            <w:r>
              <w:t xml:space="preserve"> </w:t>
            </w:r>
            <w:r>
              <w:t xml:space="preserve">Rule</w:t>
            </w:r>
            <w:r>
              <w:t xml:space="preserve"> </w:t>
            </w:r>
            <w:r>
              <w:t xml:space="preserve">24.</w:t>
            </w:r>
          </w:p>
          <w:p>
            <w:pPr>
              <w:spacing w:before="0" w:after="0" w:line="644" w:lineRule="exact"/>
              <w:ind w:left="0" w:firstLine="720"/>
              <w:jc w:val="left"/>
            </w:pPr>
            <w:r>
              <w:t xml:space="preserve">Respectfully</w:t>
            </w:r>
            <w:r>
              <w:t xml:space="preserve"> </w:t>
            </w:r>
            <w:r>
              <w:t xml:space="preserve">submitted</w:t>
            </w:r>
            <w:r>
              <w:t xml:space="preserve"> </w:t>
            </w:r>
            <w:r>
              <w:t xml:space="preserve">this</w:t>
            </w:r>
            <w:r>
              <w:t xml:space="preserve"> </w:t>
            </w:r>
            <w:r>
              <w:t xml:space="preserve">21st</w:t>
            </w:r>
            <w:r>
              <w:t xml:space="preserve"> </w:t>
            </w:r>
            <w:r>
              <w:t xml:space="preserve">day</w:t>
            </w:r>
            <w:r>
              <w:t xml:space="preserve"> </w:t>
            </w:r>
            <w:r>
              <w:t xml:space="preserve">of</w:t>
            </w:r>
            <w:r>
              <w:t xml:space="preserve"> </w:t>
            </w:r>
            <w:r>
              <w:t xml:space="preserve">November,</w:t>
            </w:r>
            <w:r>
              <w:t xml:space="preserve"> </w:t>
            </w:r>
            <w:r>
              <w:t xml:space="preserve">2022.</w:t>
            </w:r>
          </w:p>
          <w:p>
            <w:pPr>
              <w:spacing w:before="322" w:after="0" w:line="322" w:lineRule="exact"/>
              <w:ind w:left="3600" w:firstLine="0"/>
              <w:jc w:val="left"/>
            </w:pPr>
            <w:r>
              <w:rPr>
                <w:u w:val="single"/>
              </w:rPr>
              <w:t xml:space="preserve">/s/</w:t>
            </w:r>
            <w:r>
              <w:rPr>
                <w:u w:val="single"/>
              </w:rPr>
              <w:t xml:space="preserve"> </w:t>
            </w:r>
            <w:r>
              <w:rPr>
                <w:u w:val="single"/>
              </w:rPr>
              <w:t xml:space="preserve">Vincent</w:t>
            </w:r>
            <w:r>
              <w:rPr>
                <w:u w:val="single"/>
              </w:rPr>
              <w:t xml:space="preserve"> </w:t>
            </w:r>
            <w:r>
              <w:rPr>
                <w:u w:val="single"/>
              </w:rPr>
              <w:t xml:space="preserve">Russo</w:t>
            </w:r>
          </w:p>
          <w:p>
            <w:pPr>
              <w:spacing w:before="0" w:after="0" w:line="322" w:lineRule="exact"/>
              <w:ind w:left="3600" w:firstLine="0"/>
              <w:jc w:val="left"/>
            </w:pPr>
            <w:r>
              <w:t xml:space="preserve">Vincent</w:t>
            </w:r>
            <w:r>
              <w:t xml:space="preserve"> </w:t>
            </w:r>
            <w:r>
              <w:t xml:space="preserve">R.</w:t>
            </w:r>
            <w:r>
              <w:t xml:space="preserve"> </w:t>
            </w:r>
            <w:r>
              <w:t xml:space="preserve">Russo</w:t>
            </w:r>
          </w:p>
          <w:p>
            <w:pPr>
              <w:spacing w:before="0" w:after="0" w:line="322" w:lineRule="exact"/>
              <w:ind w:left="3600" w:firstLine="0"/>
              <w:jc w:val="left"/>
            </w:pPr>
            <w:r>
              <w:t xml:space="preserve">Georgia</w:t>
            </w:r>
            <w:r>
              <w:t xml:space="preserve"> </w:t>
            </w:r>
            <w:r>
              <w:t xml:space="preserve">Bar</w:t>
            </w:r>
            <w:r>
              <w:t xml:space="preserve"> </w:t>
            </w:r>
            <w:r>
              <w:t xml:space="preserve">No.</w:t>
            </w:r>
            <w:r>
              <w:t xml:space="preserve"> </w:t>
            </w:r>
            <w:r>
              <w:t xml:space="preserve">242628</w:t>
            </w:r>
          </w:p>
          <w:p>
            <w:pPr>
              <w:spacing w:before="0" w:after="0" w:line="322" w:lineRule="exact"/>
              <w:ind w:left="3600" w:firstLine="0"/>
              <w:jc w:val="left"/>
            </w:pPr>
            <w:r>
              <w:t xml:space="preserve">Josh</w:t>
            </w:r>
            <w:r>
              <w:t xml:space="preserve"> </w:t>
            </w:r>
            <w:r>
              <w:t xml:space="preserve">Belinfante,</w:t>
            </w:r>
            <w:r>
              <w:t xml:space="preserve"> </w:t>
            </w:r>
            <w:r>
              <w:t xml:space="preserve">Georgia</w:t>
            </w:r>
            <w:r>
              <w:t xml:space="preserve"> </w:t>
            </w:r>
            <w:r>
              <w:t xml:space="preserve">Bar</w:t>
            </w:r>
            <w:r>
              <w:t xml:space="preserve"> </w:t>
            </w:r>
            <w:r>
              <w:t xml:space="preserve">No.</w:t>
            </w:r>
            <w:r>
              <w:t xml:space="preserve"> </w:t>
            </w:r>
            <w:r>
              <w:t xml:space="preserve">047399</w:t>
            </w:r>
          </w:p>
          <w:p>
            <w:pPr>
              <w:spacing w:before="0" w:after="0" w:line="322" w:lineRule="exact"/>
              <w:ind w:left="3600" w:firstLine="0"/>
              <w:jc w:val="left"/>
            </w:pPr>
            <w:r>
              <w:t xml:space="preserve">Edward</w:t>
            </w:r>
            <w:r>
              <w:t xml:space="preserve"> </w:t>
            </w:r>
            <w:r>
              <w:t xml:space="preserve">A.</w:t>
            </w:r>
            <w:r>
              <w:t xml:space="preserve"> </w:t>
            </w:r>
            <w:r>
              <w:t xml:space="preserve">Bedard,</w:t>
            </w:r>
            <w:r>
              <w:t xml:space="preserve"> </w:t>
            </w:r>
            <w:r>
              <w:t xml:space="preserve">Georgia</w:t>
            </w:r>
            <w:r>
              <w:t xml:space="preserve"> </w:t>
            </w:r>
            <w:r>
              <w:t xml:space="preserve">Bar</w:t>
            </w:r>
            <w:r>
              <w:t xml:space="preserve"> </w:t>
            </w:r>
            <w:r>
              <w:t xml:space="preserve">No.</w:t>
            </w:r>
            <w:r>
              <w:t xml:space="preserve"> </w:t>
            </w:r>
            <w:r>
              <w:t xml:space="preserve">926148</w:t>
            </w:r>
          </w:p>
          <w:p>
            <w:pPr>
              <w:spacing w:before="0" w:after="0" w:line="322" w:lineRule="exact"/>
              <w:ind w:left="3600" w:firstLine="0"/>
              <w:jc w:val="left"/>
            </w:pPr>
            <w:r>
              <w:t xml:space="preserve">ROBBINS</w:t>
            </w:r>
            <w:r>
              <w:t xml:space="preserve"> </w:t>
            </w:r>
            <w:r>
              <w:t xml:space="preserve">ALLOY</w:t>
            </w:r>
            <w:r>
              <w:t xml:space="preserve"> </w:t>
            </w:r>
            <w:r>
              <w:t xml:space="preserve">BELINFANTE</w:t>
            </w:r>
            <w:r>
              <w:t xml:space="preserve"> </w:t>
            </w:r>
            <w:r>
              <w:t xml:space="preserve">LITTLEFIELD,</w:t>
            </w:r>
            <w:r>
              <w:t xml:space="preserve"> </w:t>
            </w:r>
            <w:r>
              <w:t xml:space="preserve">LLC</w:t>
            </w:r>
          </w:p>
          <w:p>
            <w:pPr>
              <w:spacing w:before="0" w:after="0" w:line="322" w:lineRule="exact"/>
              <w:ind w:left="3600" w:firstLine="0"/>
              <w:jc w:val="left"/>
            </w:pPr>
            <w:r>
              <w:t xml:space="preserve">500</w:t>
            </w:r>
            <w:r>
              <w:t xml:space="preserve"> </w:t>
            </w:r>
            <w:r>
              <w:t xml:space="preserve">14th</w:t>
            </w:r>
            <w:r>
              <w:t xml:space="preserve"> </w:t>
            </w:r>
            <w:r>
              <w:t xml:space="preserve">St.</w:t>
            </w:r>
            <w:r>
              <w:t xml:space="preserve"> </w:t>
            </w:r>
            <w:r>
              <w:t xml:space="preserve">NW</w:t>
            </w:r>
          </w:p>
          <w:p>
            <w:pPr>
              <w:spacing w:before="0" w:after="0" w:line="322" w:lineRule="exact"/>
              <w:ind w:left="3600" w:firstLine="0"/>
              <w:jc w:val="left"/>
            </w:pPr>
            <w:r>
              <w:t xml:space="preserve">Atlanta,</w:t>
            </w:r>
            <w:r>
              <w:t xml:space="preserve"> </w:t>
            </w:r>
            <w:r>
              <w:t xml:space="preserve">GA</w:t>
            </w:r>
            <w:r>
              <w:t xml:space="preserve"> </w:t>
            </w:r>
            <w:r>
              <w:t xml:space="preserve">30318</w:t>
            </w:r>
          </w:p>
          <w:p>
            <w:pPr>
              <w:spacing w:before="0" w:after="0" w:line="322" w:lineRule="exact"/>
              <w:ind w:left="3600" w:firstLine="0"/>
              <w:jc w:val="left"/>
            </w:pPr>
            <w:r>
              <w:t xml:space="preserve">T:</w:t>
            </w:r>
            <w:r>
              <w:t xml:space="preserve"> </w:t>
            </w:r>
            <w:r>
              <w:t xml:space="preserve">(678)</w:t>
            </w:r>
            <w:r>
              <w:t xml:space="preserve"> </w:t>
            </w:r>
            <w:r>
              <w:t xml:space="preserve">701</w:t>
              <w:noBreakHyphen/>
              <w:t xml:space="preserve">9381</w:t>
            </w:r>
          </w:p>
          <w:p>
            <w:pPr>
              <w:spacing w:before="0" w:after="0" w:line="322" w:lineRule="exact"/>
              <w:ind w:left="3600" w:firstLine="0"/>
              <w:jc w:val="left"/>
            </w:pPr>
            <w:r>
              <w:t xml:space="preserve">jbelinfante@robbinsfirm.com</w:t>
            </w:r>
          </w:p>
          <w:p>
            <w:pPr>
              <w:spacing w:before="0" w:after="0" w:line="322" w:lineRule="exact"/>
              <w:ind w:left="3600" w:firstLine="0"/>
              <w:jc w:val="left"/>
            </w:pPr>
            <w:r>
              <w:t xml:space="preserve">vrusso@robbinsfirm.com</w:t>
            </w:r>
          </w:p>
          <w:p>
            <w:pPr>
              <w:spacing w:before="0" w:after="0" w:line="322" w:lineRule="exact"/>
              <w:ind w:left="3600" w:firstLine="0"/>
              <w:jc w:val="left"/>
            </w:pPr>
            <w:r>
              <w:t xml:space="preserve">ebedard@robbinsfirm.com</w:t>
            </w:r>
          </w:p>
          <w:p>
            <w:pPr>
              <w:spacing w:before="0" w:after="0" w:line="322" w:lineRule="exact"/>
              <w:ind w:left="3600" w:firstLine="0"/>
              <w:jc w:val="left"/>
            </w:pPr>
            <w:r>
              <w:rPr>
                <w:i/>
                <w:iCs/>
              </w:rPr>
              <w:t xml:space="preserve">Counsel</w:t>
            </w:r>
            <w:r>
              <w:rPr>
                <w:i/>
                <w:iCs/>
              </w:rPr>
              <w:t xml:space="preserve"> </w:t>
            </w:r>
            <w:r>
              <w:rPr>
                <w:i/>
                <w:iCs/>
              </w:rPr>
              <w:t xml:space="preserve">for</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Georgia</w:t>
            </w:r>
          </w:p>
        </w:tc>
      </w:tr>
    </w:tbl>
    <w:p>
      <w:pPr>
        <w:pageBreakBefore/>
        <w:spacing w:before="0" w:after="0" w:line="1" w:lineRule="exact"/>
      </w:pPr>
    </w:p>
    <w:p>
      <w:pPr>
        <w:keepNext/>
        <w:keepLines/>
        <w:spacing w:before="0" w:after="161"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Pursuant</w:t>
      </w:r>
      <w:r>
        <w:t xml:space="preserve"> </w:t>
      </w:r>
      <w:r>
        <w:t xml:space="preserve">to</w:t>
      </w:r>
      <w:r>
        <w:t xml:space="preserve"> </w:t>
      </w:r>
      <w:r>
        <w:t xml:space="preserve">Court</w:t>
      </w:r>
      <w:r>
        <w:t xml:space="preserve"> </w:t>
      </w:r>
      <w:r>
        <w:t xml:space="preserve">of</w:t>
      </w:r>
      <w:r>
        <w:t xml:space="preserve"> </w:t>
      </w:r>
      <w:r>
        <w:t xml:space="preserve">Appeals</w:t>
      </w:r>
      <w:r>
        <w:t xml:space="preserve"> </w:t>
      </w:r>
      <w:r>
        <w:t xml:space="preserve">Rule</w:t>
      </w:r>
      <w:r>
        <w:t xml:space="preserve"> </w:t>
      </w:r>
      <w:r>
        <w:t xml:space="preserve">6,</w:t>
      </w:r>
      <w:r>
        <w:t xml:space="preserve"> </w:t>
      </w: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November</w:t>
      </w:r>
      <w:r>
        <w:t xml:space="preserve"> </w:t>
      </w:r>
      <w:r>
        <w:t xml:space="preserve">21,</w:t>
      </w:r>
      <w:r>
        <w:t xml:space="preserve"> </w:t>
      </w:r>
      <w:r>
        <w:t xml:space="preserve">2022,</w:t>
      </w:r>
      <w:r>
        <w:t xml:space="preserve"> </w:t>
      </w:r>
      <w:r>
        <w:t xml:space="preserve">I</w:t>
      </w:r>
      <w:r>
        <w:t xml:space="preserve"> </w:t>
      </w:r>
      <w:r>
        <w:t xml:space="preserve">served</w:t>
      </w:r>
      <w:r>
        <w:t xml:space="preserve"> </w:t>
      </w:r>
      <w:r>
        <w:t xml:space="preserve">this</w:t>
      </w:r>
      <w:r>
        <w:t xml:space="preserve"> </w:t>
      </w:r>
      <w:r>
        <w:t xml:space="preserve">brief</w:t>
      </w:r>
      <w:r>
        <w:t xml:space="preserve"> </w:t>
      </w:r>
      <w:r>
        <w:t xml:space="preserve">via</w:t>
      </w:r>
      <w:r>
        <w:t xml:space="preserve"> </w:t>
      </w:r>
      <w:r>
        <w:t xml:space="preserve">email</w:t>
      </w:r>
      <w:r>
        <w:t xml:space="preserve"> </w:t>
      </w:r>
      <w:r>
        <w:t xml:space="preserve">to</w:t>
      </w:r>
      <w:r>
        <w:t xml:space="preserve"> </w:t>
      </w:r>
      <w:r>
        <w:t xml:space="preserve">counsel</w:t>
      </w:r>
      <w:r>
        <w:t xml:space="preserve"> </w:t>
      </w:r>
      <w:r>
        <w:t xml:space="preserve">for</w:t>
      </w:r>
      <w:r>
        <w:t xml:space="preserve"> </w:t>
      </w:r>
      <w:r>
        <w:t xml:space="preserve">the</w:t>
      </w:r>
      <w:r>
        <w:t xml:space="preserve"> </w:t>
      </w:r>
      <w:r>
        <w:t xml:space="preserve">parties</w:t>
      </w:r>
      <w:r>
        <w:t xml:space="preserve"> </w:t>
      </w:r>
      <w:r>
        <w:t xml:space="preserve">at</w:t>
      </w:r>
      <w:r>
        <w:t xml:space="preserve"> </w:t>
      </w:r>
      <w:r>
        <w:t xml:space="preserve">the</w:t>
      </w:r>
      <w:r>
        <w:t xml:space="preserve"> </w:t>
      </w:r>
      <w:r>
        <w:t xml:space="preserve">contact</w:t>
      </w:r>
      <w:r>
        <w:t xml:space="preserve"> </w:t>
      </w:r>
      <w:r>
        <w:t xml:space="preserve">information</w:t>
      </w:r>
      <w:r>
        <w:t xml:space="preserve"> </w:t>
      </w:r>
      <w:r>
        <w:t xml:space="preserve">listed</w:t>
      </w:r>
      <w:r>
        <w:t xml:space="preserve"> </w:t>
      </w:r>
      <w:r>
        <w:t xml:space="preserve">below.</w:t>
      </w:r>
      <w:r>
        <w:t xml:space="preserve"> </w:t>
      </w:r>
      <w:r>
        <w:t xml:space="preserve">I</w:t>
      </w:r>
      <w:r>
        <w:t xml:space="preserve"> </w:t>
      </w:r>
      <w:r>
        <w:t xml:space="preserve">further</w:t>
      </w:r>
      <w:r>
        <w:t xml:space="preserve"> </w:t>
      </w:r>
      <w:r>
        <w:t xml:space="preserve">certify</w:t>
      </w:r>
      <w:r>
        <w:t xml:space="preserve"> </w:t>
      </w:r>
      <w:r>
        <w:t xml:space="preserve">that</w:t>
      </w:r>
      <w:r>
        <w:t xml:space="preserve"> </w:t>
      </w:r>
      <w:r>
        <w:t xml:space="preserve">there</w:t>
      </w:r>
      <w:r>
        <w:t xml:space="preserve"> </w:t>
      </w:r>
      <w:r>
        <w:t xml:space="preserve">is</w:t>
      </w:r>
      <w:r>
        <w:t xml:space="preserve"> </w:t>
      </w:r>
      <w:r>
        <w:t xml:space="preserve">a</w:t>
      </w:r>
      <w:r>
        <w:t xml:space="preserve"> </w:t>
      </w:r>
      <w:r>
        <w:t xml:space="preserve">prior</w:t>
      </w:r>
      <w:r>
        <w:t xml:space="preserve"> </w:t>
      </w:r>
      <w:r>
        <w:t xml:space="preserve">agreement</w:t>
      </w:r>
      <w:r>
        <w:t xml:space="preserve"> </w:t>
      </w:r>
      <w:r>
        <w:t xml:space="preserve">among</w:t>
      </w:r>
      <w:r>
        <w:t xml:space="preserve"> </w:t>
      </w:r>
      <w:r>
        <w:t xml:space="preserve">the</w:t>
      </w:r>
      <w:r>
        <w:t xml:space="preserve"> </w:t>
      </w:r>
      <w:r>
        <w:t xml:space="preserve">parties</w:t>
      </w:r>
      <w:r>
        <w:t xml:space="preserve"> </w:t>
      </w:r>
      <w:r>
        <w:t xml:space="preserve">to</w:t>
      </w:r>
      <w:r>
        <w:t xml:space="preserve"> </w:t>
      </w:r>
      <w:r>
        <w:t xml:space="preserve">allow</w:t>
      </w:r>
      <w:r>
        <w:t xml:space="preserve"> </w:t>
      </w:r>
      <w:r>
        <w:t xml:space="preserve">documents</w:t>
      </w:r>
      <w:r>
        <w:t xml:space="preserve"> </w:t>
      </w:r>
      <w:r>
        <w:t xml:space="preserve">in</w:t>
      </w:r>
      <w:r>
        <w:t xml:space="preserve"> </w:t>
      </w:r>
      <w:r>
        <w:t xml:space="preserve">a</w:t>
      </w:r>
      <w:r>
        <w:t xml:space="preserve"> </w:t>
      </w:r>
      <w:r>
        <w:t xml:space="preserve">PDF</w:t>
      </w:r>
      <w:r>
        <w:t xml:space="preserve"> </w:t>
      </w:r>
      <w:r>
        <w:t xml:space="preserve">format</w:t>
      </w:r>
      <w:r>
        <w:t xml:space="preserve"> </w:t>
      </w:r>
      <w:r>
        <w:t xml:space="preserve">sent</w:t>
      </w:r>
      <w:r>
        <w:t xml:space="preserve"> </w:t>
      </w:r>
      <w:r>
        <w:t xml:space="preserve">via</w:t>
      </w:r>
      <w:r>
        <w:t xml:space="preserve"> </w:t>
      </w:r>
      <w:r>
        <w:t xml:space="preserve">email</w:t>
      </w:r>
      <w:r>
        <w:t xml:space="preserve"> </w:t>
      </w:r>
      <w:r>
        <w:t xml:space="preserve">to</w:t>
      </w:r>
      <w:r>
        <w:t xml:space="preserve"> </w:t>
      </w:r>
      <w:r>
        <w:t xml:space="preserve">suffice</w:t>
      </w:r>
      <w:r>
        <w:t xml:space="preserve"> </w:t>
      </w:r>
      <w:r>
        <w:t xml:space="preserve">for</w:t>
      </w:r>
      <w:r>
        <w:t xml:space="preserve"> </w:t>
      </w:r>
      <w:r>
        <w:t xml:space="preserve">service.</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rPr>
                <w:i/>
                <w:iCs/>
              </w:rPr>
              <w:t xml:space="preserve">Counsel</w:t>
            </w:r>
            <w:r>
              <w:rPr>
                <w:i/>
                <w:iCs/>
              </w:rPr>
              <w:t xml:space="preserve"> </w:t>
            </w:r>
            <w:r>
              <w:rPr>
                <w:i/>
                <w:iCs/>
              </w:rPr>
              <w:t xml:space="preserve">for</w:t>
            </w:r>
            <w:r>
              <w:rPr>
                <w:i/>
                <w:iCs/>
              </w:rPr>
              <w:t xml:space="preserve"> </w:t>
            </w:r>
            <w:r>
              <w:rPr>
                <w:i/>
                <w:iCs/>
              </w:rPr>
              <w:t xml:space="preserve">Plaintiff-Appellees</w:t>
            </w:r>
          </w:p>
          <w:p>
            <w:pPr>
              <w:spacing w:before="0" w:after="0" w:line="322" w:lineRule="exact"/>
              <w:ind w:left="1440" w:firstLine="0"/>
              <w:jc w:val="left"/>
            </w:pPr>
            <w:r>
              <w:t xml:space="preserve">Joyce</w:t>
            </w:r>
            <w:r>
              <w:t xml:space="preserve"> </w:t>
            </w:r>
            <w:r>
              <w:t xml:space="preserve">Gist</w:t>
            </w:r>
            <w:r>
              <w:t xml:space="preserve"> </w:t>
            </w:r>
            <w:r>
              <w:t xml:space="preserve">Lewis</w:t>
            </w:r>
          </w:p>
          <w:p>
            <w:pPr>
              <w:spacing w:before="0" w:after="0" w:line="322" w:lineRule="exact"/>
              <w:ind w:left="1440" w:firstLine="0"/>
              <w:jc w:val="left"/>
            </w:pPr>
            <w:r>
              <w:t xml:space="preserve">Adam</w:t>
            </w:r>
            <w:r>
              <w:t xml:space="preserve"> </w:t>
            </w:r>
            <w:r>
              <w:t xml:space="preserve">M.</w:t>
            </w:r>
            <w:r>
              <w:t xml:space="preserve"> </w:t>
            </w:r>
            <w:r>
              <w:t xml:space="preserve">Sparks</w:t>
            </w:r>
          </w:p>
          <w:p>
            <w:pPr>
              <w:spacing w:before="0" w:after="0" w:line="322" w:lineRule="exact"/>
              <w:ind w:left="1440" w:firstLine="0"/>
              <w:jc w:val="left"/>
            </w:pPr>
            <w:r>
              <w:t xml:space="preserve">KREVOLIN</w:t>
            </w:r>
            <w:r>
              <w:t xml:space="preserve"> </w:t>
            </w:r>
            <w:r>
              <w:t xml:space="preserve">&amp;</w:t>
            </w:r>
            <w:r>
              <w:t xml:space="preserve"> </w:t>
            </w:r>
            <w:r>
              <w:t xml:space="preserve">HORST,</w:t>
            </w:r>
            <w:r>
              <w:t xml:space="preserve"> </w:t>
            </w:r>
            <w:r>
              <w:t xml:space="preserve">LLC</w:t>
            </w:r>
          </w:p>
          <w:p>
            <w:pPr>
              <w:spacing w:before="0" w:after="0" w:line="322" w:lineRule="exact"/>
              <w:ind w:left="1440" w:firstLine="0"/>
              <w:jc w:val="left"/>
            </w:pPr>
            <w:r>
              <w:t xml:space="preserve">One</w:t>
            </w:r>
            <w:r>
              <w:t xml:space="preserve"> </w:t>
            </w:r>
            <w:r>
              <w:t xml:space="preserve">Atlantic</w:t>
            </w:r>
            <w:r>
              <w:t xml:space="preserve"> </w:t>
            </w:r>
            <w:r>
              <w:t xml:space="preserve">Center</w:t>
            </w:r>
          </w:p>
          <w:p>
            <w:pPr>
              <w:spacing w:before="0" w:after="0" w:line="322" w:lineRule="exact"/>
              <w:ind w:left="1440" w:firstLine="0"/>
              <w:jc w:val="left"/>
            </w:pPr>
            <w:r>
              <w:t xml:space="preserve">1201</w:t>
            </w:r>
            <w:r>
              <w:t xml:space="preserve"> </w:t>
            </w:r>
            <w:r>
              <w:t xml:space="preserve">W.</w:t>
            </w:r>
            <w:r>
              <w:t xml:space="preserve"> </w:t>
            </w:r>
            <w:r>
              <w:t xml:space="preserve">Peachtree</w:t>
            </w:r>
            <w:r>
              <w:t xml:space="preserve"> </w:t>
            </w:r>
            <w:r>
              <w:t xml:space="preserve">St.,</w:t>
            </w:r>
            <w:r>
              <w:t xml:space="preserve"> </w:t>
            </w:r>
            <w:r>
              <w:t xml:space="preserve">NW,</w:t>
            </w:r>
            <w:r>
              <w:t xml:space="preserve"> </w:t>
            </w:r>
            <w:r>
              <w:t xml:space="preserve">Ste.</w:t>
            </w:r>
            <w:r>
              <w:t xml:space="preserve"> </w:t>
            </w:r>
            <w:r>
              <w:t xml:space="preserve">3250</w:t>
            </w:r>
          </w:p>
          <w:p>
            <w:pPr>
              <w:spacing w:before="0" w:after="0" w:line="322" w:lineRule="exact"/>
              <w:ind w:left="1440" w:firstLine="0"/>
              <w:jc w:val="left"/>
            </w:pPr>
            <w:r>
              <w:t xml:space="preserve">Atlanta,</w:t>
            </w:r>
            <w:r>
              <w:t xml:space="preserve"> </w:t>
            </w:r>
            <w:r>
              <w:t xml:space="preserve">GA</w:t>
            </w:r>
          </w:p>
          <w:p>
            <w:pPr>
              <w:spacing w:before="0" w:after="0" w:line="322" w:lineRule="exact"/>
              <w:ind w:left="1440" w:firstLine="0"/>
              <w:jc w:val="left"/>
            </w:pPr>
            <w:r>
              <w:t xml:space="preserve">P:</w:t>
            </w:r>
            <w:r>
              <w:t xml:space="preserve"> </w:t>
            </w:r>
            <w:r>
              <w:t xml:space="preserve">(404)</w:t>
            </w:r>
            <w:r>
              <w:t xml:space="preserve"> </w:t>
            </w:r>
            <w:r>
              <w:t xml:space="preserve">888</w:t>
              <w:noBreakHyphen/>
              <w:t xml:space="preserve">9700</w:t>
            </w:r>
          </w:p>
          <w:p>
            <w:pPr>
              <w:spacing w:before="0" w:after="0" w:line="322" w:lineRule="exact"/>
              <w:ind w:left="1440" w:firstLine="0"/>
              <w:jc w:val="left"/>
            </w:pPr>
            <w:r>
              <w:t xml:space="preserve">jlewis@khlawfirm.com</w:t>
            </w:r>
          </w:p>
          <w:p>
            <w:pPr>
              <w:spacing w:before="0" w:after="0" w:line="322" w:lineRule="exact"/>
              <w:ind w:left="1440" w:firstLine="0"/>
              <w:jc w:val="left"/>
            </w:pPr>
            <w:r>
              <w:t xml:space="preserve">sparks@khlawfirm.com</w:t>
            </w:r>
          </w:p>
        </w:tc>
      </w:tr>
    </w:tbl>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Uzoma</w:t>
            </w:r>
            <w:r>
              <w:t xml:space="preserve"> </w:t>
            </w:r>
            <w:r>
              <w:t xml:space="preserve">N.</w:t>
            </w:r>
            <w:r>
              <w:t xml:space="preserve"> </w:t>
            </w:r>
            <w:r>
              <w:t xml:space="preserve">Nkwonta</w:t>
            </w:r>
          </w:p>
          <w:p>
            <w:pPr>
              <w:spacing w:before="0" w:after="0" w:line="322" w:lineRule="exact"/>
              <w:ind w:left="1440" w:firstLine="0"/>
              <w:jc w:val="left"/>
            </w:pPr>
            <w:r>
              <w:t xml:space="preserve">Christopher</w:t>
            </w:r>
            <w:r>
              <w:t xml:space="preserve"> </w:t>
            </w:r>
            <w:r>
              <w:t xml:space="preserve">D.</w:t>
            </w:r>
            <w:r>
              <w:t xml:space="preserve"> </w:t>
            </w:r>
            <w:r>
              <w:t xml:space="preserve">Dodge</w:t>
            </w:r>
          </w:p>
          <w:p>
            <w:pPr>
              <w:spacing w:before="0" w:after="0" w:line="322" w:lineRule="exact"/>
              <w:ind w:left="1440" w:firstLine="0"/>
              <w:jc w:val="left"/>
            </w:pPr>
            <w:r>
              <w:t xml:space="preserve">Daniel</w:t>
            </w:r>
            <w:r>
              <w:t xml:space="preserve"> </w:t>
            </w:r>
            <w:r>
              <w:t xml:space="preserve">C.</w:t>
            </w:r>
            <w:r>
              <w:t xml:space="preserve"> </w:t>
            </w:r>
            <w:r>
              <w:t xml:space="preserve">Osbe</w:t>
            </w:r>
          </w:p>
          <w:p>
            <w:pPr>
              <w:spacing w:before="0" w:after="0" w:line="322" w:lineRule="exact"/>
              <w:ind w:left="1440" w:firstLine="0"/>
              <w:jc w:val="left"/>
            </w:pPr>
            <w:r>
              <w:t xml:space="preserve">Graham</w:t>
            </w:r>
            <w:r>
              <w:t xml:space="preserve"> </w:t>
            </w:r>
            <w:r>
              <w:t xml:space="preserve">White</w:t>
            </w:r>
          </w:p>
          <w:p>
            <w:pPr>
              <w:spacing w:before="0" w:after="0" w:line="322" w:lineRule="exact"/>
              <w:ind w:left="1440" w:firstLine="0"/>
              <w:jc w:val="left"/>
            </w:pPr>
            <w:r>
              <w:t xml:space="preserve">Marcos</w:t>
            </w:r>
            <w:r>
              <w:t xml:space="preserve"> </w:t>
            </w:r>
            <w:r>
              <w:t xml:space="preserve">Mocine-McQueen</w:t>
            </w:r>
          </w:p>
          <w:p>
            <w:pPr>
              <w:spacing w:before="0" w:after="0" w:line="322" w:lineRule="exact"/>
              <w:ind w:left="1440" w:firstLine="0"/>
              <w:jc w:val="left"/>
            </w:pPr>
            <w:r>
              <w:t xml:space="preserve">ELIAS</w:t>
            </w:r>
            <w:r>
              <w:t xml:space="preserve"> </w:t>
            </w:r>
            <w:r>
              <w:t xml:space="preserve">LAW</w:t>
            </w:r>
            <w:r>
              <w:t xml:space="preserve"> </w:t>
            </w:r>
            <w:r>
              <w:t xml:space="preserve">GROUP</w:t>
            </w:r>
            <w:r>
              <w:t xml:space="preserve"> </w:t>
            </w:r>
            <w:r>
              <w:t xml:space="preserve">LLP</w:t>
            </w:r>
          </w:p>
          <w:p>
            <w:pPr>
              <w:spacing w:before="0" w:after="0" w:line="322" w:lineRule="exact"/>
              <w:ind w:left="1440" w:firstLine="0"/>
              <w:jc w:val="left"/>
            </w:pPr>
            <w:r>
              <w:t xml:space="preserve">10</w:t>
            </w:r>
            <w:r>
              <w:t xml:space="preserve"> </w:t>
            </w:r>
            <w:r>
              <w:t xml:space="preserve">G</w:t>
            </w:r>
            <w:r>
              <w:t xml:space="preserve"> </w:t>
            </w:r>
            <w:r>
              <w:t xml:space="preserve">Street,</w:t>
            </w:r>
            <w:r>
              <w:t xml:space="preserve"> </w:t>
            </w:r>
            <w:r>
              <w:t xml:space="preserve">NE,</w:t>
            </w:r>
            <w:r>
              <w:t xml:space="preserve"> </w:t>
            </w:r>
            <w:r>
              <w:t xml:space="preserve">Suite</w:t>
            </w:r>
            <w:r>
              <w:t xml:space="preserve"> </w:t>
            </w:r>
            <w:r>
              <w:t xml:space="preserve">600</w:t>
            </w:r>
          </w:p>
          <w:p>
            <w:pPr>
              <w:spacing w:before="0" w:after="0" w:line="322" w:lineRule="exact"/>
              <w:ind w:left="1440" w:firstLine="0"/>
              <w:jc w:val="left"/>
            </w:pPr>
            <w:r>
              <w:t xml:space="preserve">Washington,</w:t>
            </w:r>
            <w:r>
              <w:t xml:space="preserve"> </w:t>
            </w:r>
            <w:r>
              <w:t xml:space="preserve">DC</w:t>
            </w:r>
            <w:r>
              <w:t xml:space="preserve"> </w:t>
            </w:r>
            <w:r>
              <w:t xml:space="preserve">20002</w:t>
            </w:r>
          </w:p>
          <w:p>
            <w:pPr>
              <w:spacing w:before="0" w:after="0" w:line="322" w:lineRule="exact"/>
              <w:ind w:left="1440" w:firstLine="0"/>
              <w:jc w:val="left"/>
            </w:pPr>
            <w:r>
              <w:t xml:space="preserve">P:</w:t>
            </w:r>
            <w:r>
              <w:t xml:space="preserve"> </w:t>
            </w:r>
            <w:r>
              <w:t xml:space="preserve">(202)</w:t>
            </w:r>
            <w:r>
              <w:t xml:space="preserve"> </w:t>
            </w:r>
            <w:r>
              <w:t xml:space="preserve">968</w:t>
              <w:noBreakHyphen/>
              <w:t xml:space="preserve">4490</w:t>
            </w:r>
          </w:p>
          <w:p>
            <w:pPr>
              <w:spacing w:before="0" w:after="0" w:line="322" w:lineRule="exact"/>
              <w:ind w:left="1440" w:firstLine="0"/>
              <w:jc w:val="left"/>
            </w:pPr>
            <w:r>
              <w:t xml:space="preserve">cdodge@elias.law</w:t>
            </w:r>
          </w:p>
        </w:tc>
      </w:tr>
    </w:tbl>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rPr>
                <w:i/>
                <w:iCs/>
              </w:rPr>
              <w:t xml:space="preserve">Counsel</w:t>
            </w:r>
            <w:r>
              <w:rPr>
                <w:i/>
                <w:iCs/>
              </w:rPr>
              <w:t xml:space="preserve"> </w:t>
            </w:r>
            <w:r>
              <w:rPr>
                <w:i/>
                <w:iCs/>
              </w:rPr>
              <w:t xml:space="preserve">for</w:t>
            </w:r>
            <w:r>
              <w:rPr>
                <w:i/>
                <w:iCs/>
              </w:rPr>
              <w:t xml:space="preserve"> </w:t>
            </w:r>
            <w:r>
              <w:rPr>
                <w:i/>
                <w:iCs/>
              </w:rPr>
              <w:t xml:space="preserve">Intervenor-Defendants</w:t>
            </w:r>
          </w:p>
          <w:p>
            <w:pPr>
              <w:spacing w:before="0" w:after="0" w:line="322" w:lineRule="exact"/>
              <w:ind w:left="1440" w:firstLine="0"/>
              <w:jc w:val="left"/>
            </w:pPr>
            <w:r>
              <w:t xml:space="preserve">R.</w:t>
            </w:r>
            <w:r>
              <w:t xml:space="preserve"> </w:t>
            </w:r>
            <w:r>
              <w:t xml:space="preserve">Thomas</w:t>
            </w:r>
            <w:r>
              <w:t xml:space="preserve"> </w:t>
            </w:r>
            <w:r>
              <w:t xml:space="preserve">Warburton</w:t>
            </w:r>
          </w:p>
          <w:p>
            <w:pPr>
              <w:spacing w:before="0" w:after="0" w:line="322" w:lineRule="exact"/>
              <w:ind w:left="1440" w:firstLine="0"/>
              <w:jc w:val="left"/>
            </w:pPr>
            <w:r>
              <w:t xml:space="preserve">Thomas</w:t>
            </w:r>
            <w:r>
              <w:t xml:space="preserve"> </w:t>
            </w:r>
            <w:r>
              <w:t xml:space="preserve">L.</w:t>
            </w:r>
            <w:r>
              <w:t xml:space="preserve"> </w:t>
            </w:r>
            <w:r>
              <w:t xml:space="preserve">Oliver</w:t>
            </w:r>
            <w:r>
              <w:t xml:space="preserve"> </w:t>
            </w:r>
            <w:r>
              <w:t xml:space="preserve">III</w:t>
            </w:r>
          </w:p>
          <w:p>
            <w:pPr>
              <w:spacing w:before="0" w:after="0" w:line="322" w:lineRule="exact"/>
              <w:ind w:left="1440" w:firstLine="0"/>
              <w:jc w:val="left"/>
            </w:pPr>
            <w:r>
              <w:t xml:space="preserve">BRADLEY</w:t>
            </w:r>
            <w:r>
              <w:t xml:space="preserve"> </w:t>
            </w:r>
            <w:r>
              <w:t xml:space="preserve">ARANT</w:t>
            </w:r>
            <w:r>
              <w:t xml:space="preserve"> </w:t>
            </w:r>
            <w:r>
              <w:t xml:space="preserve">BOULT</w:t>
            </w:r>
            <w:r>
              <w:t xml:space="preserve"> </w:t>
            </w:r>
            <w:r>
              <w:t xml:space="preserve">CUMMINGS</w:t>
            </w:r>
            <w:r>
              <w:t xml:space="preserve"> </w:t>
            </w:r>
            <w:r>
              <w:t xml:space="preserve">LLP</w:t>
            </w:r>
          </w:p>
          <w:p>
            <w:pPr>
              <w:spacing w:before="0" w:after="0" w:line="322" w:lineRule="exact"/>
              <w:ind w:left="1440" w:firstLine="0"/>
              <w:jc w:val="left"/>
            </w:pPr>
            <w:r>
              <w:t xml:space="preserve">1819</w:t>
            </w:r>
            <w:r>
              <w:t xml:space="preserve"> </w:t>
            </w:r>
            <w:r>
              <w:t xml:space="preserve">Fifth</w:t>
            </w:r>
            <w:r>
              <w:t xml:space="preserve"> </w:t>
            </w:r>
            <w:r>
              <w:t xml:space="preserve">Avenue</w:t>
            </w:r>
            <w:r>
              <w:t xml:space="preserve"> </w:t>
            </w:r>
            <w:r>
              <w:t xml:space="preserve">North</w:t>
            </w:r>
          </w:p>
          <w:p>
            <w:pPr>
              <w:spacing w:before="0" w:after="0" w:line="322" w:lineRule="exact"/>
              <w:ind w:left="1440" w:firstLine="0"/>
              <w:jc w:val="left"/>
            </w:pPr>
            <w:r>
              <w:t xml:space="preserve">Birmingham,</w:t>
            </w:r>
            <w:r>
              <w:t xml:space="preserve"> </w:t>
            </w:r>
            <w:r>
              <w:t xml:space="preserve">AL</w:t>
            </w:r>
            <w:r>
              <w:t xml:space="preserve"> </w:t>
            </w:r>
            <w:r>
              <w:t xml:space="preserve">35203</w:t>
              <w:noBreakHyphen/>
              <w:t xml:space="preserve">2119</w:t>
            </w:r>
          </w:p>
          <w:p>
            <w:pPr>
              <w:spacing w:before="0" w:after="0" w:line="322" w:lineRule="exact"/>
              <w:ind w:left="1440" w:firstLine="0"/>
              <w:jc w:val="left"/>
            </w:pPr>
            <w:r>
              <w:t xml:space="preserve">Telephone:</w:t>
            </w:r>
            <w:r>
              <w:t xml:space="preserve"> </w:t>
            </w:r>
            <w:r>
              <w:t xml:space="preserve">(205)</w:t>
            </w:r>
            <w:r>
              <w:t xml:space="preserve"> </w:t>
            </w:r>
            <w:r>
              <w:t xml:space="preserve">521</w:t>
              <w:noBreakHyphen/>
              <w:t xml:space="preserve">8000</w:t>
            </w:r>
          </w:p>
          <w:p>
            <w:pPr>
              <w:spacing w:before="0" w:after="0" w:line="322" w:lineRule="exact"/>
              <w:ind w:left="1440" w:firstLine="0"/>
              <w:jc w:val="left"/>
            </w:pPr>
            <w:r>
              <w:t xml:space="preserve">twarburton@bradley.com</w:t>
            </w:r>
          </w:p>
          <w:p>
            <w:pPr>
              <w:spacing w:before="0" w:after="0" w:line="322" w:lineRule="exact"/>
              <w:ind w:left="1440" w:firstLine="0"/>
              <w:jc w:val="left"/>
            </w:pPr>
            <w:r>
              <w:t xml:space="preserve">toliver@bradley.com</w:t>
            </w: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322" w:after="0" w:line="322" w:lineRule="exact"/>
              <w:ind w:left="3600" w:firstLine="0"/>
              <w:jc w:val="left"/>
            </w:pPr>
            <w:r>
              <w:rPr>
                <w:u w:val="single"/>
              </w:rPr>
              <w:t xml:space="preserve">/s/</w:t>
            </w:r>
            <w:r>
              <w:rPr>
                <w:u w:val="single"/>
              </w:rPr>
              <w:t xml:space="preserve"> </w:t>
            </w:r>
            <w:r>
              <w:rPr>
                <w:u w:val="single"/>
              </w:rPr>
              <w:t xml:space="preserve">Vincent</w:t>
            </w:r>
            <w:r>
              <w:rPr>
                <w:u w:val="single"/>
              </w:rPr>
              <w:t xml:space="preserve"> </w:t>
            </w:r>
            <w:r>
              <w:rPr>
                <w:u w:val="single"/>
              </w:rPr>
              <w:t xml:space="preserve">Russo</w:t>
            </w:r>
          </w:p>
          <w:p>
            <w:pPr>
              <w:spacing w:before="0" w:after="0" w:line="322" w:lineRule="exact"/>
              <w:ind w:left="3600" w:firstLine="0"/>
              <w:jc w:val="left"/>
            </w:pPr>
            <w:r>
              <w:t xml:space="preserve">Vincent</w:t>
            </w:r>
            <w:r>
              <w:t xml:space="preserve"> </w:t>
            </w:r>
            <w:r>
              <w:t xml:space="preserve">R.</w:t>
            </w:r>
            <w:r>
              <w:t xml:space="preserve"> </w:t>
            </w:r>
            <w:r>
              <w:t xml:space="preserve">Russo</w:t>
            </w:r>
          </w:p>
          <w:p>
            <w:pPr>
              <w:spacing w:before="0" w:after="0" w:line="322" w:lineRule="exact"/>
              <w:ind w:left="3600" w:firstLine="0"/>
              <w:jc w:val="left"/>
            </w:pPr>
            <w:r>
              <w:t xml:space="preserve">Georgia</w:t>
            </w:r>
            <w:r>
              <w:t xml:space="preserve"> </w:t>
            </w:r>
            <w:r>
              <w:t xml:space="preserve">Bar</w:t>
            </w:r>
            <w:r>
              <w:t xml:space="preserve"> </w:t>
            </w:r>
            <w:r>
              <w:t xml:space="preserve">No.</w:t>
            </w:r>
            <w:r>
              <w:t xml:space="preserve"> </w:t>
            </w:r>
            <w:r>
              <w:t xml:space="preserve">242628</w:t>
            </w:r>
          </w:p>
        </w:tc>
      </w:tr>
    </w:tbl>
    <w:sectPr>
      <w:footerReference w:type="default" r:id="rIdXdPage"/>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 copy of this provision, broken down into its parts for ease of reading, is attached as Exhibit B. For purposes of this brief, the State uses the labels set forth in that Exhibit.</w:t>
      </w:r>
    </w:p>
  </w:footnote>
  <w:footnote w:id="10">
    <w:p>
      <w:pPr>
        <w:pStyle w:val="FootnoteText"/>
      </w:pPr>
      <w:r>
        <w:rPr>
          <w:rStyle w:val="FootnoteReference"/>
        </w:rPr>
        <w:footnoteRef/>
      </w:r>
      <w:r>
        <w:t xml:space="preserve"> </w:t>
      </w:r>
      <w:r>
        <w:t xml:space="preserve">The Code also creates “special elections” and “special primaries,” but they are not at issue in this appeal. O.C.G.A. §§ 21-⁠2-⁠2(33)</w:t>
      </w:r>
      <w:r>
        <w:t xml:space="preserve"> </w:t>
      </w:r>
      <w:r>
        <w:t xml:space="preserve">and (34).</w:t>
      </w:r>
    </w:p>
  </w:footnote>
  <w:footnote w:id="11">
    <w:p>
      <w:pPr>
        <w:pStyle w:val="FootnoteText"/>
      </w:pPr>
      <w:r>
        <w:rPr>
          <w:rStyle w:val="FootnoteReference"/>
        </w:rPr>
        <w:footnoteRef/>
      </w:r>
      <w:r>
        <w:t xml:space="preserve"> </w:t>
      </w:r>
      <w:r>
        <w:t xml:space="preserve">To date, the State has still not been served with process.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61"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61" w:after="161" w:line="322" w:lineRule="exact"/>
      <w:ind w:left="720" w:right="720" w:firstLine="0"/>
    </w:pPr>
  </w:style>
  <w:style w:type="paragraph" w:customStyle="1" w:styleId="XdQuoteFirst">
    <w:name w:val="Xd Quote First"/>
    <w:basedOn w:val="Normal"/>
    <w:qFormat/>
    <w:pPr>
      <w:spacing w:before="161" w:after="161" w:line="322" w:lineRule="exact"/>
      <w:ind w:left="720" w:right="720" w:firstLine="0"/>
    </w:pPr>
  </w:style>
  <w:style w:type="paragraph" w:customStyle="1" w:styleId="XdQuoteLast">
    <w:name w:val="Xd Quote Last"/>
    <w:basedOn w:val="Normal"/>
    <w:qFormat/>
    <w:pPr>
      <w:spacing w:before="161" w:after="161" w:line="322" w:lineRule="exact"/>
      <w:ind w:left="720" w:right="720" w:firstLine="0"/>
    </w:pPr>
  </w:style>
  <w:style w:type="paragraph" w:customStyle="1" w:styleId="XdQuoteOnly">
    <w:name w:val="Xd Quote Only"/>
    <w:basedOn w:val="Normal"/>
    <w:qFormat/>
    <w:pPr>
      <w:spacing w:before="161" w:after="161"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