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8640"/>
      </w:tblGrid>
      <w:tr>
        <w:trPr>
          <w:cantSplit/>
          <w:trHeight w:val="3840" w:hRule="exact"/>
        </w:trPr>
        <w:tc>
          <w:tcPr>
            <w:tcW w:w="8640" w:type="dxa"/>
          </w:tcPr>
          <w:p>
            <w:pPr>
              <w:spacing w:before="192" w:after="0" w:line="240" w:lineRule="exact"/>
              <w:ind w:left="0" w:firstLine="0"/>
              <w:jc w:val="left"/>
            </w:pPr>
            <w:r>
              <w:t xml:space="preserve">Robert</w:t>
            </w:r>
            <w:r>
              <w:t xml:space="preserve"> </w:t>
            </w:r>
            <w:r>
              <w:t xml:space="preserve">T.</w:t>
            </w:r>
            <w:r>
              <w:t xml:space="preserve"> </w:t>
            </w:r>
            <w:r>
              <w:t xml:space="preserve">Kugler</w:t>
            </w:r>
            <w:r>
              <w:t xml:space="preserve"> </w:t>
            </w:r>
            <w:r>
              <w:t xml:space="preserve">(MN</w:t>
            </w:r>
            <w:r>
              <w:t xml:space="preserve"> </w:t>
            </w:r>
            <w:r>
              <w:t xml:space="preserve">#0194116)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Edwin</w:t>
            </w:r>
            <w:r>
              <w:t xml:space="preserve"> </w:t>
            </w:r>
            <w:r>
              <w:t xml:space="preserve">H.</w:t>
            </w:r>
            <w:r>
              <w:t xml:space="preserve"> </w:t>
            </w:r>
            <w:r>
              <w:t xml:space="preserve">Caldie</w:t>
            </w:r>
            <w:r>
              <w:t xml:space="preserve"> </w:t>
            </w:r>
            <w:r>
              <w:t xml:space="preserve">(MN</w:t>
            </w:r>
            <w:r>
              <w:t xml:space="preserve"> </w:t>
            </w:r>
            <w:r>
              <w:t xml:space="preserve">#0388930)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Andrew</w:t>
            </w:r>
            <w:r>
              <w:t xml:space="preserve"> </w:t>
            </w:r>
            <w:r>
              <w:t xml:space="preserve">J.</w:t>
            </w:r>
            <w:r>
              <w:t xml:space="preserve"> </w:t>
            </w:r>
            <w:r>
              <w:t xml:space="preserve">Glasnovich</w:t>
            </w:r>
            <w:r>
              <w:t xml:space="preserve"> </w:t>
            </w:r>
            <w:r>
              <w:t xml:space="preserve">(MN</w:t>
            </w:r>
            <w:r>
              <w:t xml:space="preserve"> </w:t>
            </w:r>
            <w:r>
              <w:t xml:space="preserve">#0398366)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STINSON</w:t>
            </w:r>
            <w:r>
              <w:t xml:space="preserve"> </w:t>
            </w:r>
            <w:r>
              <w:t xml:space="preserve">LEONARD</w:t>
            </w:r>
            <w:r>
              <w:t xml:space="preserve"> </w:t>
            </w:r>
            <w:r>
              <w:t xml:space="preserve">STREET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50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6th</w:t>
            </w:r>
            <w:r>
              <w:t xml:space="preserve"> </w:t>
            </w:r>
            <w:r>
              <w:t xml:space="preserve">Street,</w:t>
            </w:r>
            <w:r>
              <w:t xml:space="preserve"> </w:t>
            </w:r>
            <w:r>
              <w:t xml:space="preserve">Suite</w:t>
            </w:r>
            <w:r>
              <w:t xml:space="preserve"> </w:t>
            </w:r>
            <w:r>
              <w:t xml:space="preserve">2600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Minneapolis,</w:t>
            </w:r>
            <w:r>
              <w:t xml:space="preserve"> </w:t>
            </w:r>
            <w:r>
              <w:t xml:space="preserve">MN</w:t>
            </w:r>
            <w:r>
              <w:t xml:space="preserve"> </w:t>
            </w:r>
            <w:r>
              <w:t xml:space="preserve">55402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Tel:</w:t>
            </w:r>
            <w:r>
              <w:t xml:space="preserve"> </w:t>
            </w:r>
            <w:r>
              <w:t xml:space="preserve">(612)</w:t>
            </w:r>
            <w:r>
              <w:t xml:space="preserve"> </w:t>
            </w:r>
            <w:r>
              <w:t xml:space="preserve">335-</w:t>
            </w:r>
            <w:r>
              <w:t xml:space="preserve"> </w:t>
            </w:r>
            <w:r>
              <w:t xml:space="preserve">1500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Robert.Kugler@stinson.com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Ed.Caldie@stinson.com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Drew.Glasnovich@stinson.com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Counsel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Committee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Unsecured</w:t>
            </w:r>
            <w:r>
              <w:t xml:space="preserve"> </w:t>
            </w:r>
            <w:r>
              <w:t xml:space="preserve">Creditors</w:t>
            </w:r>
          </w:p>
        </w:tc>
      </w:tr>
    </w:tbl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 THE DISTRICT COURT OF GUAM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TERRITORY OF GUAM</w:t>
      </w:r>
    </w:p>
    <w:p>
      <w:pPr>
        <w:spacing w:before="0" w:after="480" w:line="480" w:lineRule="exact"/>
        <w:ind w:left="0" w:firstLine="0"/>
        <w:jc w:val="center"/>
      </w:pPr>
      <w:r>
        <w:rPr>
          <w:b/>
          <w:bCs/>
        </w:rPr>
        <w:t xml:space="preserve">BANKRUPTCY DIVISION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3744"/>
      </w:tblGrid>
      <w:tr>
        <w:trPr>
          <w:cantSplit/>
        </w:trPr>
        <w:tc>
          <w:tcPr>
            <w:tcW w:w="4608" w:type="dxa"/>
            <w:tcBorders>
              <w:bottom w:val="single" w:sz="6" w:space="0" w:color="000000"/>
              <w:right w:val="single" w:sz="6" w:space="0" w:color="000000"/>
            </w:tcBorders>
            <w:tcMar>
              <w:top w:w="192" w:type="dxa"/>
              <w:right w:w="200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ARCHBISHOP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AGAÑA,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</w:t>
            </w:r>
            <w:r>
              <w:t xml:space="preserve"> </w:t>
            </w:r>
            <w:r>
              <w:t xml:space="preserve">Corporation</w:t>
            </w:r>
            <w:r>
              <w:t xml:space="preserve"> </w:t>
            </w:r>
            <w:r>
              <w:t xml:space="preserve">Sole,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Debtor.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OFFICIAL</w:t>
            </w:r>
            <w:r>
              <w:t xml:space="preserve"> </w:t>
            </w:r>
            <w:r>
              <w:t xml:space="preserve">COMMITTEE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UNSECURED</w:t>
            </w:r>
            <w:r>
              <w:t xml:space="preserve"> </w:t>
            </w:r>
            <w:r>
              <w:t xml:space="preserve">CREDITORS,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ARCHBISHOP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AGAÑA,</w:t>
            </w:r>
          </w:p>
          <w:p>
            <w:pPr>
              <w:spacing w:before="0" w:after="145" w:line="240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288" w:type="dxa"/>
          </w:tcPr>
          <w:p>
            <w:pPr>
              <w:spacing w:before="0" w:after="0" w:line="240" w:lineRule="exact"/>
              <w:ind w:left="0" w:firstLine="0"/>
              <w:jc w:val="left"/>
            </w:pPr>
          </w:p>
        </w:tc>
        <w:tc>
          <w:tcPr>
            <w:tcW w:w="3744" w:type="dxa"/>
            <w:tcMar>
              <w:top w:w="192" w:type="dxa"/>
              <w:left w:w="144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Chapter</w:t>
            </w:r>
            <w:r>
              <w:t xml:space="preserve"> </w:t>
            </w:r>
            <w:r>
              <w:t xml:space="preserve">11</w:t>
            </w:r>
            <w:r>
              <w:t xml:space="preserve"> </w:t>
            </w:r>
            <w:r>
              <w:t xml:space="preserve">Bankruptcy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19</w:t>
              <w:noBreakHyphen/>
              <w:t xml:space="preserve">00010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Adversary Proceeding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Adv. Proc. No. </w:t>
            </w:r>
            <w:r>
              <w:t xml:space="preserve">19</w:t>
              <w:noBreakHyphen/>
              <w:t xml:space="preserve">00001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(DECLARATORY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JUDGMENT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REGARDING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PROPERTY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ESTATE)</w:t>
            </w:r>
          </w:p>
        </w:tc>
      </w:tr>
    </w:tbl>
    <w:p>
      <w:pPr>
        <w:pageBreakBefore/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Committee</w:t>
      </w:r>
      <w:r>
        <w:t xml:space="preserve"> </w:t>
      </w:r>
      <w:r>
        <w:t xml:space="preserve">of</w:t>
      </w:r>
      <w:r>
        <w:t xml:space="preserve"> </w:t>
      </w:r>
      <w:r>
        <w:t xml:space="preserve">Unsecured</w:t>
      </w:r>
      <w:r>
        <w:t xml:space="preserve"> </w:t>
      </w:r>
      <w:r>
        <w:t xml:space="preserve">Creditors</w:t>
      </w:r>
      <w:r>
        <w:t xml:space="preserve"> </w:t>
      </w:r>
      <w:r>
        <w:t xml:space="preserve">(“Committee”)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</w:t>
      </w:r>
      <w:r>
        <w:t xml:space="preserve"> </w:t>
      </w:r>
      <w:r>
        <w:t xml:space="preserve">upon</w:t>
      </w:r>
      <w:r>
        <w:t xml:space="preserve"> </w:t>
      </w:r>
      <w:r>
        <w:t xml:space="preserve">knowledge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itself,</w:t>
      </w:r>
      <w:r>
        <w:t xml:space="preserve"> </w:t>
      </w:r>
      <w:r>
        <w:t xml:space="preserve">and</w:t>
      </w:r>
      <w:r>
        <w:t xml:space="preserve"> </w:t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matters: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Committee</w:t>
      </w:r>
      <w:r>
        <w:t xml:space="preserve"> </w:t>
      </w:r>
      <w:r>
        <w:t xml:space="preserve">of</w:t>
      </w:r>
      <w:r>
        <w:t xml:space="preserve"> </w:t>
      </w:r>
      <w:r>
        <w:t xml:space="preserve">Unsecured</w:t>
      </w:r>
      <w:r>
        <w:t xml:space="preserve"> </w:t>
      </w:r>
      <w:r>
        <w:t xml:space="preserve">Creditors</w:t>
      </w:r>
      <w:r>
        <w:t xml:space="preserve"> </w:t>
      </w:r>
      <w:r>
        <w:t xml:space="preserve">appointed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1102(a)⁠(1).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Archbishop</w:t>
      </w:r>
      <w:r>
        <w:t xml:space="preserve"> </w:t>
      </w:r>
      <w:r>
        <w:t xml:space="preserve">of</w:t>
      </w:r>
      <w:r>
        <w:t xml:space="preserve"> </w:t>
      </w:r>
      <w:r>
        <w:t xml:space="preserve">Agaña,</w:t>
      </w:r>
      <w:r>
        <w:t xml:space="preserve"> </w:t>
      </w:r>
      <w:r>
        <w:t xml:space="preserve">a</w:t>
      </w:r>
      <w:r>
        <w:t xml:space="preserve"> </w:t>
      </w:r>
      <w:r>
        <w:t xml:space="preserve">Corporation</w:t>
      </w:r>
      <w:r>
        <w:t xml:space="preserve"> </w:t>
      </w:r>
      <w:r>
        <w:t xml:space="preserve">Sole</w:t>
      </w:r>
      <w:r>
        <w:t xml:space="preserve"> </w:t>
      </w:r>
      <w:r>
        <w:t xml:space="preserve">(“Debtor”),</w:t>
      </w:r>
      <w:r>
        <w:t xml:space="preserve"> </w:t>
      </w:r>
      <w:r>
        <w:t xml:space="preserve">organized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Guam,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above-captioned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157(b)</w:t>
      </w:r>
      <w:r>
        <w:t xml:space="preserve"> </w:t>
      </w:r>
      <w:r>
        <w:t xml:space="preserve">and</w:t>
      </w:r>
      <w:r>
        <w:t xml:space="preserve"> </w:t>
      </w:r>
      <w:r>
        <w:t xml:space="preserve">1334(b).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157(b)⁠(2)⁠(A)</w:t>
      </w:r>
      <w:r>
        <w:t xml:space="preserve"> </w:t>
      </w:r>
      <w:r>
        <w:t xml:space="preserve">and</w:t>
      </w:r>
      <w:r>
        <w:t xml:space="preserve"> </w:t>
      </w:r>
      <w:r>
        <w:t xml:space="preserve">(O).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1409(a)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arising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pending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[The</w:t>
      </w:r>
      <w:r>
        <w:t xml:space="preserve"> </w:t>
      </w:r>
      <w:r>
        <w:t xml:space="preserve">Committee</w:t>
      </w:r>
      <w:r>
        <w:t xml:space="preserve"> </w:t>
      </w:r>
      <w:r>
        <w:t xml:space="preserve">does</w:t>
      </w:r>
      <w:r>
        <w:t xml:space="preserve"> </w:t>
      </w:r>
      <w:r>
        <w:t xml:space="preserve">/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orders</w:t>
      </w:r>
      <w:r>
        <w:t xml:space="preserve"> </w:t>
      </w:r>
      <w:r>
        <w:t xml:space="preserve">or</w:t>
      </w:r>
      <w:r>
        <w:t xml:space="preserve"> </w:t>
      </w:r>
      <w:r>
        <w:t xml:space="preserve">judgment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court.</w:t>
      </w:r>
      <w:r>
        <w:t xml:space="preserve"> </w:t>
      </w:r>
      <w:r>
        <w:t xml:space="preserve">Placeholder:</w:t>
      </w:r>
      <w:r>
        <w:t xml:space="preserve"> </w:t>
      </w:r>
      <w:r>
        <w:t xml:space="preserve">the</w:t>
      </w:r>
      <w:r>
        <w:t xml:space="preserve"> </w:t>
      </w:r>
      <w:r>
        <w:t xml:space="preserve">filed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position;</w:t>
      </w:r>
      <w:r>
        <w:t xml:space="preserve"> </w:t>
      </w:r>
      <w:r>
        <w:t xml:space="preserve">counsel</w:t>
      </w:r>
      <w:r>
        <w:t xml:space="preserve"> </w:t>
      </w:r>
      <w:r>
        <w:t xml:space="preserve">to</w:t>
      </w:r>
      <w:r>
        <w:t xml:space="preserve"> </w:t>
      </w:r>
      <w:r>
        <w:t xml:space="preserve">complete</w:t>
      </w:r>
      <w:r>
        <w:t xml:space="preserve"> </w:t>
      </w:r>
      <w:r>
        <w:t xml:space="preserve">under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7008(a).]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16,</w:t>
      </w:r>
      <w:r>
        <w:t xml:space="preserve"> </w:t>
      </w:r>
      <w:r>
        <w:t xml:space="preserve">2019</w:t>
      </w:r>
      <w:r>
        <w:t xml:space="preserve"> </w:t>
      </w:r>
      <w:r>
        <w:t xml:space="preserve">(the</w:t>
      </w:r>
      <w:r>
        <w:t xml:space="preserve"> </w:t>
      </w:r>
      <w:r>
        <w:t xml:space="preserve">“Petition</w:t>
      </w:r>
      <w:r>
        <w:t xml:space="preserve"> </w:t>
      </w:r>
      <w:r>
        <w:t xml:space="preserve">Date”),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filing</w:t>
      </w:r>
      <w:r>
        <w:t xml:space="preserve"> </w:t>
      </w:r>
      <w:r>
        <w:t xml:space="preserve">created</w:t>
      </w:r>
      <w:r>
        <w:t xml:space="preserve"> </w:t>
      </w:r>
      <w:r>
        <w:t xml:space="preserve">an</w:t>
      </w:r>
      <w:r>
        <w:t xml:space="preserve"> </w:t>
      </w:r>
      <w:r>
        <w:t xml:space="preserve">estate,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541(a),</w:t>
      </w:r>
      <w:r>
        <w:t xml:space="preserve"> </w:t>
      </w:r>
      <w:r>
        <w:t xml:space="preserve">including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legal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interests</w:t>
      </w:r>
      <w:r>
        <w:t xml:space="preserve"> </w:t>
      </w:r>
      <w:r>
        <w:t xml:space="preserve">in</w:t>
      </w:r>
      <w:r>
        <w:t xml:space="preserve"> </w:t>
      </w:r>
      <w:r>
        <w:t xml:space="preserve">property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case,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property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acquires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521</w:t>
      </w:r>
      <w:r>
        <w:t xml:space="preserve"> </w:t>
      </w:r>
      <w:r>
        <w:t xml:space="preserve">and</w:t>
      </w:r>
      <w:r>
        <w:t xml:space="preserve"> </w:t>
      </w:r>
      <w:r>
        <w:t xml:space="preserve">Bankruptcy</w:t>
      </w:r>
      <w:r>
        <w:t xml:space="preserve"> </w:t>
      </w:r>
      <w:r>
        <w:t xml:space="preserve">Rule</w:t>
      </w:r>
      <w:r>
        <w:t xml:space="preserve"> </w:t>
      </w:r>
      <w:r>
        <w:t xml:space="preserve">1007(b),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also</w:t>
      </w:r>
      <w:r>
        <w:t xml:space="preserve"> </w:t>
      </w:r>
      <w:r>
        <w:t xml:space="preserve">filed</w:t>
      </w:r>
      <w:r>
        <w:t xml:space="preserve"> </w:t>
      </w:r>
      <w:r>
        <w:t xml:space="preserve">its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(“Statement”)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Schedules</w:t>
      </w:r>
      <w:r>
        <w:t xml:space="preserve"> </w:t>
      </w:r>
      <w:r>
        <w:t xml:space="preserve">of</w:t>
      </w:r>
      <w:r>
        <w:t xml:space="preserve"> </w:t>
      </w:r>
      <w:r>
        <w:t xml:space="preserve">Assets</w:t>
      </w:r>
      <w:r>
        <w:t xml:space="preserve"> </w:t>
      </w:r>
      <w:r>
        <w:t xml:space="preserve">and</w:t>
      </w:r>
      <w:r>
        <w:t xml:space="preserve"> </w:t>
      </w:r>
      <w:r>
        <w:t xml:space="preserve">Liabilities</w:t>
      </w:r>
      <w:r>
        <w:t xml:space="preserve"> </w:t>
      </w:r>
      <w:r>
        <w:t xml:space="preserve">(“Schedules”).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Statement,</w:t>
      </w:r>
      <w:r>
        <w:t xml:space="preserve"> </w:t>
      </w:r>
      <w:r>
        <w:t xml:space="preserve">Part</w:t>
      </w:r>
      <w:r>
        <w:t xml:space="preserve"> </w:t>
      </w:r>
      <w:r>
        <w:t xml:space="preserve">11,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attached</w:t>
      </w:r>
      <w:r>
        <w:t xml:space="preserve"> </w:t>
      </w:r>
      <w:r>
        <w:t xml:space="preserve">Exhibits</w:t>
      </w:r>
      <w:r>
        <w:t xml:space="preserve"> </w:t>
      </w:r>
      <w:r>
        <w:t xml:space="preserve">8,</w:t>
      </w:r>
      <w:r>
        <w:t xml:space="preserve"> </w:t>
      </w:r>
      <w:r>
        <w:t xml:space="preserve">9,</w:t>
      </w:r>
      <w:r>
        <w:t xml:space="preserve"> </w:t>
      </w:r>
      <w:r>
        <w:t xml:space="preserve">and</w:t>
      </w:r>
      <w:r>
        <w:t xml:space="preserve"> </w:t>
      </w:r>
      <w:r>
        <w:t xml:space="preserve">10,</w:t>
      </w:r>
      <w:r>
        <w:t xml:space="preserve"> </w:t>
      </w:r>
      <w:r>
        <w:t xml:space="preserve">listing</w:t>
      </w:r>
      <w:r>
        <w:t xml:space="preserve"> </w:t>
      </w:r>
      <w:r>
        <w:t xml:space="preserve">property</w:t>
      </w:r>
      <w:r>
        <w:t xml:space="preserve"> </w:t>
      </w:r>
      <w:r>
        <w:t xml:space="preserve">owned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but</w:t>
      </w:r>
      <w:r>
        <w:t xml:space="preserve"> </w:t>
      </w:r>
      <w:r>
        <w:t xml:space="preserve">allegedly</w:t>
      </w:r>
      <w:r>
        <w:t xml:space="preserve"> </w:t>
      </w:r>
      <w:r>
        <w:t xml:space="preserve">held</w:t>
      </w:r>
      <w:r>
        <w:t xml:space="preserve"> </w:t>
      </w:r>
      <w:r>
        <w:t xml:space="preserve">“in</w:t>
      </w:r>
      <w:r>
        <w:t xml:space="preserve"> </w:t>
      </w:r>
      <w:r>
        <w:t xml:space="preserve">Trust</w:t>
      </w:r>
      <w:r>
        <w:t xml:space="preserve"> </w:t>
      </w:r>
      <w:r>
        <w:t xml:space="preserve">for</w:t>
      </w:r>
      <w:r>
        <w:t xml:space="preserve"> </w:t>
      </w:r>
      <w:r>
        <w:t xml:space="preserve">Parishes</w:t>
      </w:r>
      <w:r>
        <w:t xml:space="preserve"> </w:t>
      </w:r>
      <w:r>
        <w:t xml:space="preserve">and</w:t>
      </w:r>
      <w:r>
        <w:t xml:space="preserve"> </w:t>
      </w:r>
      <w:r>
        <w:t xml:space="preserve">Schools.”</w:t>
      </w:r>
      <w:r>
        <w:t xml:space="preserve"> </w:t>
      </w:r>
      <w:r>
        <w:t xml:space="preserve">Attached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A,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herein,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Statement,</w:t>
      </w:r>
      <w:r>
        <w:t xml:space="preserve"> </w:t>
      </w:r>
      <w:r>
        <w:t xml:space="preserve">Exhibits</w:t>
      </w:r>
      <w:r>
        <w:t xml:space="preserve"> </w:t>
      </w:r>
      <w:r>
        <w:t xml:space="preserve">8,</w:t>
      </w:r>
      <w:r>
        <w:t xml:space="preserve"> </w:t>
      </w:r>
      <w:r>
        <w:t xml:space="preserve">9,</w:t>
      </w:r>
      <w:r>
        <w:t xml:space="preserve"> </w:t>
      </w:r>
      <w:r>
        <w:t xml:space="preserve">and</w:t>
      </w:r>
      <w:r>
        <w:t xml:space="preserve"> </w:t>
      </w:r>
      <w:r>
        <w:t xml:space="preserve">10.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listed</w:t>
      </w:r>
      <w:r>
        <w:t xml:space="preserve"> </w:t>
      </w:r>
      <w:r>
        <w:t xml:space="preserve">on</w:t>
      </w:r>
      <w:r>
        <w:t xml:space="preserve"> </w:t>
      </w:r>
      <w:r>
        <w:t xml:space="preserve">Exhibit</w:t>
      </w:r>
      <w:r>
        <w:t xml:space="preserve"> </w:t>
      </w:r>
      <w:r>
        <w:t xml:space="preserve">A</w:t>
      </w:r>
      <w:r>
        <w:t xml:space="preserve"> </w:t>
      </w:r>
      <w: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together</w:t>
      </w:r>
      <w:r>
        <w:t xml:space="preserve"> </w:t>
      </w:r>
      <w:r>
        <w:t xml:space="preserve">as</w:t>
      </w:r>
      <w:r>
        <w:t xml:space="preserve"> </w:t>
      </w:r>
      <w:r>
        <w:t xml:space="preserve">“Disputed</w:t>
      </w:r>
      <w:r>
        <w:t xml:space="preserve"> </w:t>
      </w:r>
      <w:r>
        <w:t xml:space="preserve">Property.”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Property</w:t>
      </w:r>
      <w:r>
        <w:t xml:space="preserve"> </w:t>
      </w:r>
      <w:r>
        <w:t xml:space="preserve">belongs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scheduled</w:t>
      </w:r>
      <w:r>
        <w:t xml:space="preserve"> </w:t>
      </w:r>
      <w:r>
        <w:t xml:space="preserve">as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identified</w:t>
      </w:r>
      <w:r>
        <w:t xml:space="preserve"> </w:t>
      </w:r>
      <w:r>
        <w:t xml:space="preserve">on</w:t>
      </w:r>
      <w:r>
        <w:t xml:space="preserve"> </w:t>
      </w:r>
      <w:r>
        <w:t xml:space="preserve">Exhibit</w:t>
      </w:r>
      <w:r>
        <w:t xml:space="preserve"> </w:t>
      </w:r>
      <w:r>
        <w:t xml:space="preserve">A</w:t>
      </w:r>
      <w:r>
        <w:t xml:space="preserve"> </w:t>
      </w:r>
      <w:r>
        <w:t xml:space="preserve">(“Disputed</w:t>
      </w:r>
      <w:r>
        <w:t xml:space="preserve"> </w:t>
      </w:r>
      <w:r>
        <w:t xml:space="preserve">Real</w:t>
      </w:r>
      <w:r>
        <w:t xml:space="preserve"> </w:t>
      </w:r>
      <w:r>
        <w:t xml:space="preserve">Property”)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complete</w:t>
      </w:r>
      <w:r>
        <w:t xml:space="preserve"> </w:t>
      </w:r>
      <w:r>
        <w:t xml:space="preserve">control</w:t>
      </w:r>
      <w:r>
        <w:t xml:space="preserve"> </w:t>
      </w:r>
      <w:r>
        <w:t xml:space="preserve">and</w:t>
      </w:r>
      <w:r>
        <w:t xml:space="preserve"> </w:t>
      </w:r>
      <w:r>
        <w:t xml:space="preserve">domination,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owns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Real</w:t>
      </w:r>
      <w:r>
        <w:t xml:space="preserve"> </w:t>
      </w:r>
      <w:r>
        <w:t xml:space="preserve">Property.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identified</w:t>
      </w:r>
      <w:r>
        <w:t xml:space="preserve"> </w:t>
      </w:r>
      <w:r>
        <w:t xml:space="preserve">on</w:t>
      </w:r>
      <w:r>
        <w:t xml:space="preserve"> </w:t>
      </w:r>
      <w:r>
        <w:t xml:space="preserve">Exhibit</w:t>
      </w:r>
      <w:r>
        <w:t xml:space="preserve"> </w:t>
      </w:r>
      <w:r>
        <w:t xml:space="preserve">A</w:t>
      </w:r>
      <w:r>
        <w:t xml:space="preserve"> </w:t>
      </w:r>
      <w:r>
        <w:t xml:space="preserve">(“Disputed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Property”)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complete</w:t>
      </w:r>
      <w:r>
        <w:t xml:space="preserve"> </w:t>
      </w:r>
      <w:r>
        <w:t xml:space="preserve">control</w:t>
      </w:r>
      <w:r>
        <w:t xml:space="preserve"> </w:t>
      </w:r>
      <w:r>
        <w:t xml:space="preserve">and</w:t>
      </w:r>
      <w:r>
        <w:t xml:space="preserve"> </w:t>
      </w:r>
      <w:r>
        <w:t xml:space="preserve">domination.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scheduled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Property</w:t>
      </w:r>
      <w:r>
        <w:t xml:space="preserve"> </w:t>
      </w:r>
      <w:r>
        <w:t xml:space="preserve">as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Therefore,</w:t>
      </w:r>
      <w:r>
        <w:t xml:space="preserve"> </w:t>
      </w:r>
      <w:r>
        <w:t xml:space="preserve">an</w:t>
      </w:r>
      <w:r>
        <w:t xml:space="preserve"> </w:t>
      </w:r>
      <w:r>
        <w:t xml:space="preserve">actual</w:t>
      </w:r>
      <w:r>
        <w:t xml:space="preserve"> </w:t>
      </w:r>
      <w:r>
        <w:t xml:space="preserve">controversy</w:t>
      </w:r>
      <w:r>
        <w:t xml:space="preserve"> </w:t>
      </w:r>
      <w:r>
        <w:t xml:space="preserve">exists</w:t>
      </w:r>
      <w:r>
        <w:t xml:space="preserve"> </w:t>
      </w:r>
      <w:r>
        <w:t xml:space="preserve">concerning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Property</w:t>
      </w:r>
      <w:r>
        <w:t xml:space="preserve"> </w:t>
      </w:r>
      <w:r>
        <w:t xml:space="preserve">are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CAUSE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(Declaratory</w:t>
      </w:r>
      <w:r>
        <w:rPr>
          <w:b/>
          <w:bCs/>
        </w:rPr>
        <w:t xml:space="preserve"> </w:t>
      </w:r>
      <w:r>
        <w:rPr>
          <w:b/>
          <w:bCs/>
        </w:rPr>
        <w:t xml:space="preserve">Relief)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14.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and</w:t>
      </w:r>
      <w:r>
        <w:t xml:space="preserve"> </w:t>
      </w:r>
      <w:r>
        <w:t xml:space="preserve">Schedule,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Disputed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as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Property</w:t>
      </w:r>
      <w:r>
        <w:t xml:space="preserve"> </w:t>
      </w:r>
      <w:r>
        <w:t xml:space="preserve">is,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estate</w:t>
      </w:r>
      <w:r>
        <w:t xml:space="preserve"> </w:t>
      </w:r>
      <w:r>
        <w:t xml:space="preserve">free</w:t>
      </w:r>
      <w:r>
        <w:t xml:space="preserve"> </w:t>
      </w:r>
      <w:r>
        <w:t xml:space="preserve">and</w:t>
      </w:r>
      <w:r>
        <w:t xml:space="preserve"> </w:t>
      </w:r>
      <w:r>
        <w:t xml:space="preserve">clear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entity.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An</w:t>
      </w:r>
      <w:r>
        <w:t xml:space="preserve"> </w:t>
      </w:r>
      <w:r>
        <w:t xml:space="preserve">actual</w:t>
      </w:r>
      <w:r>
        <w:t xml:space="preserve"> </w:t>
      </w:r>
      <w:r>
        <w:t xml:space="preserve">controversy</w:t>
      </w:r>
      <w:r>
        <w:t xml:space="preserve"> </w:t>
      </w:r>
      <w:r>
        <w:t xml:space="preserve">exists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Property.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Therefore,</w:t>
      </w:r>
      <w:r>
        <w:t xml:space="preserve"> </w:t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respectfully</w:t>
      </w:r>
      <w:r>
        <w:t xml:space="preserve"> </w:t>
      </w:r>
      <w:r>
        <w:t xml:space="preserve">seeks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declaring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Property</w:t>
      </w:r>
      <w:r>
        <w:t xml:space="preserve"> </w:t>
      </w:r>
      <w:r>
        <w:t xml:space="preserve">is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prays</w:t>
      </w:r>
      <w:r>
        <w:t xml:space="preserve"> </w:t>
      </w:r>
      <w:r>
        <w:t xml:space="preserve">for: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(a)</w:t>
      </w:r>
      <w:r>
        <w:tab/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Disputed</w:t>
      </w:r>
      <w:r>
        <w:t xml:space="preserve"> </w:t>
      </w:r>
      <w:r>
        <w:t xml:space="preserve">Property</w:t>
      </w:r>
      <w:r>
        <w:t xml:space="preserve"> </w:t>
      </w:r>
      <w:r>
        <w:t xml:space="preserve">is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free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entity;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(b)</w:t>
      </w:r>
      <w:r>
        <w:tab/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is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equitable.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RESPECTFULLY</w:t>
      </w:r>
      <w:r>
        <w:t xml:space="preserve"> </w:t>
      </w:r>
      <w:r>
        <w:t xml:space="preserve">SUBMITTED</w:t>
      </w:r>
      <w:r>
        <w:t xml:space="preserve"> </w:t>
      </w:r>
      <w:r>
        <w:t xml:space="preserve">this</w:t>
      </w:r>
      <w:r>
        <w:t xml:space="preserve"> </w:t>
      </w:r>
      <w:r>
        <w:t xml:space="preserve">5th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April,</w:t>
      </w:r>
      <w:r>
        <w:t xml:space="preserve"> </w:t>
      </w:r>
      <w:r>
        <w:t xml:space="preserve">2019.</w:t>
      </w:r>
    </w:p>
    <w:p>
      <w:pPr>
        <w:keepNext/>
        <w:keepLines/>
        <w:spacing w:before="432" w:after="0" w:line="240" w:lineRule="exact"/>
        <w:ind w:left="4032" w:firstLine="0"/>
        <w:jc w:val="left"/>
      </w:pPr>
      <w:r>
        <w:t xml:space="preserve">STINSON</w:t>
      </w:r>
      <w:r>
        <w:t xml:space="preserve"> </w:t>
      </w:r>
      <w:r>
        <w:t xml:space="preserve">LEONARD</w:t>
      </w:r>
      <w:r>
        <w:t xml:space="preserve"> </w:t>
      </w:r>
      <w:r>
        <w:t xml:space="preserve">STREET</w:t>
      </w:r>
      <w:r>
        <w:t xml:space="preserve"> </w:t>
      </w:r>
      <w:r>
        <w:t xml:space="preserve">LLP</w:t>
      </w:r>
    </w:p>
    <w:p>
      <w:pPr>
        <w:keepNext/>
        <w:keepLines/>
        <w:spacing w:before="240" w:after="0" w:line="240" w:lineRule="exact"/>
        <w:ind w:left="4032" w:firstLine="0"/>
        <w:jc w:val="left"/>
      </w:pPr>
      <w:r>
        <w:t xml:space="preserve">/s/ </w:t>
      </w:r>
      <w:r>
        <w:t xml:space="preserve">Robert</w:t>
      </w:r>
      <w:r>
        <w:t xml:space="preserve"> </w:t>
      </w:r>
      <w:r>
        <w:t xml:space="preserve">T.</w:t>
      </w:r>
      <w:r>
        <w:t xml:space="preserve"> </w:t>
      </w:r>
      <w:r>
        <w:t xml:space="preserve">Kugler</w:t>
      </w:r>
    </w:p>
    <w:p>
      <w:pPr>
        <w:spacing w:before="0" w:after="0" w:line="240" w:lineRule="exact"/>
        <w:ind w:left="4032" w:firstLine="0"/>
        <w:jc w:val="left"/>
      </w:pPr>
      <w:r>
        <w:t xml:space="preserve">Robert</w:t>
      </w:r>
      <w:r>
        <w:t xml:space="preserve"> </w:t>
      </w:r>
      <w:r>
        <w:t xml:space="preserve">T.</w:t>
      </w:r>
      <w:r>
        <w:t xml:space="preserve"> </w:t>
      </w:r>
      <w:r>
        <w:t xml:space="preserve">Kugler</w:t>
      </w:r>
    </w:p>
    <w:sectPr>
      <w:footerReference w:type="default" r:id="rIdGubFurniture"/>
      <w:pgSz w:w="12240" w:h="15840"/>
      <w:pgMar w:top="1440" w:right="1440" w:bottom="1440" w:left="216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3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4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5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6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7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8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9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10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11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12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13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14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15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16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17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18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19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20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21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22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23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24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25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26</w:t>
    </w:r>
  </w:p>
  <w:p>
    <w:pPr>
      <w:framePr w:w="1440" w:h="12960" w:hRule="exact" w:wrap="none" w:vAnchor="page" w:hAnchor="page" w:x="0" w:y="1440"/>
      <w:spacing w:before="0" w:after="0" w:line="480" w:lineRule="exact"/>
      <w:ind w:left="0" w:firstLine="0"/>
      <w:jc w:val="right"/>
    </w:pPr>
    <w:r>
      <w:t xml:space="preserve">27</w:t>
    </w:r>
  </w:p>
  <w:p>
    <w:pPr>
      <w:framePr w:w="9072" w:h="15840" w:hRule="exact" w:wrap="none" w:vAnchor="page" w:hAnchor="page" w:x="1872" w:y="0"/>
      <w:pBdr>
        <w:left w:val="double" w:sz="6" w:space="0" w:color="000000"/>
        <w:right w:val="single" w:sz="6" w:space="0" w:color="000000"/>
      </w:pBdr>
      <w:spacing w:before="0" w:after="0" w:line="15840" w:lineRule="exact"/>
      <w:ind w:left="0" w:firstLine="0"/>
    </w:pPr>
  </w:p>
  <w:p>
    <w:pPr>
      <w:framePr w:w="8640" w:wrap="none" w:vAnchor="page" w:hAnchor="page" w:x="2160" w:y="14520"/>
      <w:spacing w:before="0" w:after="0" w:line="230" w:lineRule="exact"/>
      <w:ind w:left="0" w:firstLine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  <w:p>
    <w:pPr>
      <w:framePr w:w="8640" w:wrap="none" w:vAnchor="page" w:hAnchor="page" w:x="2160" w:y="14520"/>
      <w:spacing w:before="80" w:after="0" w:line="230" w:lineRule="exact"/>
      <w:ind w:left="0" w:firstLine="0"/>
      <w:jc w:val="left"/>
    </w:pPr>
    <w:r>
      <w:rPr>
        <w:sz w:val="20"/>
        <w:szCs w:val="20"/>
      </w:rPr>
      <w:t xml:space="preserve">COMPLAINT (DECLARATORY JUDGMENT REGARDING PROPERTY OF THE ESTATE)</w:t>
    </w:r>
  </w:p>
  <w:p>
    <w:pPr>
      <w:spacing w:before="0" w:after="0" w:line="20" w:lineRule="exact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4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GubFurniture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