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  <Override PartName="/word/hdr-own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>
        <w:trPr>
          <w:cantSplit/>
          <w:trHeight w:val="2880" w:hRule="atLeast"/>
        </w:trPr>
        <w:tc>
          <w:tcPr>
            <w:tcW w:w="8640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JORDAN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300001)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SAMPLE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100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Oakland,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94612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(510)</w:t>
            </w:r>
            <w:r>
              <w:t xml:space="preserve"> </w:t>
            </w:r>
            <w:r>
              <w:t xml:space="preserve">555-⁠0100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jexample@example.com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Defendant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Acme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Widgets,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Inc.</w:t>
            </w:r>
          </w:p>
        </w:tc>
      </w:tr>
    </w:tbl>
    <w:p>
      <w:pPr>
        <w:spacing w:before="480" w:after="0" w:line="24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40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</w:p>
    <w:p>
      <w:pPr>
        <w:spacing w:before="0" w:after="0" w:line="240" w:lineRule="exact"/>
        <w:ind w:left="0" w:firstLine="0"/>
        <w:jc w:val="center"/>
      </w:pPr>
      <w:r>
        <w:rPr>
          <w:b/>
          <w:bCs/>
        </w:rPr>
        <w:t xml:space="preserve">OAKLAND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p>
      <w:pPr>
        <w:spacing w:before="0" w:after="0" w:line="480" w:lineRule="exac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>
        <w:trPr>
          <w:cantSplit/>
        </w:trPr>
        <w:tc>
          <w:tcPr>
            <w:tcW w:w="4320" w:type="dxa"/>
          </w:tcPr>
          <w:tbl>
            <w:tblPr>
              <w:tblW w:w="4320" w:type="dxa"/>
              <w:tblInd w:w="0" w:type="dxa"/>
              <w:tblBorders>
                <w:top w:val="nil"/>
                <w:left w:val="nil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240" w:type="dxa"/>
                <w:right w:w="288" w:type="dxa"/>
              </w:tblCellMar>
              <w:tblLook w:val="0000" w:firstRow="0" w:lastRow="0" w:firstColumn="0" w:lastColumn="0" w:noHBand="0" w:noVBand="0"/>
            </w:tblPr>
            <w:tblGrid>
              <w:gridCol w:w="4320"/>
            </w:tblGrid>
            <w:tr>
              <w:trPr>
                <w:cantSplit/>
              </w:trPr>
              <w:tc>
                <w:tcPr>
                  <w:tcW w:w="4320" w:type="dxa"/>
                </w:tcPr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RIVER</w:t>
                  </w:r>
                  <w:r>
                    <w:t xml:space="preserve"> </w:t>
                  </w:r>
                  <w:r>
                    <w:t xml:space="preserve">VALLEY</w:t>
                  </w:r>
                  <w:r>
                    <w:t xml:space="preserve"> </w:t>
                  </w:r>
                  <w:r>
                    <w:t xml:space="preserve">SUPPLY</w:t>
                  </w:r>
                  <w:r>
                    <w:t xml:space="preserve"> </w:t>
                  </w:r>
                  <w:r>
                    <w:t xml:space="preserve">CO.,</w:t>
                  </w:r>
                </w:p>
                <w:p>
                  <w:pPr>
                    <w:spacing w:before="0" w:after="0" w:line="240" w:lineRule="exact"/>
                    <w:ind w:left="2592" w:firstLine="0"/>
                    <w:jc w:val="left"/>
                  </w:pPr>
                  <w:r>
                    <w:t xml:space="preserve">Plaintiff,</w:t>
                  </w:r>
                </w:p>
                <w:p>
                  <w:pPr>
                    <w:spacing w:before="240" w:after="240" w:line="240" w:lineRule="exact"/>
                    <w:ind w:left="0" w:firstLine="0"/>
                    <w:jc w:val="center"/>
                  </w:pPr>
                  <w:r>
                    <w:t xml:space="preserve">v.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ACME</w:t>
                  </w:r>
                  <w:r>
                    <w:t xml:space="preserve"> </w:t>
                  </w:r>
                  <w:r>
                    <w:t xml:space="preserve">WIDGETS,</w:t>
                  </w:r>
                  <w:r>
                    <w:t xml:space="preserve"> </w:t>
                  </w:r>
                  <w:r>
                    <w:t xml:space="preserve">INC.,</w:t>
                  </w:r>
                </w:p>
                <w:p>
                  <w:pPr>
                    <w:spacing w:before="0" w:after="0" w:line="240" w:lineRule="exact"/>
                    <w:ind w:left="2592" w:firstLine="0"/>
                    <w:jc w:val="left"/>
                  </w:pPr>
                  <w:r>
                    <w:t xml:space="preserve">Defendant.</w:t>
                  </w:r>
                </w:p>
              </w:tc>
            </w:tr>
          </w:tbl>
          <w:p>
            <w:pPr>
              <w:spacing w:before="0" w:after="0" w:line="1" w:lineRule="exact"/>
            </w:pPr>
          </w:p>
        </w:tc>
        <w:tc>
          <w:tcPr>
            <w:tcW w:w="4320" w:type="dxa"/>
          </w:tcPr>
          <w:p>
            <w:pPr>
              <w:spacing w:before="72" w:after="0" w:line="240" w:lineRule="exact"/>
              <w:ind w:left="288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3:26-cv-⁠01234-ABC</w:t>
            </w:r>
          </w:p>
          <w:p>
            <w:pPr>
              <w:spacing w:before="240" w:after="0" w:line="240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NOTICE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DISMISS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FAILURE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</w:t>
            </w:r>
          </w:p>
          <w:p>
            <w:pPr>
              <w:spacing w:before="240" w:after="0" w:line="240" w:lineRule="exact"/>
              <w:ind w:left="288" w:firstLine="0"/>
              <w:jc w:val="left"/>
            </w:pPr>
            <w:r>
              <w:t xml:space="preserve">Date:</w:t>
            </w:r>
            <w:r>
              <w:t xml:space="preserve"> </w:t>
            </w:r>
            <w:r>
              <w:t xml:space="preserve">Thursday,</w:t>
            </w:r>
            <w:r>
              <w:t xml:space="preserve"> </w:t>
            </w:r>
            <w:r>
              <w:t xml:space="preserve">December</w:t>
            </w:r>
            <w:r>
              <w:t xml:space="preserve"> </w:t>
            </w:r>
            <w:r>
              <w:t xml:space="preserve">10,</w:t>
            </w:r>
            <w:r>
              <w:t xml:space="preserve"> </w:t>
            </w:r>
            <w:r>
              <w:t xml:space="preserve">2026</w:t>
            </w:r>
          </w:p>
          <w:p>
            <w:pPr>
              <w:spacing w:before="0" w:after="0" w:line="240" w:lineRule="exact"/>
              <w:ind w:left="288" w:firstLine="0"/>
              <w:jc w:val="left"/>
            </w:pPr>
            <w:r>
              <w:t xml:space="preserve">Time:</w:t>
            </w:r>
            <w:r>
              <w:t xml:space="preserve"> </w:t>
            </w:r>
            <w:r>
              <w:t xml:space="preserve">1:30</w:t>
            </w:r>
            <w:r>
              <w:t xml:space="preserve"> </w:t>
            </w:r>
            <w:r>
              <w:t xml:space="preserve">p.m.</w:t>
            </w:r>
          </w:p>
          <w:p>
            <w:pPr>
              <w:spacing w:before="0" w:after="0" w:line="240" w:lineRule="exact"/>
              <w:ind w:left="288" w:firstLine="0"/>
              <w:jc w:val="left"/>
            </w:pPr>
            <w:r>
              <w:t xml:space="preserve">Place:</w:t>
            </w:r>
            <w:r>
              <w:t xml:space="preserve"> </w:t>
            </w:r>
            <w:r>
              <w:t xml:space="preserve">Courtroom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4th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40" w:lineRule="exact"/>
              <w:ind w:left="288" w:firstLine="0"/>
              <w:jc w:val="left"/>
            </w:pPr>
            <w:r>
              <w:t xml:space="preserve">Hon.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Judge</w:t>
            </w:r>
          </w:p>
        </w:tc>
      </w:tr>
    </w:tbl>
    <w:p>
      <w:pPr>
        <w:spacing w:before="0" w:after="0" w:line="1" w:lineRule="exact"/>
        <w:sectPr>
          <w:headerReference w:type="default" r:id="rIdXdPleading"/>
          <w:footerReference w:type="default" r:id="rIdXdNone"/>
          <w:pgSz w:w="12240" w:h="15840"/>
          <w:pgMar w:top="1200" w:right="1440" w:bottom="1200" w:left="2160" w:header="720" w:footer="160" w:gutter="0"/>
        </w:sectPr>
      </w:pPr>
    </w:p>
    <w:p>
      <w:pPr>
        <w:keepNext/>
        <w:keepLines/>
        <w:spacing w:before="0" w:after="240" w:line="240" w:lineRule="exact"/>
        <w:ind w:left="0" w:firstLine="0"/>
        <w:jc w:val="center"/>
      </w:pP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</w:p>
    <w:p>
      <w:pPr>
        <w:pStyle w:val="BodyText"/>
      </w:pPr>
      <w:r>
        <w:t xml:space="preserve">PLEASE TAKE NOTICE that on Thursday, December 10, 2026, at 1:30 p.m., or as soon thereafter as the matter may be heard, in Courtroom 2, 4th Floor, Defendant Acme Widgets, Inc. will move under Federal Rule of Civil Procedure 12(b)⁠(6)</w:t>
      </w:r>
      <w:r>
        <w:t xml:space="preserve"> </w:t>
      </w:r>
      <w:r>
        <w:t xml:space="preserve">to dismiss the complaint for failure to state a claim. The motion rests on this notice, the memorandum below, the pleadings and records on file, and any argument the Court hears.</w:t>
      </w:r>
    </w:p>
    <w:p>
      <w:pPr>
        <w:keepNext/>
        <w:keepLines/>
        <w:spacing w:before="240" w:after="240" w:line="240" w:lineRule="exact"/>
        <w:ind w:left="0" w:firstLine="0"/>
        <w:jc w:val="center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SOUGHT</w:t>
      </w:r>
    </w:p>
    <w:p>
      <w:pPr>
        <w:pStyle w:val="BodyText"/>
      </w:pPr>
      <w:r>
        <w:t xml:space="preserve">Defendant asks for an order dismissing the complaint.</w:t>
      </w:r>
    </w:p>
    <w:p>
      <w:pPr>
        <w:keepNext/>
        <w:keepLines/>
        <w:spacing w:before="240" w:after="240" w:line="240" w:lineRule="exact"/>
        <w:ind w:left="0" w:firstLine="0"/>
        <w:jc w:val="center"/>
      </w:pPr>
      <w:r>
        <w:rPr>
          <w:b/>
          <w:bCs/>
        </w:rPr>
        <w:t xml:space="preserve">ISSUE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DECIDED</w:t>
      </w:r>
    </w:p>
    <w:p>
      <w:pPr>
        <w:pStyle w:val="BodyText"/>
      </w:pPr>
      <w:r>
        <w:t xml:space="preserve">Whether the complaint states a plausible claim for breach of contract.</w:t>
      </w:r>
    </w:p>
    <w:p>
      <w:pPr>
        <w:keepNext/>
        <w:keepLines/>
        <w:spacing w:before="240" w:after="240" w:line="240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</w:p>
    <w:p>
      <w:pPr>
        <w:keepNext/>
        <w:keepLines/>
        <w:spacing w:before="240" w:after="240" w:line="240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INTRODUCTION</w:t>
      </w:r>
    </w:p>
    <w:p>
      <w:pPr>
        <w:pStyle w:val="BodyText"/>
      </w:pPr>
      <w:r>
        <w:t xml:space="preserve">Plaintiff alleges that Defendant breached a supply agreement, but the complaint never identifies the term Defendant is said to have broken. A claim that names no promise does not cross the line from conceivable to plausible.</w:t>
      </w:r>
    </w:p>
    <w:p>
      <w:pPr>
        <w:keepNext/>
        <w:keepLines/>
        <w:spacing w:before="240" w:after="240" w:line="240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pStyle w:val="BodyText"/>
      </w:pPr>
      <w:r>
        <w:t xml:space="preserve">The parties signed a one-year supply agreement in 2025. Plaintiff alleges that some deliveries arrived late. The complaint does not attach the agreement, quote it, or say which delivery dates it set.</w:t>
      </w:r>
    </w:p>
    <w:p>
      <w:pPr>
        <w:keepNext/>
        <w:keepLines/>
        <w:spacing w:before="240" w:after="240" w:line="240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ARGUMENT</w:t>
      </w:r>
    </w:p>
    <w:p>
      <w:pPr>
        <w:keepNext/>
        <w:keepLines/>
        <w:spacing w:before="240" w:after="240" w:line="240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Pleads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Breached</w:t>
      </w:r>
      <w:r>
        <w:rPr>
          <w:b/>
          <w:bCs/>
        </w:rPr>
        <w:t xml:space="preserve"> </w:t>
      </w:r>
      <w:r>
        <w:rPr>
          <w:b/>
          <w:bCs/>
        </w:rPr>
        <w:t xml:space="preserve">Term</w:t>
      </w:r>
    </w:p>
    <w:p>
      <w:pPr>
        <w:pStyle w:val="BodyText"/>
      </w:pPr>
      <w:r>
        <w:t xml:space="preserve">A complaint must contain enough facts to state a claim to relief that is plausible on its face.</w:t>
      </w:r>
      <w:r>
        <w:t xml:space="preserve"> </w:t>
      </w:r>
      <w:r>
        <w:rPr>
          <w:i/>
          <w:iCs/>
        </w:rPr>
        <w:t xml:space="preserve">Twombly</w:t>
      </w:r>
      <w:r>
        <w:t xml:space="preserve">, 550 U.S. at 570. Labels and conclusions do not suffice, and the Court need not accept legal conclusions couched as facts.</w:t>
      </w:r>
      <w:r>
        <w:t xml:space="preserve"> </w:t>
      </w:r>
      <w:r>
        <w:rPr>
          <w:i/>
          <w:iCs/>
        </w:rPr>
        <w:t xml:space="preserve">Iqbal</w:t>
      </w:r>
      <w:r>
        <w:t xml:space="preserve">, 556 U.S. at 678. A breach of contract claim needs the contract’s terms; without them, the Court cannot infer that any conduct breached one.</w:t>
      </w:r>
    </w:p>
    <w:p>
      <w:pPr>
        <w:keepNext/>
        <w:keepLines/>
        <w:spacing w:before="240" w:after="240" w:line="240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Leave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Amend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Limited</w:t>
      </w:r>
    </w:p>
    <w:p>
      <w:pPr>
        <w:pStyle w:val="BodyText"/>
      </w:pPr>
      <w:r>
        <w:t xml:space="preserve">If the Court grants leave to amend, Plaintiff should be directed to plead the term it relies on and the facts of its breach.</w:t>
      </w:r>
    </w:p>
    <w:p>
      <w:pPr>
        <w:keepNext/>
        <w:keepLines/>
        <w:spacing w:before="240" w:after="240" w:line="24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pStyle w:val="BodyTextKeep"/>
      </w:pPr>
      <w:r>
        <w:t xml:space="preserve">The Court should grant the motion and dismiss the complaint.</w:t>
      </w:r>
    </w:p>
    <w:p>
      <w:pPr>
        <w:keepNext/>
        <w:keepLines/>
        <w:spacing w:before="0" w:after="0" w:line="480" w:lineRule="exac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4608"/>
      </w:tblGrid>
      <w:tr>
        <w:trPr>
          <w:cantSplit/>
        </w:trPr>
        <w:tc>
          <w:tcPr>
            <w:tcW w:w="4032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</w:t>
            </w:r>
            <w:r>
              <w:t xml:space="preserve"> </w:t>
            </w:r>
            <w:r>
              <w:t xml:space="preserve">November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Respectfully</w:t>
            </w:r>
            <w:r>
              <w:t xml:space="preserve"> </w:t>
            </w:r>
            <w:r>
              <w:t xml:space="preserve">submitted,</w:t>
            </w:r>
          </w:p>
          <w:p>
            <w:pPr>
              <w:spacing w:before="480" w:after="0" w:line="240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/s/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Jordan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Example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Jordan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Example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SAMPLE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  <w:r>
              <w:t xml:space="preserve"> </w:t>
            </w:r>
            <w:r>
              <w:t xml:space="preserve">Acme</w:t>
            </w:r>
            <w:r>
              <w:t xml:space="preserve"> </w:t>
            </w:r>
            <w:r>
              <w:t xml:space="preserve">Widgets,</w:t>
            </w:r>
            <w:r>
              <w:t xml:space="preserve"> </w:t>
            </w:r>
            <w:r>
              <w:t xml:space="preserve">Inc.</w:t>
            </w:r>
          </w:p>
        </w:tc>
      </w:tr>
    </w:tbl>
    <w:sectPr>
      <w:headerReference w:type="default" r:id="rIdXdPleading"/>
      <w:footerReference w:type="default" r:id="rIdXdPage"/>
      <w:pgSz w:w="12240" w:h="15840"/>
      <w:pgMar w:top="1200" w:right="1440" w:bottom="1200" w:left="2160" w:header="720" w:footer="16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30" w:lineRule="exact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30" w:lineRule="exact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>
    <w:pPr>
      <w:spacing w:before="0" w:after="0" w:line="230" w:lineRule="exact"/>
      <w:jc w:val="center"/>
    </w:pPr>
    <w:r>
      <w:rPr>
        <w:sz w:val="20"/>
        <w:szCs w:val="20"/>
      </w:rPr>
      <w:t xml:space="preserve">MOTION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TO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DISMISS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FOR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FAILURE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TO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STATE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A</w:t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CLAIM</w:t>
    </w:r>
  </w:p>
  <w:p>
    <w:pPr>
      <w:spacing w:before="0" w:after="0" w:line="230" w:lineRule="exact"/>
      <w:jc w:val="center"/>
    </w:pPr>
    <w:r>
      <w:rPr>
        <w:sz w:val="20"/>
        <w:szCs w:val="20"/>
      </w:rPr>
      <w:t xml:space="preserve">No. </w:t>
    </w:r>
    <w:r>
      <w:rPr>
        <w:sz w:val="20"/>
        <w:szCs w:val="20"/>
      </w:rPr>
      <w:t xml:space="preserve">3:26-cv-⁠01234-ABC</w:t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spacing w:before="0" w:after="0" w:line="230" w:lineRule="exact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dr-own1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  <w:r>
      <w:drawing xmlns:wp="http://schemas.openxmlformats.org/drawingml/2006/wordprocessingDrawing"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762000</wp:posOffset>
          </wp:positionV>
          <wp:extent cx="914400" cy="8534400"/>
          <wp:effectExtent l="0" t="0" r="0" b="0"/>
          <wp:wrapNone/>
          <wp:docPr id="9911" name="Pleading line numbers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SpPr txBox="1"/>
                <wps:spPr>
                  <a:xfrm>
                    <a:off x="0" y="0"/>
                    <a:ext cx="91440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left="0" w:right="0"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 xmlns:wp="http://schemas.openxmlformats.org/drawingml/2006/wordprocessingDrawing">
        <wp:anchor distT="0" distB="0" distL="0" distR="0" simplePos="0" relativeHeight="2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9912" name="Pleading rule 1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 xmlns:wp="http://schemas.openxmlformats.org/drawingml/2006/wordprocessingDrawing">
        <wp:anchor distT="0" distB="0" distL="0" distR="0" simplePos="0" relativeHeight="3" behindDoc="1" locked="1" layoutInCell="1" allowOverlap="1">
          <wp:simplePos x="0" y="0"/>
          <wp:positionH relativeFrom="page">
            <wp:posOffset>1225550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9913" name="Pleading rule 2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 xmlns:wp="http://schemas.openxmlformats.org/drawingml/2006/wordprocessingDrawing">
        <wp:anchor distT="0" distB="0" distL="0" distR="0" simplePos="0" relativeHeight="4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9914" name="Pleading rule 3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3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3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3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3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3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3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116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XdQuote">
    <w:name w:val="Xd Quote"/>
    <w:basedOn w:val="Normal"/>
    <w:qFormat/>
    <w:pPr>
      <w:spacing w:before="0" w:after="0" w:line="240" w:lineRule="exact"/>
      <w:ind w:left="720" w:right="720" w:firstLine="0"/>
    </w:pPr>
  </w:style>
  <w:style w:type="paragraph" w:customStyle="1" w:styleId="XdQuoteFirst">
    <w:name w:val="Xd Quote First"/>
    <w:basedOn w:val="Normal"/>
    <w:qFormat/>
    <w:pPr>
      <w:spacing w:before="0" w:after="0" w:line="240" w:lineRule="exact"/>
      <w:ind w:left="720" w:right="720" w:firstLine="0"/>
    </w:pPr>
  </w:style>
  <w:style w:type="paragraph" w:customStyle="1" w:styleId="XdQuoteLast">
    <w:name w:val="Xd Quote Last"/>
    <w:basedOn w:val="Normal"/>
    <w:qFormat/>
    <w:pPr>
      <w:spacing w:before="0" w:after="480" w:line="240" w:lineRule="exact"/>
      <w:ind w:left="720" w:right="720" w:firstLine="0"/>
    </w:pPr>
  </w:style>
  <w:style w:type="paragraph" w:customStyle="1" w:styleId="XdQuoteOnly">
    <w:name w:val="Xd Quote Only"/>
    <w:basedOn w:val="Normal"/>
    <w:qFormat/>
    <w:pPr>
      <w:spacing w:before="0" w:after="480" w:line="240" w:lineRule="exact"/>
      <w:ind w:left="720" w:right="720" w:firstLine="0"/>
    </w:pPr>
  </w:style>
  <w:style w:type="paragraph" w:customStyle="1" w:styleId="XdTail">
    <w:name w:val="Xd Tail"/>
    <w:basedOn w:val="Normal"/>
    <w:qFormat/>
    <w:pPr>
      <w:spacing w:before="0" w:after="0" w:line="240" w:lineRule="exact"/>
      <w:ind w:firstLine="0"/>
    </w:p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XdList1">
    <w:name w:val="XdList 1"/>
    <w:basedOn w:val="Normal"/>
    <w:qFormat/>
    <w:pPr>
      <w:spacing w:before="0" w:after="0" w:line="480" w:lineRule="exact"/>
      <w:ind w:left="720" w:hanging="720"/>
    </w:pPr>
  </w:style>
  <w:style w:type="paragraph" w:customStyle="1" w:styleId="XdList2">
    <w:name w:val="XdList 2"/>
    <w:basedOn w:val="Normal"/>
    <w:qFormat/>
    <w:pPr>
      <w:spacing w:before="0" w:after="0" w:line="480" w:lineRule="exact"/>
      <w:ind w:left="1440" w:hanging="720"/>
    </w:pPr>
  </w:style>
  <w:style w:type="paragraph" w:customStyle="1" w:styleId="XdList3">
    <w:name w:val="XdList 3"/>
    <w:basedOn w:val="Normal"/>
    <w:qFormat/>
    <w:pPr>
      <w:spacing w:before="0" w:after="0" w:line="480" w:lineRule="exact"/>
      <w:ind w:left="2160" w:hanging="720"/>
    </w:pPr>
  </w:style>
  <w:style w:type="paragraph" w:customStyle="1" w:styleId="XdTailList1">
    <w:name w:val="XdTailList 1"/>
    <w:basedOn w:val="Normal"/>
    <w:qFormat/>
    <w:pPr>
      <w:spacing w:before="0" w:after="0" w:line="240" w:lineRule="exact"/>
      <w:ind w:left="720" w:hanging="720"/>
    </w:pPr>
  </w:style>
  <w:style w:type="paragraph" w:customStyle="1" w:styleId="XdTailList2">
    <w:name w:val="XdTailList 2"/>
    <w:basedOn w:val="Normal"/>
    <w:qFormat/>
    <w:pPr>
      <w:spacing w:before="0" w:after="0" w:line="240" w:lineRule="exact"/>
      <w:ind w:left="1440" w:hanging="720"/>
    </w:pPr>
  </w:style>
  <w:style w:type="paragraph" w:customStyle="1" w:styleId="XdTailList3">
    <w:name w:val="XdTailList 3"/>
    <w:basedOn w:val="Normal"/>
    <w:qFormat/>
    <w:pPr>
      <w:spacing w:before="0" w:after="0" w:line="240" w:lineRule="exact"/>
      <w:ind w:left="2160" w:hanging="720"/>
    </w:pPr>
  </w:style>
  <w:style w:type="paragraph" w:customStyle="1" w:styleId="XdQuoteList1">
    <w:name w:val="Xd Quote List 1"/>
    <w:basedOn w:val="Normal"/>
    <w:qFormat/>
    <w:pPr>
      <w:spacing w:before="0" w:after="0" w:line="240" w:lineRule="exact"/>
      <w:ind w:left="1440" w:right="720" w:hanging="720"/>
    </w:pPr>
  </w:style>
  <w:style w:type="paragraph" w:customStyle="1" w:styleId="XdQuoteList2">
    <w:name w:val="Xd Quote List 2"/>
    <w:basedOn w:val="Normal"/>
    <w:qFormat/>
    <w:pPr>
      <w:spacing w:before="0" w:after="0" w:line="240" w:lineRule="exact"/>
      <w:ind w:left="2160" w:right="720" w:hanging="720"/>
    </w:pPr>
  </w:style>
  <w:style w:type="paragraph" w:customStyle="1" w:styleId="XdQuoteList3">
    <w:name w:val="Xd Quote List 3"/>
    <w:basedOn w:val="Normal"/>
    <w:qFormat/>
    <w:pPr>
      <w:spacing w:before="0" w:after="0" w:line="240" w:lineRule="exact"/>
      <w:ind w:left="2880" w:right="72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XdPage" Target="ftr-own1.xml"/><Relationship Type="http://schemas.openxmlformats.org/officeDocument/2006/relationships/footer" Id="rIdXdNone" Target="ftr-own2.xml"/><Relationship Type="http://schemas.openxmlformats.org/officeDocument/2006/relationships/header" Id="rIdXdPleading" Target="hd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