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400" w:lineRule="exact"/>
        <w:ind w:left="0" w:firstLine="0"/>
        <w:jc w:val="center"/>
      </w:pPr>
      <w:r>
        <w:rPr>
          <w:b/>
          <w:bCs/>
        </w:rPr>
        <w:t xml:space="preserve">No. </w:t>
      </w:r>
      <w:r>
        <w:rPr>
          <w:b/>
          <w:bCs/>
        </w:rPr>
        <w:t xml:space="preserve">26-⁠4014</w:t>
      </w:r>
    </w:p>
    <w:p>
      <w:pPr>
        <w:keepNext/>
        <w:keepLines/>
        <w:pBdr>
          <w:bottom w:val="thickThinSmallGap" w:sz="12" w:space="1" w:color="000000"/>
        </w:pBdr>
        <w:spacing w:before="0" w:after="0" w:line="120" w:lineRule="exact"/>
        <w:ind w:left="0" w:right="0"/>
      </w:pPr>
    </w:p>
    <w:p>
      <w:pPr>
        <w:keepNext/>
        <w:keepLines/>
        <w:spacing w:before="0" w:after="0" w:line="400" w:lineRule="exact"/>
        <w:ind w:left="0" w:firstLine="0"/>
        <w:jc w:val="center"/>
      </w:pPr>
      <w:r>
        <w:rPr>
          <w:b/>
          <w:bCs/>
        </w:rPr>
        <w:t xml:space="preserve">IN THE UNITED STATES COURT OF APPEALS</w:t>
      </w:r>
      <w:r>
        <w:br/>
      </w:r>
      <w:r>
        <w:rPr>
          <w:b/>
          <w:bCs/>
        </w:rPr>
        <w:t xml:space="preserve">FOR THE TENTH CIRCUIT</w:t>
      </w:r>
    </w:p>
    <w:p>
      <w:pPr>
        <w:keepNext/>
        <w:keepLines/>
        <w:pBdr>
          <w:bottom w:val="single" w:sz="6" w:space="1" w:color="000000"/>
        </w:pBdr>
        <w:spacing w:before="0" w:after="0" w:line="120" w:lineRule="exact"/>
        <w:ind w:left="3240" w:right="3240"/>
      </w:pPr>
    </w:p>
    <w:p>
      <w:pPr>
        <w:keepNext/>
        <w:keepLines/>
        <w:spacing w:before="0" w:after="98" w:line="400" w:lineRule="exact"/>
        <w:ind w:left="0" w:firstLine="0"/>
        <w:jc w:val="center"/>
      </w:pPr>
      <w:r>
        <w:t xml:space="preserve">PHIL</w:t>
      </w:r>
      <w:r>
        <w:t xml:space="preserve"> </w:t>
      </w:r>
      <w:r>
        <w:t xml:space="preserve">LYMAN,</w:t>
      </w:r>
    </w:p>
    <w:p>
      <w:pPr>
        <w:keepNext/>
        <w:keepLines/>
        <w:spacing w:before="0" w:after="98" w:line="400" w:lineRule="exact"/>
        <w:ind w:left="4680"/>
      </w:pPr>
      <w:r>
        <w:t xml:space="preserve">Plaintiff-Appellant,</w:t>
      </w:r>
    </w:p>
    <w:p>
      <w:pPr>
        <w:keepNext/>
        <w:keepLines/>
        <w:spacing w:before="0" w:after="0" w:line="400" w:lineRule="exact"/>
        <w:ind w:left="0" w:firstLine="0"/>
        <w:jc w:val="center"/>
      </w:pPr>
      <w:r>
        <w:t xml:space="preserve">v.</w:t>
      </w:r>
    </w:p>
    <w:p>
      <w:pPr>
        <w:keepNext/>
        <w:keepLines/>
        <w:spacing w:before="0" w:after="98" w:line="400" w:lineRule="exact"/>
        <w:ind w:left="0" w:firstLine="0"/>
        <w:jc w:val="center"/>
      </w:pPr>
      <w:r>
        <w:t xml:space="preserve">DEIDRE</w:t>
      </w:r>
      <w:r>
        <w:t xml:space="preserve"> </w:t>
      </w:r>
      <w:r>
        <w:t xml:space="preserve">HENDERSON,</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Lt.</w:t>
      </w:r>
      <w:r>
        <w:t xml:space="preserve"> </w:t>
      </w:r>
      <w:r>
        <w:t xml:space="preserve">Governor</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Utah,</w:t>
      </w:r>
    </w:p>
    <w:p>
      <w:pPr>
        <w:keepNext/>
        <w:keepLines/>
        <w:spacing w:before="0" w:after="98" w:line="400" w:lineRule="exact"/>
        <w:ind w:left="4680"/>
      </w:pPr>
      <w:r>
        <w:t xml:space="preserve">Defendant-Appellee.</w:t>
      </w:r>
    </w:p>
    <w:p>
      <w:pPr>
        <w:keepNext/>
        <w:keepLines/>
        <w:pBdr>
          <w:bottom w:val="single" w:sz="6" w:space="1" w:color="000000"/>
        </w:pBdr>
        <w:spacing w:before="0" w:after="0" w:line="120" w:lineRule="exact"/>
        <w:ind w:left="3240" w:right="3240"/>
      </w:pPr>
    </w:p>
    <w:p>
      <w:pPr>
        <w:keepNext/>
        <w:keepLines/>
        <w:spacing w:before="0" w:after="98" w:line="400" w:lineRule="exact"/>
        <w:ind w:left="0" w:firstLine="0"/>
        <w:jc w:val="center"/>
      </w:pP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Utah</w:t>
      </w:r>
    </w:p>
    <w:p>
      <w:pPr>
        <w:keepNext/>
        <w:keepLines/>
        <w:spacing w:before="0" w:after="0" w:line="400" w:lineRule="exact"/>
        <w:ind w:left="0" w:firstLine="0"/>
        <w:jc w:val="center"/>
      </w:pPr>
      <w:r>
        <w:t xml:space="preserve">Honorable</w:t>
      </w:r>
      <w:r>
        <w:t xml:space="preserve"> </w:t>
      </w:r>
      <w:r>
        <w:t xml:space="preserve">David</w:t>
      </w:r>
      <w:r>
        <w:t xml:space="preserve"> </w:t>
      </w:r>
      <w:r>
        <w:t xml:space="preserve">Nuffer,</w:t>
      </w:r>
      <w:r>
        <w:t xml:space="preserve"> </w:t>
      </w:r>
      <w:r>
        <w:t xml:space="preserve">District</w:t>
      </w:r>
      <w:r>
        <w:t xml:space="preserve"> </w:t>
      </w:r>
      <w:r>
        <w:t xml:space="preserve">Judge</w:t>
      </w:r>
      <w:r>
        <w:br/>
      </w:r>
      <w:r>
        <w:t xml:space="preserve">Case No. </w:t>
      </w:r>
      <w:r>
        <w:t xml:space="preserve">4:25-CV-⁠00069-DN-PK</w:t>
      </w:r>
    </w:p>
    <w:p>
      <w:pPr>
        <w:keepNext/>
        <w:keepLines/>
        <w:pBdr>
          <w:bottom w:val="single" w:sz="6" w:space="1" w:color="000000"/>
        </w:pBdr>
        <w:spacing w:before="0" w:after="0" w:line="120" w:lineRule="exact"/>
        <w:ind w:left="3240" w:right="3240"/>
      </w:pPr>
    </w:p>
    <w:p>
      <w:pPr>
        <w:keepNext/>
        <w:keepLines/>
        <w:spacing w:before="0" w:after="0" w:line="400" w:lineRule="exact"/>
        <w:ind w:left="0" w:firstLine="0"/>
        <w:jc w:val="center"/>
      </w:pPr>
      <w:r>
        <w:rPr>
          <w:b/>
          <w:bCs/>
          <w:caps/>
        </w:rPr>
        <w:t xml:space="preserve">Appellant’s</w:t>
      </w:r>
      <w:r>
        <w:rPr>
          <w:b/>
          <w:bCs/>
          <w:caps/>
        </w:rPr>
        <w:t xml:space="preserve"> </w:t>
      </w:r>
      <w:r>
        <w:rPr>
          <w:b/>
          <w:bCs/>
          <w:caps/>
        </w:rPr>
        <w:t xml:space="preserve">Opening</w:t>
      </w:r>
      <w:r>
        <w:rPr>
          <w:b/>
          <w:bCs/>
          <w:caps/>
        </w:rPr>
        <w:t xml:space="preserve"> </w:t>
      </w:r>
      <w:r>
        <w:rPr>
          <w:b/>
          <w:bCs/>
          <w:caps/>
        </w:rPr>
        <w:t xml:space="preserve">Brief</w:t>
      </w:r>
    </w:p>
    <w:p>
      <w:pPr>
        <w:keepNext/>
        <w:keepLines/>
        <w:pBdr>
          <w:bottom w:val="single" w:sz="6" w:space="1" w:color="000000"/>
        </w:pBdr>
        <w:spacing w:before="0" w:after="0" w:line="120" w:lineRule="exact"/>
        <w:ind w:left="3240" w:right="3240"/>
      </w:pPr>
    </w:p>
    <w:p>
      <w:pPr>
        <w:keepNext/>
        <w:keepLines/>
        <w:spacing w:before="0" w:after="0" w:line="400" w:lineRule="exact"/>
        <w:ind w:left="4680"/>
      </w:pPr>
      <w:r>
        <w:t xml:space="preserve">Kaylan</w:t>
      </w:r>
      <w:r>
        <w:t xml:space="preserve"> </w:t>
      </w:r>
      <w:r>
        <w:t xml:space="preserve">Phillips</w:t>
      </w:r>
    </w:p>
    <w:p>
      <w:pPr>
        <w:keepNext/>
        <w:keepLines/>
        <w:spacing w:before="0" w:after="0" w:line="400" w:lineRule="exact"/>
        <w:ind w:left="4680" w:firstLine="140"/>
      </w:pPr>
      <w:r>
        <w:rPr>
          <w:i/>
          <w:iCs/>
        </w:rPr>
        <w:t xml:space="preserve">PUBLIC</w:t>
      </w:r>
      <w:r>
        <w:rPr>
          <w:i/>
          <w:iCs/>
        </w:rPr>
        <w:t xml:space="preserve"> </w:t>
      </w:r>
      <w:r>
        <w:rPr>
          <w:i/>
          <w:iCs/>
        </w:rPr>
        <w:t xml:space="preserve">INTEREST</w:t>
      </w:r>
      <w:r>
        <w:rPr>
          <w:i/>
          <w:iCs/>
        </w:rPr>
        <w:t xml:space="preserve"> </w:t>
      </w:r>
      <w:r>
        <w:rPr>
          <w:i/>
          <w:iCs/>
        </w:rPr>
        <w:t xml:space="preserve">LEGAL</w:t>
      </w:r>
      <w:r>
        <w:rPr>
          <w:i/>
          <w:iCs/>
        </w:rPr>
        <w:t xml:space="preserve"> </w:t>
      </w:r>
      <w:r>
        <w:rPr>
          <w:i/>
          <w:iCs/>
        </w:rPr>
        <w:t xml:space="preserve">FOUNDATION</w:t>
      </w:r>
    </w:p>
    <w:p>
      <w:pPr>
        <w:keepNext/>
        <w:keepLines/>
        <w:spacing w:before="0" w:after="0" w:line="400" w:lineRule="exact"/>
        <w:ind w:left="4680" w:firstLine="140"/>
      </w:pPr>
      <w:r>
        <w:rPr>
          <w:i/>
          <w:iCs/>
        </w:rPr>
        <w:t xml:space="preserve">107</w:t>
      </w:r>
      <w:r>
        <w:rPr>
          <w:i/>
          <w:iCs/>
        </w:rPr>
        <w:t xml:space="preserve"> </w:t>
      </w:r>
      <w:r>
        <w:rPr>
          <w:i/>
          <w:iCs/>
        </w:rPr>
        <w:t xml:space="preserve">S.</w:t>
      </w:r>
      <w:r>
        <w:rPr>
          <w:i/>
          <w:iCs/>
        </w:rPr>
        <w:t xml:space="preserve"> </w:t>
      </w:r>
      <w:r>
        <w:rPr>
          <w:i/>
          <w:iCs/>
        </w:rPr>
        <w:t xml:space="preserve">West</w:t>
      </w:r>
      <w:r>
        <w:rPr>
          <w:i/>
          <w:iCs/>
        </w:rPr>
        <w:t xml:space="preserve"> </w:t>
      </w:r>
      <w:r>
        <w:rPr>
          <w:i/>
          <w:iCs/>
        </w:rPr>
        <w:t xml:space="preserve">Street,</w:t>
      </w:r>
      <w:r>
        <w:rPr>
          <w:i/>
          <w:iCs/>
        </w:rPr>
        <w:t xml:space="preserve"> </w:t>
      </w:r>
      <w:r>
        <w:rPr>
          <w:i/>
          <w:iCs/>
        </w:rPr>
        <w:t xml:space="preserve">Ste.</w:t>
      </w:r>
      <w:r>
        <w:rPr>
          <w:i/>
          <w:iCs/>
        </w:rPr>
        <w:t xml:space="preserve"> </w:t>
      </w:r>
      <w:r>
        <w:rPr>
          <w:i/>
          <w:iCs/>
        </w:rPr>
        <w:t xml:space="preserve">700</w:t>
      </w:r>
    </w:p>
    <w:p>
      <w:pPr>
        <w:keepNext/>
        <w:keepLines/>
        <w:spacing w:before="0" w:after="0" w:line="400" w:lineRule="exact"/>
        <w:ind w:left="4680" w:firstLine="140"/>
      </w:pPr>
      <w:r>
        <w:rPr>
          <w:i/>
          <w:iCs/>
        </w:rPr>
        <w:t xml:space="preserve">Alexandria,</w:t>
      </w:r>
      <w:r>
        <w:rPr>
          <w:i/>
          <w:iCs/>
        </w:rPr>
        <w:t xml:space="preserve"> </w:t>
      </w:r>
      <w:r>
        <w:rPr>
          <w:i/>
          <w:iCs/>
        </w:rPr>
        <w:t xml:space="preserve">VA</w:t>
      </w:r>
      <w:r>
        <w:rPr>
          <w:i/>
          <w:iCs/>
        </w:rPr>
        <w:t xml:space="preserve"> </w:t>
      </w:r>
      <w:r>
        <w:rPr>
          <w:i/>
          <w:iCs/>
        </w:rPr>
        <w:t xml:space="preserve">22314</w:t>
      </w:r>
    </w:p>
    <w:p>
      <w:pPr>
        <w:keepNext/>
        <w:keepLines/>
        <w:spacing w:before="0" w:after="0" w:line="400" w:lineRule="exact"/>
        <w:ind w:left="4680" w:firstLine="140"/>
      </w:pPr>
      <w:r>
        <w:rPr>
          <w:i/>
          <w:iCs/>
        </w:rPr>
        <w:t xml:space="preserve">(703)</w:t>
      </w:r>
      <w:r>
        <w:rPr>
          <w:i/>
          <w:iCs/>
        </w:rPr>
        <w:t xml:space="preserve"> </w:t>
      </w:r>
      <w:r>
        <w:rPr>
          <w:i/>
          <w:iCs/>
        </w:rPr>
        <w:t xml:space="preserve">745-⁠5870</w:t>
      </w:r>
    </w:p>
    <w:p>
      <w:pPr>
        <w:keepNext/>
        <w:keepLines/>
        <w:spacing w:before="0" w:after="0" w:line="400" w:lineRule="exact"/>
        <w:ind w:left="4680" w:firstLine="140"/>
      </w:pPr>
      <w:r>
        <w:rPr>
          <w:i/>
          <w:iCs/>
        </w:rPr>
        <w:t xml:space="preserve">kphillips@publicinterestlegal.org</w:t>
      </w:r>
    </w:p>
    <w:p>
      <w:pPr>
        <w:keepNext/>
        <w:keepLines/>
        <w:spacing w:before="140" w:after="0" w:line="400" w:lineRule="exact"/>
        <w:ind w:left="4680"/>
      </w:pPr>
      <w:r>
        <w:t xml:space="preserve">Goud</w:t>
      </w:r>
      <w:r>
        <w:t xml:space="preserve"> </w:t>
      </w:r>
      <w:r>
        <w:t xml:space="preserve">P.</w:t>
      </w:r>
      <w:r>
        <w:t xml:space="preserve"> </w:t>
      </w:r>
      <w:r>
        <w:t xml:space="preserve">Maragani</w:t>
      </w:r>
    </w:p>
    <w:p>
      <w:pPr>
        <w:keepNext/>
        <w:keepLines/>
        <w:spacing w:before="0" w:after="0" w:line="400" w:lineRule="exact"/>
        <w:ind w:left="4680" w:firstLine="140"/>
      </w:pPr>
      <w:r>
        <w:rPr>
          <w:i/>
          <w:iCs/>
        </w:rPr>
        <w:t xml:space="preserve">Maragani</w:t>
      </w:r>
      <w:r>
        <w:rPr>
          <w:i/>
          <w:iCs/>
        </w:rPr>
        <w:t xml:space="preserve"> </w:t>
      </w:r>
      <w:r>
        <w:rPr>
          <w:i/>
          <w:iCs/>
        </w:rPr>
        <w:t xml:space="preserve">Law</w:t>
      </w:r>
      <w:r>
        <w:rPr>
          <w:i/>
          <w:iCs/>
        </w:rPr>
        <w:t xml:space="preserve"> </w:t>
      </w:r>
      <w:r>
        <w:rPr>
          <w:i/>
          <w:iCs/>
        </w:rPr>
        <w:t xml:space="preserve">Group</w:t>
      </w:r>
    </w:p>
    <w:p>
      <w:pPr>
        <w:keepNext/>
        <w:keepLines/>
        <w:spacing w:before="0" w:after="0" w:line="400" w:lineRule="exact"/>
        <w:ind w:left="4680" w:firstLine="140"/>
      </w:pPr>
      <w:r>
        <w:rPr>
          <w:i/>
          <w:iCs/>
        </w:rPr>
        <w:t xml:space="preserve">4523</w:t>
      </w:r>
      <w:r>
        <w:rPr>
          <w:i/>
          <w:iCs/>
        </w:rPr>
        <w:t xml:space="preserve"> </w:t>
      </w:r>
      <w:r>
        <w:rPr>
          <w:i/>
          <w:iCs/>
        </w:rPr>
        <w:t xml:space="preserve">West</w:t>
      </w:r>
      <w:r>
        <w:rPr>
          <w:i/>
          <w:iCs/>
        </w:rPr>
        <w:t xml:space="preserve"> </w:t>
      </w:r>
      <w:r>
        <w:rPr>
          <w:i/>
          <w:iCs/>
        </w:rPr>
        <w:t xml:space="preserve">Park</w:t>
      </w:r>
      <w:r>
        <w:rPr>
          <w:i/>
          <w:iCs/>
        </w:rPr>
        <w:t xml:space="preserve"> </w:t>
      </w:r>
      <w:r>
        <w:rPr>
          <w:i/>
          <w:iCs/>
        </w:rPr>
        <w:t xml:space="preserve">Bend</w:t>
      </w:r>
      <w:r>
        <w:rPr>
          <w:i/>
          <w:iCs/>
        </w:rPr>
        <w:t xml:space="preserve"> </w:t>
      </w:r>
      <w:r>
        <w:rPr>
          <w:i/>
          <w:iCs/>
        </w:rPr>
        <w:t xml:space="preserve">Court</w:t>
      </w:r>
    </w:p>
    <w:p>
      <w:pPr>
        <w:keepNext/>
        <w:keepLines/>
        <w:spacing w:before="0" w:after="0" w:line="400" w:lineRule="exact"/>
        <w:ind w:left="4680" w:firstLine="140"/>
      </w:pPr>
      <w:r>
        <w:rPr>
          <w:i/>
          <w:iCs/>
        </w:rPr>
        <w:t xml:space="preserve">Riverton,</w:t>
      </w:r>
      <w:r>
        <w:rPr>
          <w:i/>
          <w:iCs/>
        </w:rPr>
        <w:t xml:space="preserve"> </w:t>
      </w:r>
      <w:r>
        <w:rPr>
          <w:i/>
          <w:iCs/>
        </w:rPr>
        <w:t xml:space="preserve">UT</w:t>
      </w:r>
      <w:r>
        <w:rPr>
          <w:i/>
          <w:iCs/>
        </w:rPr>
        <w:t xml:space="preserve"> </w:t>
      </w:r>
      <w:r>
        <w:rPr>
          <w:i/>
          <w:iCs/>
        </w:rPr>
        <w:t xml:space="preserve">84096</w:t>
      </w:r>
    </w:p>
    <w:p>
      <w:pPr>
        <w:keepNext/>
        <w:keepLines/>
        <w:spacing w:before="0" w:after="0" w:line="400" w:lineRule="exact"/>
        <w:ind w:left="4680" w:firstLine="140"/>
      </w:pPr>
      <w:r>
        <w:rPr>
          <w:i/>
          <w:iCs/>
        </w:rPr>
        <w:t xml:space="preserve">(385)</w:t>
      </w:r>
      <w:r>
        <w:rPr>
          <w:i/>
          <w:iCs/>
        </w:rPr>
        <w:t xml:space="preserve"> </w:t>
      </w:r>
      <w:r>
        <w:rPr>
          <w:i/>
          <w:iCs/>
        </w:rPr>
        <w:t xml:space="preserve">237-⁠7960</w:t>
      </w:r>
    </w:p>
    <w:p>
      <w:pPr>
        <w:keepNext/>
        <w:keepLines/>
        <w:spacing w:before="0" w:after="0" w:line="400" w:lineRule="exact"/>
        <w:ind w:left="4680" w:firstLine="140"/>
      </w:pPr>
      <w:r>
        <w:rPr>
          <w:i/>
          <w:iCs/>
        </w:rPr>
        <w:t xml:space="preserve">goud.p.maragani@proton.me</w:t>
      </w:r>
    </w:p>
    <w:p>
      <w:pPr>
        <w:keepNext/>
        <w:keepLines/>
        <w:spacing w:before="0" w:after="0" w:line="400" w:lineRule="exact"/>
        <w:ind w:left="0" w:firstLine="0"/>
        <w:jc w:val="center"/>
      </w:pPr>
      <w:r>
        <w:rPr>
          <w:b/>
          <w:bCs/>
        </w:rPr>
        <w:t xml:space="preserve">ORAL ARGUMENT REQUESTED</w:t>
      </w:r>
    </w:p>
    <w:p>
      <w:pPr>
        <w:keepNext/>
        <w:keepLines/>
        <w:pBdr>
          <w:bottom w:val="thickThinSmallGap" w:sz="12" w:space="1" w:color="000000"/>
        </w:pBdr>
        <w:spacing w:before="0" w:after="0" w:line="120" w:lineRule="exact"/>
        <w:ind w:left="0" w:right="0"/>
      </w:pPr>
    </w:p>
    <w:p>
      <w:pPr>
        <w:spacing w:before="0" w:after="0" w:line="20" w:lineRule="exact"/>
        <w:sectPr>
          <w:footerReference w:type="default" r:id="rIdFtrNone"/>
          <w:pgSz w:w="12240" w:h="15840"/>
          <w:pgMar w:top="1440" w:right="1440" w:bottom="1440" w:left="1440" w:header="720" w:footer="608" w:gutter="0"/>
        </w:sectPr>
      </w:pPr>
    </w:p>
    <w:p>
      <w:pPr>
        <w:keepNext/>
        <w:keepLines/>
        <w:spacing w:before="0" w:after="308" w:line="400" w:lineRule="exact"/>
        <w:ind w:left="0" w:firstLine="0"/>
        <w:jc w:val="center"/>
      </w:pPr>
      <w:r>
        <w:rPr>
          <w:b/>
          <w:bCs/>
          <w:sz w:val="32"/>
          <w:szCs w:val="32"/>
        </w:rPr>
        <w:t xml:space="preserve">TABLE OF CONTENTS</w:t>
      </w:r>
    </w:p>
    <w:p>
      <w:pPr>
        <w:keepNext/>
        <w:keepLines/>
        <w:spacing w:before="84" w:after="0" w:line="400" w:lineRule="exact"/>
        <w:ind w:left="0" w:right="20"/>
        <w:jc w:val="right"/>
      </w:pPr>
      <w:r>
        <w:rPr>
          <w:b/>
          <w:bCs/>
          <w:u w:val="single"/>
        </w:rPr>
        <w:t xml:space="preserve">Page</w:t>
      </w:r>
    </w:p>
    <w:p>
      <w:pPr>
        <w:keepLines/>
        <w:tabs>
          <w:tab w:val="right" w:leader="dot" w:pos="9360"/>
        </w:tabs>
        <w:spacing w:before="168" w:after="0" w:line="400" w:lineRule="exact"/>
        <w:ind w:left="720" w:right="720" w:hanging="720"/>
      </w:pPr>
      <w:r>
        <w:t xml:space="preserve">TABLE OF AUTHORITIES</w:t>
      </w:r>
      <w:r>
        <w:t xml:space="preserve">   </w:t>
      </w:r>
      <w:r>
        <w:tab/>
      </w:r>
      <w:r>
        <w:t xml:space="preserve">ii</w:t>
      </w:r>
    </w:p>
    <w:p>
      <w:pPr>
        <w:keepLines/>
        <w:tabs>
          <w:tab w:val="right" w:leader="dot" w:pos="9360"/>
        </w:tabs>
        <w:spacing w:before="168" w:after="0" w:line="400" w:lineRule="exact"/>
        <w:ind w:left="720" w:right="720" w:hanging="720"/>
      </w:pPr>
      <w:r>
        <w:t xml:space="preserve">STATEMENT OF PRIOR OR RELATED APPEALS</w:t>
      </w:r>
      <w:r>
        <w:t xml:space="preserve">   </w:t>
      </w:r>
      <w:r>
        <w:tab/>
      </w:r>
      <w:r>
        <w:t xml:space="preserve">iii</w:t>
      </w:r>
    </w:p>
    <w:p>
      <w:pPr>
        <w:keepLines/>
        <w:tabs>
          <w:tab w:val="right" w:leader="dot" w:pos="9360"/>
        </w:tabs>
        <w:spacing w:before="168" w:after="0" w:line="400" w:lineRule="exact"/>
        <w:ind w:left="720" w:right="720" w:hanging="720"/>
      </w:pPr>
      <w:r>
        <w:t xml:space="preserve">JURISDICTIONAL STATEMENT</w:t>
      </w:r>
      <w:r>
        <w:t xml:space="preserve">   </w:t>
      </w:r>
      <w:r>
        <w:tab/>
      </w:r>
      <w:r>
        <w:t xml:space="preserve">1</w:t>
      </w:r>
    </w:p>
    <w:p>
      <w:pPr>
        <w:keepLines/>
        <w:tabs>
          <w:tab w:val="right" w:leader="dot" w:pos="9360"/>
        </w:tabs>
        <w:spacing w:before="168" w:after="0" w:line="400" w:lineRule="exact"/>
        <w:ind w:left="720" w:right="720" w:hanging="720"/>
      </w:pPr>
      <w:r>
        <w:t xml:space="preserve">STATEMENT OF THE ISSUES</w:t>
      </w:r>
      <w:r>
        <w:t xml:space="preserve">   </w:t>
      </w:r>
      <w:r>
        <w:tab/>
      </w:r>
      <w:r>
        <w:t xml:space="preserve">1</w:t>
      </w:r>
    </w:p>
    <w:p>
      <w:pPr>
        <w:keepLines/>
        <w:tabs>
          <w:tab w:val="right" w:leader="dot" w:pos="9360"/>
        </w:tabs>
        <w:spacing w:before="168" w:after="0" w:line="400" w:lineRule="exact"/>
        <w:ind w:left="720" w:right="720" w:hanging="720"/>
      </w:pPr>
      <w:r>
        <w:t xml:space="preserve">STATEMENT OF THE CASE</w:t>
      </w:r>
      <w:r>
        <w:t xml:space="preserve">   </w:t>
      </w:r>
      <w:r>
        <w:tab/>
      </w:r>
      <w:r>
        <w:t xml:space="preserve">2</w:t>
      </w:r>
    </w:p>
    <w:p>
      <w:pPr>
        <w:keepLines/>
        <w:tabs>
          <w:tab w:val="right" w:leader="dot" w:pos="9360"/>
        </w:tabs>
        <w:spacing w:before="168" w:after="0" w:line="400" w:lineRule="exact"/>
        <w:ind w:left="720" w:right="720" w:hanging="720"/>
      </w:pPr>
      <w:r>
        <w:t xml:space="preserve">SUMMARY OF ARGUMENT</w:t>
      </w:r>
      <w:r>
        <w:t xml:space="preserve">   </w:t>
      </w:r>
      <w:r>
        <w:tab/>
      </w:r>
      <w:r>
        <w:t xml:space="preserve">2</w:t>
      </w:r>
    </w:p>
    <w:p>
      <w:pPr>
        <w:keepLines/>
        <w:tabs>
          <w:tab w:val="right" w:leader="dot" w:pos="9360"/>
        </w:tabs>
        <w:spacing w:before="168" w:after="0" w:line="400" w:lineRule="exact"/>
        <w:ind w:left="720" w:right="720" w:hanging="720"/>
      </w:pPr>
      <w:r>
        <w:t xml:space="preserve">STANDARD OF REVIEW</w:t>
      </w:r>
      <w:r>
        <w:t xml:space="preserve">   </w:t>
      </w:r>
      <w:r>
        <w:tab/>
      </w:r>
      <w:r>
        <w:t xml:space="preserve">3</w:t>
      </w:r>
    </w:p>
    <w:p>
      <w:pPr>
        <w:keepLines/>
        <w:tabs>
          <w:tab w:val="right" w:leader="dot" w:pos="9360"/>
        </w:tabs>
        <w:spacing w:before="168" w:after="0" w:line="400" w:lineRule="exact"/>
        <w:ind w:left="720" w:right="720" w:hanging="720"/>
      </w:pPr>
      <w:r>
        <w:t xml:space="preserve">ARGUMENT</w:t>
      </w:r>
      <w:r>
        <w:t xml:space="preserve">   </w:t>
      </w:r>
      <w:r>
        <w:tab/>
      </w:r>
      <w:r>
        <w:t xml:space="preserve">4</w:t>
      </w:r>
    </w:p>
    <w:p>
      <w:pPr>
        <w:keepLines/>
        <w:tabs>
          <w:tab w:val="right" w:leader="dot" w:pos="9360"/>
        </w:tabs>
        <w:spacing w:before="98" w:after="0" w:line="400" w:lineRule="exact"/>
        <w:ind w:left="720" w:right="720" w:hanging="720"/>
      </w:pPr>
      <w:r>
        <w:t xml:space="preserve">I.</w:t>
      </w:r>
      <w:r>
        <w:tab/>
      </w:r>
      <w:r>
        <w:t xml:space="preserve">Candidates</w:t>
      </w:r>
      <w:r>
        <w:t xml:space="preserve"> </w:t>
      </w:r>
      <w:r>
        <w:t xml:space="preserve">Have</w:t>
      </w:r>
      <w:r>
        <w:t xml:space="preserve"> </w:t>
      </w:r>
      <w:r>
        <w:t xml:space="preserve">Standing</w:t>
      </w:r>
      <w:r>
        <w:t xml:space="preserve"> </w:t>
      </w:r>
      <w:r>
        <w:t xml:space="preserve">Under</w:t>
      </w:r>
      <w:r>
        <w:t xml:space="preserve"> </w:t>
      </w:r>
      <w:r>
        <w:t xml:space="preserve">the</w:t>
      </w:r>
      <w:r>
        <w:t xml:space="preserve"> </w:t>
      </w:r>
      <w:r>
        <w:t xml:space="preserve">NVRA.</w:t>
      </w:r>
      <w:r>
        <w:t xml:space="preserve">   </w:t>
      </w:r>
      <w:r>
        <w:tab/>
      </w:r>
      <w:r>
        <w:t xml:space="preserve">4</w:t>
      </w:r>
    </w:p>
    <w:p>
      <w:pPr>
        <w:keepLines/>
        <w:tabs>
          <w:tab w:val="right" w:leader="dot" w:pos="9360"/>
        </w:tabs>
        <w:spacing w:before="168" w:after="0" w:line="400" w:lineRule="exact"/>
        <w:ind w:left="720" w:right="720" w:hanging="720"/>
      </w:pPr>
      <w:r>
        <w:t xml:space="preserve">CONCLUSION</w:t>
      </w:r>
      <w:r>
        <w:t xml:space="preserve">   </w:t>
      </w:r>
      <w:r>
        <w:tab/>
      </w:r>
      <w:r>
        <w:t xml:space="preserve">6</w:t>
      </w:r>
    </w:p>
    <w:p>
      <w:pPr>
        <w:keepLines/>
        <w:tabs>
          <w:tab w:val="right" w:leader="dot" w:pos="9360"/>
        </w:tabs>
        <w:spacing w:before="168" w:after="0" w:line="400" w:lineRule="exact"/>
        <w:ind w:left="720" w:right="720" w:hanging="720"/>
      </w:pPr>
      <w:r>
        <w:t xml:space="preserve">STATEMENT IN SUPPORT OF ORAL ARGUMENT</w:t>
      </w:r>
      <w:r>
        <w:t xml:space="preserve">   </w:t>
      </w:r>
      <w:r>
        <w:tab/>
      </w:r>
      <w:r>
        <w:t xml:space="preserve">7</w:t>
      </w:r>
    </w:p>
    <w:p>
      <w:pPr>
        <w:keepLines/>
        <w:tabs>
          <w:tab w:val="right" w:leader="dot" w:pos="9360"/>
        </w:tabs>
        <w:spacing w:before="168" w:after="0" w:line="400" w:lineRule="exact"/>
        <w:ind w:left="720" w:right="720" w:hanging="720"/>
      </w:pPr>
      <w:r>
        <w:t xml:space="preserve">CERTIFICATE OF COMPLIANCE</w:t>
      </w:r>
      <w:r>
        <w:t xml:space="preserve">   </w:t>
      </w:r>
      <w:r>
        <w:tab/>
      </w:r>
      <w:r>
        <w:t xml:space="preserve">8</w:t>
      </w:r>
    </w:p>
    <w:p>
      <w:pPr>
        <w:keepLines/>
        <w:tabs>
          <w:tab w:val="right" w:leader="dot" w:pos="9360"/>
        </w:tabs>
        <w:spacing w:before="168" w:after="0" w:line="400" w:lineRule="exact"/>
        <w:ind w:left="720" w:right="720" w:hanging="720"/>
      </w:pPr>
      <w:r>
        <w:t xml:space="preserve">CERTIFICATE OF DIGITAL SUBMISSION</w:t>
      </w:r>
      <w:r>
        <w:t xml:space="preserve">   </w:t>
      </w:r>
      <w:r>
        <w:tab/>
      </w:r>
      <w:r>
        <w:t xml:space="preserve">9</w:t>
      </w:r>
    </w:p>
    <w:p>
      <w:pPr>
        <w:keepLines/>
        <w:tabs>
          <w:tab w:val="right" w:leader="dot" w:pos="9360"/>
        </w:tabs>
        <w:spacing w:before="168" w:after="0" w:line="400" w:lineRule="exact"/>
        <w:ind w:left="720" w:right="720" w:hanging="720"/>
      </w:pPr>
      <w:r>
        <w:t xml:space="preserve">CERTIFICATE OF SERVICE</w:t>
      </w:r>
      <w:r>
        <w:t xml:space="preserve">   </w:t>
      </w:r>
      <w:r>
        <w:tab/>
      </w:r>
      <w:r>
        <w:t xml:space="preserve">9</w:t>
      </w:r>
    </w:p>
    <w:p>
      <w:pPr>
        <w:keepLines/>
        <w:tabs>
          <w:tab w:val="right" w:leader="dot" w:pos="9360"/>
        </w:tabs>
        <w:spacing w:before="168" w:after="0" w:line="400" w:lineRule="exact"/>
        <w:ind w:left="720" w:right="720" w:hanging="720"/>
      </w:pPr>
      <w:r>
        <w:t xml:space="preserve">INDEX OF ATTACHMENTS</w:t>
      </w:r>
      <w:r>
        <w:t xml:space="preserve">   </w:t>
      </w:r>
      <w:r>
        <w:tab/>
      </w:r>
      <w:r>
        <w:t xml:space="preserve">10</w:t>
      </w:r>
    </w:p>
    <w:p>
      <w:pPr>
        <w:pStyle w:val="Heading1"/>
        <w:keepNext/>
        <w:keepLines/>
        <w:pageBreakBefore/>
        <w:spacing w:before="0" w:after="308" w:line="400" w:lineRule="exact"/>
        <w:ind w:left="0" w:firstLine="0"/>
        <w:jc w:val="center"/>
      </w:pPr>
      <w:r>
        <w:rPr>
          <w:b/>
          <w:bCs/>
          <w:sz w:val="32"/>
          <w:szCs w:val="32"/>
        </w:rPr>
        <w:t xml:space="preserve">TABLE OF AUTHORITIES</w:t>
      </w:r>
    </w:p>
    <w:p>
      <w:pPr>
        <w:keepNext/>
        <w:keepLines/>
        <w:tabs>
          <w:tab w:val="right" w:pos="9360"/>
        </w:tabs>
        <w:spacing w:before="280" w:after="56" w:line="400" w:lineRule="exact"/>
        <w:ind w:left="0"/>
      </w:pPr>
      <w:r>
        <w:rPr>
          <w:b/>
          <w:bCs/>
        </w:rPr>
        <w:t xml:space="preserve">Cases:</w:t>
      </w:r>
      <w:r>
        <w:tab/>
      </w:r>
      <w:r>
        <w:rPr>
          <w:b/>
          <w:bCs/>
          <w:u w:val="single"/>
        </w:rPr>
        <w:t xml:space="preserve">Page(s)</w:t>
      </w:r>
    </w:p>
    <w:p>
      <w:pPr>
        <w:keepLines/>
        <w:tabs>
          <w:tab w:val="right" w:leader="dot" w:pos="9360"/>
        </w:tabs>
        <w:spacing w:before="196" w:after="0" w:line="400" w:lineRule="exact"/>
        <w:ind w:left="504" w:right="1120" w:hanging="504"/>
      </w:pPr>
      <w:r>
        <w:rPr>
          <w:i/>
          <w:iCs/>
        </w:rPr>
        <w:t xml:space="preserve">Am.</w:t>
      </w:r>
      <w:r>
        <w:rPr>
          <w:i/>
          <w:iCs/>
        </w:rPr>
        <w:t xml:space="preserve"> </w:t>
      </w:r>
      <w:r>
        <w:rPr>
          <w:i/>
          <w:iCs/>
        </w:rPr>
        <w:t xml:space="preserve">Wild</w:t>
      </w:r>
      <w:r>
        <w:rPr>
          <w:i/>
          <w:iCs/>
        </w:rPr>
        <w:t xml:space="preserve"> </w:t>
      </w:r>
      <w:r>
        <w:rPr>
          <w:i/>
          <w:iCs/>
        </w:rPr>
        <w:t xml:space="preserve">Horse</w:t>
      </w:r>
      <w:r>
        <w:rPr>
          <w:i/>
          <w:iCs/>
        </w:rPr>
        <w:t xml:space="preserve"> </w:t>
      </w:r>
      <w:r>
        <w:rPr>
          <w:i/>
          <w:iCs/>
        </w:rPr>
        <w:t xml:space="preserve">Campaign</w:t>
      </w:r>
      <w:r>
        <w:rPr>
          <w:i/>
          <w:iCs/>
        </w:rPr>
        <w:t xml:space="preserve"> </w:t>
      </w:r>
      <w:r>
        <w:rPr>
          <w:i/>
          <w:iCs/>
        </w:rPr>
        <w:t xml:space="preserve">v.</w:t>
      </w:r>
      <w:r>
        <w:rPr>
          <w:i/>
          <w:iCs/>
        </w:rPr>
        <w:t xml:space="preserve"> </w:t>
      </w:r>
      <w:r>
        <w:rPr>
          <w:i/>
          <w:iCs/>
        </w:rPr>
        <w:t xml:space="preserve">Burgum</w:t>
      </w:r>
      <w:r>
        <w:t xml:space="preserve">,</w:t>
      </w:r>
      <w:r>
        <w:br/>
      </w:r>
      <w:r>
        <w:t xml:space="preserve">768</w:t>
      </w:r>
      <w:r>
        <w:t xml:space="preserve"> </w:t>
      </w:r>
      <w:r>
        <w:t xml:space="preserve">F.</w:t>
      </w:r>
      <w:r>
        <w:t xml:space="preserve"> </w:t>
      </w:r>
      <w:r>
        <w:t xml:space="preserve">Supp.</w:t>
      </w:r>
      <w:r>
        <w:t xml:space="preserve"> </w:t>
      </w:r>
      <w:r>
        <w:t xml:space="preserve">3d</w:t>
      </w:r>
      <w:r>
        <w:t xml:space="preserve"> </w:t>
      </w:r>
      <w:r>
        <w:t xml:space="preserve">1291</w:t>
      </w:r>
      <w:r>
        <w:t xml:space="preserve"> </w:t>
      </w:r>
      <w:r>
        <w:t xml:space="preserve">(D.</w:t>
      </w:r>
      <w:r>
        <w:t xml:space="preserve"> </w:t>
      </w:r>
      <w:r>
        <w:t xml:space="preserve">Colo.</w:t>
      </w:r>
      <w:r>
        <w:t xml:space="preserve"> </w:t>
      </w:r>
      <w:r>
        <w:t xml:space="preserve">2025)</w:t>
      </w:r>
      <w:r>
        <w:t xml:space="preserve">   </w:t>
      </w:r>
      <w:r>
        <w:tab/>
      </w:r>
      <w:r>
        <w:t xml:space="preserve">3</w:t>
      </w:r>
    </w:p>
    <w:p>
      <w:pPr>
        <w:keepLines/>
        <w:tabs>
          <w:tab w:val="right" w:leader="dot" w:pos="9360"/>
        </w:tabs>
        <w:spacing w:before="196" w:after="0" w:line="400" w:lineRule="exact"/>
        <w:ind w:left="504" w:right="1120" w:hanging="504"/>
      </w:pPr>
      <w:r>
        <w:rPr>
          <w:i/>
          <w:iCs/>
        </w:rPr>
        <w:t xml:space="preserve">Bost</w:t>
      </w:r>
      <w:r>
        <w:rPr>
          <w:i/>
          <w:iCs/>
        </w:rPr>
        <w:t xml:space="preserve"> </w:t>
      </w:r>
      <w:r>
        <w:rPr>
          <w:i/>
          <w:iCs/>
        </w:rPr>
        <w:t xml:space="preserve">v.</w:t>
      </w:r>
      <w:r>
        <w:rPr>
          <w:i/>
          <w:iCs/>
        </w:rPr>
        <w:t xml:space="preserve"> </w:t>
      </w:r>
      <w:r>
        <w:rPr>
          <w:i/>
          <w:iCs/>
        </w:rPr>
        <w:t xml:space="preserve">Ill.</w:t>
      </w:r>
      <w:r>
        <w:rPr>
          <w:i/>
          <w:iCs/>
        </w:rPr>
        <w:t xml:space="preserve"> </w:t>
      </w:r>
      <w:r>
        <w:rPr>
          <w:i/>
          <w:iCs/>
        </w:rPr>
        <w:t xml:space="preserve">State</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Elections</w:t>
      </w:r>
      <w:r>
        <w:t xml:space="preserve">,</w:t>
      </w:r>
      <w:r>
        <w:br/>
      </w:r>
      <w:r>
        <w:t xml:space="preserve">146</w:t>
      </w:r>
      <w:r>
        <w:t xml:space="preserve"> </w:t>
      </w:r>
      <w:r>
        <w:t xml:space="preserve">S.</w:t>
      </w:r>
      <w:r>
        <w:t xml:space="preserve"> </w:t>
      </w:r>
      <w:r>
        <w:t xml:space="preserve">Ct.</w:t>
      </w:r>
      <w:r>
        <w:t xml:space="preserve"> </w:t>
      </w:r>
      <w:r>
        <w:t xml:space="preserve">513</w:t>
      </w:r>
      <w:r>
        <w:t xml:space="preserve"> </w:t>
      </w:r>
      <w:r>
        <w:t xml:space="preserve">(2026)</w:t>
      </w:r>
      <w:r>
        <w:t xml:space="preserve">   </w:t>
      </w:r>
      <w:r>
        <w:tab/>
      </w:r>
      <w:r>
        <w:t xml:space="preserve">2, 4, 5</w:t>
      </w:r>
    </w:p>
    <w:p>
      <w:pPr>
        <w:keepLines/>
        <w:tabs>
          <w:tab w:val="right" w:leader="dot" w:pos="9360"/>
        </w:tabs>
        <w:spacing w:before="196" w:after="0" w:line="400" w:lineRule="exact"/>
        <w:ind w:left="504" w:right="1120" w:hanging="504"/>
      </w:pPr>
      <w:r>
        <w:rPr>
          <w:i/>
          <w:iCs/>
        </w:rPr>
        <w:t xml:space="preserve">Calderón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&amp;</w:t>
      </w:r>
      <w:r>
        <w:rPr>
          <w:i/>
          <w:iCs/>
        </w:rPr>
        <w:t xml:space="preserve"> </w:t>
      </w:r>
      <w:r>
        <w:rPr>
          <w:i/>
          <w:iCs/>
        </w:rPr>
        <w:t xml:space="preserve">Cnty.</w:t>
      </w:r>
      <w:r>
        <w:rPr>
          <w:i/>
          <w:iCs/>
        </w:rPr>
        <w:t xml:space="preserve"> </w:t>
      </w:r>
      <w:r>
        <w:rPr>
          <w:i/>
          <w:iCs/>
        </w:rPr>
        <w:t xml:space="preserve">of</w:t>
      </w:r>
      <w:r>
        <w:rPr>
          <w:i/>
          <w:iCs/>
        </w:rPr>
        <w:t xml:space="preserve"> </w:t>
      </w:r>
      <w:r>
        <w:rPr>
          <w:i/>
          <w:iCs/>
        </w:rPr>
        <w:t xml:space="preserve">Denver</w:t>
      </w:r>
      <w:r>
        <w:t xml:space="preserve">,</w:t>
      </w:r>
      <w:r>
        <w:br/>
      </w:r>
      <w:r>
        <w:t xml:space="preserve">855</w:t>
      </w:r>
      <w:r>
        <w:t xml:space="preserve"> </w:t>
      </w:r>
      <w:r>
        <w:t xml:space="preserve">F.</w:t>
      </w:r>
      <w:r>
        <w:t xml:space="preserve"> </w:t>
      </w:r>
      <w:r>
        <w:t xml:space="preserve">App’x</w:t>
      </w:r>
      <w:r>
        <w:t xml:space="preserve"> </w:t>
      </w:r>
      <w:r>
        <w:t xml:space="preserve">438</w:t>
      </w:r>
      <w:r>
        <w:t xml:space="preserve"> </w:t>
      </w:r>
      <w:r>
        <w:t xml:space="preserve">(10th</w:t>
      </w:r>
      <w:r>
        <w:t xml:space="preserve"> </w:t>
      </w:r>
      <w:r>
        <w:t xml:space="preserve">Cir.</w:t>
      </w:r>
      <w:r>
        <w:t xml:space="preserve"> </w:t>
      </w:r>
      <w:r>
        <w:t xml:space="preserve">2021)</w:t>
      </w:r>
      <w:r>
        <w:t xml:space="preserve">   </w:t>
      </w:r>
      <w:r>
        <w:tab/>
      </w:r>
      <w:r>
        <w:t xml:space="preserve">3</w:t>
      </w:r>
    </w:p>
    <w:p>
      <w:pPr>
        <w:keepLines/>
        <w:tabs>
          <w:tab w:val="right" w:leader="dot" w:pos="9360"/>
        </w:tabs>
        <w:spacing w:before="196" w:after="0" w:line="400" w:lineRule="exact"/>
        <w:ind w:left="504" w:right="1120" w:hanging="504"/>
      </w:pPr>
      <w:r>
        <w:rPr>
          <w:i/>
          <w:iCs/>
        </w:rPr>
        <w:t xml:space="preserve">Initiative</w:t>
      </w:r>
      <w:r>
        <w:rPr>
          <w:i/>
          <w:iCs/>
        </w:rPr>
        <w:t xml:space="preserve"> </w:t>
      </w:r>
      <w:r>
        <w:rPr>
          <w:i/>
          <w:iCs/>
        </w:rPr>
        <w:t xml:space="preserve">&amp;</w:t>
      </w:r>
      <w:r>
        <w:rPr>
          <w:i/>
          <w:iCs/>
        </w:rPr>
        <w:t xml:space="preserve"> </w:t>
      </w:r>
      <w:r>
        <w:rPr>
          <w:i/>
          <w:iCs/>
        </w:rPr>
        <w:t xml:space="preserve">Reform</w:t>
      </w:r>
      <w:r>
        <w:rPr>
          <w:i/>
          <w:iCs/>
        </w:rPr>
        <w:t xml:space="preserve"> </w:t>
      </w:r>
      <w:r>
        <w:rPr>
          <w:i/>
          <w:iCs/>
        </w:rPr>
        <w:t xml:space="preserve">Inst.</w:t>
      </w:r>
      <w:r>
        <w:rPr>
          <w:i/>
          <w:iCs/>
        </w:rPr>
        <w:t xml:space="preserve"> </w:t>
      </w:r>
      <w:r>
        <w:rPr>
          <w:i/>
          <w:iCs/>
        </w:rPr>
        <w:t xml:space="preserve">v.</w:t>
      </w:r>
      <w:r>
        <w:rPr>
          <w:i/>
          <w:iCs/>
        </w:rPr>
        <w:t xml:space="preserve"> </w:t>
      </w:r>
      <w:r>
        <w:rPr>
          <w:i/>
          <w:iCs/>
        </w:rPr>
        <w:t xml:space="preserve">Walker</w:t>
      </w:r>
      <w:r>
        <w:t xml:space="preserve">,</w:t>
      </w:r>
      <w:r>
        <w:br/>
      </w:r>
      <w:r>
        <w:t xml:space="preserve">450</w:t>
      </w:r>
      <w:r>
        <w:t xml:space="preserve"> </w:t>
      </w:r>
      <w:r>
        <w:t xml:space="preserve">F.3d</w:t>
      </w:r>
      <w:r>
        <w:t xml:space="preserve"> </w:t>
      </w:r>
      <w:r>
        <w:t xml:space="preserve">1082</w:t>
      </w:r>
      <w:r>
        <w:t xml:space="preserve"> </w:t>
      </w:r>
      <w:r>
        <w:t xml:space="preserve">(10th</w:t>
      </w:r>
      <w:r>
        <w:t xml:space="preserve"> </w:t>
      </w:r>
      <w:r>
        <w:t xml:space="preserve">Cir.</w:t>
      </w:r>
      <w:r>
        <w:t xml:space="preserve"> </w:t>
      </w:r>
      <w:r>
        <w:t xml:space="preserve">2006)</w:t>
      </w:r>
      <w:r>
        <w:t xml:space="preserve">   </w:t>
      </w:r>
      <w:r>
        <w:tab/>
      </w:r>
      <w:r>
        <w:t xml:space="preserve">3</w:t>
      </w:r>
    </w:p>
    <w:p>
      <w:pPr>
        <w:keepLines/>
        <w:tabs>
          <w:tab w:val="right" w:leader="dot" w:pos="9360"/>
        </w:tabs>
        <w:spacing w:before="196" w:after="0" w:line="400" w:lineRule="exact"/>
        <w:ind w:left="504" w:right="1120" w:hanging="504"/>
      </w:pPr>
      <w:r>
        <w:rPr>
          <w:i/>
          <w:iCs/>
        </w:rPr>
        <w:t xml:space="preserve">Jacobs</w:t>
      </w:r>
      <w:r>
        <w:rPr>
          <w:i/>
          <w:iCs/>
        </w:rPr>
        <w:t xml:space="preserve"> </w:t>
      </w:r>
      <w:r>
        <w:rPr>
          <w:i/>
          <w:iCs/>
        </w:rPr>
        <w:t xml:space="preserve">v.</w:t>
      </w:r>
      <w:r>
        <w:rPr>
          <w:i/>
          <w:iCs/>
        </w:rPr>
        <w:t xml:space="preserve"> </w:t>
      </w:r>
      <w:r>
        <w:rPr>
          <w:i/>
          <w:iCs/>
        </w:rPr>
        <w:t xml:space="preserve">Salt</w:t>
      </w:r>
      <w:r>
        <w:rPr>
          <w:i/>
          <w:iCs/>
        </w:rPr>
        <w:t xml:space="preserve"> </w:t>
      </w:r>
      <w:r>
        <w:rPr>
          <w:i/>
          <w:iCs/>
        </w:rPr>
        <w:t xml:space="preserve">Lake</w:t>
      </w:r>
      <w:r>
        <w:rPr>
          <w:i/>
          <w:iCs/>
        </w:rPr>
        <w:t xml:space="preserve"> </w:t>
      </w:r>
      <w:r>
        <w:rPr>
          <w:i/>
          <w:iCs/>
        </w:rPr>
        <w:t xml:space="preserve">City</w:t>
      </w:r>
      <w:r>
        <w:rPr>
          <w:i/>
          <w:iCs/>
        </w:rPr>
        <w:t xml:space="preserve"> </w:t>
      </w:r>
      <w:r>
        <w:rPr>
          <w:i/>
          <w:iCs/>
        </w:rPr>
        <w:t xml:space="preserve">Sch.</w:t>
      </w:r>
      <w:r>
        <w:rPr>
          <w:i/>
          <w:iCs/>
        </w:rPr>
        <w:t xml:space="preserve"> </w:t>
      </w:r>
      <w:r>
        <w:rPr>
          <w:i/>
          <w:iCs/>
        </w:rPr>
        <w:t xml:space="preserve">Dist.</w:t>
      </w:r>
      <w:r>
        <w:t xml:space="preserve">,</w:t>
      </w:r>
      <w:r>
        <w:br/>
      </w:r>
      <w:r>
        <w:t xml:space="preserve">154</w:t>
      </w:r>
      <w:r>
        <w:t xml:space="preserve"> </w:t>
      </w:r>
      <w:r>
        <w:t xml:space="preserve">F.4th</w:t>
      </w:r>
      <w:r>
        <w:t xml:space="preserve"> </w:t>
      </w:r>
      <w:r>
        <w:t xml:space="preserve">790</w:t>
      </w:r>
      <w:r>
        <w:t xml:space="preserve"> </w:t>
      </w:r>
      <w:r>
        <w:t xml:space="preserve">(10th</w:t>
      </w:r>
      <w:r>
        <w:t xml:space="preserve"> </w:t>
      </w:r>
      <w:r>
        <w:t xml:space="preserve">Cir.</w:t>
      </w:r>
      <w:r>
        <w:t xml:space="preserve"> </w:t>
      </w:r>
      <w:r>
        <w:t xml:space="preserve">2025)</w:t>
      </w:r>
      <w:r>
        <w:t xml:space="preserve">   </w:t>
      </w:r>
      <w:r>
        <w:tab/>
      </w:r>
      <w:r>
        <w:t xml:space="preserve">3</w:t>
      </w:r>
    </w:p>
    <w:p>
      <w:pPr>
        <w:keepLines/>
        <w:tabs>
          <w:tab w:val="right" w:leader="dot" w:pos="9360"/>
        </w:tabs>
        <w:spacing w:before="196" w:after="0" w:line="400" w:lineRule="exact"/>
        <w:ind w:left="504" w:right="1120" w:hanging="504"/>
      </w:pPr>
      <w:r>
        <w:rPr>
          <w:i/>
          <w:iCs/>
        </w:rPr>
        <w:t xml:space="preserve">Laufer</w:t>
      </w:r>
      <w:r>
        <w:rPr>
          <w:i/>
          <w:iCs/>
        </w:rPr>
        <w:t xml:space="preserve"> </w:t>
      </w:r>
      <w:r>
        <w:rPr>
          <w:i/>
          <w:iCs/>
        </w:rPr>
        <w:t xml:space="preserve">v.</w:t>
      </w:r>
      <w:r>
        <w:rPr>
          <w:i/>
          <w:iCs/>
        </w:rPr>
        <w:t xml:space="preserve"> </w:t>
      </w:r>
      <w:r>
        <w:rPr>
          <w:i/>
          <w:iCs/>
        </w:rPr>
        <w:t xml:space="preserve">Looper</w:t>
      </w:r>
      <w:r>
        <w:t xml:space="preserve">,</w:t>
      </w:r>
      <w:r>
        <w:br/>
      </w:r>
      <w:r>
        <w:t xml:space="preserve">22</w:t>
      </w:r>
      <w:r>
        <w:t xml:space="preserve"> </w:t>
      </w:r>
      <w:r>
        <w:t xml:space="preserve">F.4th</w:t>
      </w:r>
      <w:r>
        <w:t xml:space="preserve"> </w:t>
      </w:r>
      <w:r>
        <w:t xml:space="preserve">871</w:t>
      </w:r>
      <w:r>
        <w:t xml:space="preserve"> </w:t>
      </w:r>
      <w:r>
        <w:t xml:space="preserve">(10th</w:t>
      </w:r>
      <w:r>
        <w:t xml:space="preserve"> </w:t>
      </w:r>
      <w:r>
        <w:t xml:space="preserve">Cir.</w:t>
      </w:r>
      <w:r>
        <w:t xml:space="preserve"> </w:t>
      </w:r>
      <w:r>
        <w:t xml:space="preserve">2022)</w:t>
      </w:r>
      <w:r>
        <w:t xml:space="preserve">   </w:t>
      </w:r>
      <w:r>
        <w:tab/>
      </w:r>
      <w:r>
        <w:t xml:space="preserve">2</w:t>
      </w:r>
    </w:p>
    <w:p>
      <w:pPr>
        <w:keepLines/>
        <w:tabs>
          <w:tab w:val="right" w:leader="dot" w:pos="9360"/>
        </w:tabs>
        <w:spacing w:before="196" w:after="0" w:line="400" w:lineRule="exact"/>
        <w:ind w:left="504" w:right="1120" w:hanging="504"/>
      </w:pPr>
      <w:r>
        <w:rPr>
          <w:i/>
          <w:iCs/>
        </w:rPr>
        <w:t xml:space="preserve">Santa</w:t>
      </w:r>
      <w:r>
        <w:rPr>
          <w:i/>
          <w:iCs/>
        </w:rPr>
        <w:t xml:space="preserve"> </w:t>
      </w:r>
      <w:r>
        <w:rPr>
          <w:i/>
          <w:iCs/>
        </w:rPr>
        <w:t xml:space="preserve">Fe</w:t>
      </w:r>
      <w:r>
        <w:rPr>
          <w:i/>
          <w:iCs/>
        </w:rPr>
        <w:t xml:space="preserve"> </w:t>
      </w:r>
      <w:r>
        <w:rPr>
          <w:i/>
          <w:iCs/>
        </w:rPr>
        <w:t xml:space="preserve">All.</w:t>
      </w:r>
      <w:r>
        <w:rPr>
          <w:i/>
          <w:iCs/>
        </w:rPr>
        <w:t xml:space="preserve"> </w:t>
      </w:r>
      <w:r>
        <w:rPr>
          <w:i/>
          <w:iCs/>
        </w:rPr>
        <w:t xml:space="preserve">for</w:t>
      </w:r>
      <w:r>
        <w:rPr>
          <w:i/>
          <w:iCs/>
        </w:rPr>
        <w:t xml:space="preserve"> </w:t>
      </w:r>
      <w:r>
        <w:rPr>
          <w:i/>
          <w:iCs/>
        </w:rPr>
        <w:t xml:space="preserve">Pub.</w:t>
      </w:r>
      <w:r>
        <w:rPr>
          <w:i/>
          <w:iCs/>
        </w:rPr>
        <w:t xml:space="preserve"> </w:t>
      </w:r>
      <w:r>
        <w:rPr>
          <w:i/>
          <w:iCs/>
        </w:rPr>
        <w:t xml:space="preserve">Health</w:t>
      </w:r>
      <w:r>
        <w:rPr>
          <w:i/>
          <w:iCs/>
        </w:rPr>
        <w:t xml:space="preserve"> </w:t>
      </w:r>
      <w:r>
        <w:rPr>
          <w:i/>
          <w:iCs/>
        </w:rPr>
        <w:t xml:space="preserve">&amp;</w:t>
      </w:r>
      <w:r>
        <w:rPr>
          <w:i/>
          <w:iCs/>
        </w:rPr>
        <w:t xml:space="preserve"> </w:t>
      </w:r>
      <w:r>
        <w:rPr>
          <w:i/>
          <w:iCs/>
        </w:rPr>
        <w:t xml:space="preserve">Safety</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Santa</w:t>
      </w:r>
      <w:r>
        <w:rPr>
          <w:i/>
          <w:iCs/>
        </w:rPr>
        <w:t xml:space="preserve"> </w:t>
      </w:r>
      <w:r>
        <w:rPr>
          <w:i/>
          <w:iCs/>
        </w:rPr>
        <w:t xml:space="preserve">Fe</w:t>
      </w:r>
      <w:r>
        <w:t xml:space="preserve">,</w:t>
      </w:r>
      <w:r>
        <w:br/>
      </w:r>
      <w:r>
        <w:t xml:space="preserve">993</w:t>
      </w:r>
      <w:r>
        <w:t xml:space="preserve"> </w:t>
      </w:r>
      <w:r>
        <w:t xml:space="preserve">F.3d</w:t>
      </w:r>
      <w:r>
        <w:t xml:space="preserve"> </w:t>
      </w:r>
      <w:r>
        <w:t xml:space="preserve">802</w:t>
      </w:r>
      <w:r>
        <w:t xml:space="preserve"> </w:t>
      </w:r>
      <w:r>
        <w:t xml:space="preserve">(10th</w:t>
      </w:r>
      <w:r>
        <w:t xml:space="preserve"> </w:t>
      </w:r>
      <w:r>
        <w:t xml:space="preserve">Cir.</w:t>
      </w:r>
      <w:r>
        <w:t xml:space="preserve"> </w:t>
      </w:r>
      <w:r>
        <w:t xml:space="preserve">2021)</w:t>
      </w:r>
      <w:r>
        <w:t xml:space="preserve">   </w:t>
      </w:r>
      <w:r>
        <w:tab/>
      </w:r>
      <w:r>
        <w:t xml:space="preserve">3</w:t>
      </w:r>
    </w:p>
    <w:p>
      <w:pPr>
        <w:keepLines/>
        <w:tabs>
          <w:tab w:val="right" w:leader="dot" w:pos="9360"/>
        </w:tabs>
        <w:spacing w:before="196" w:after="0" w:line="400" w:lineRule="exact"/>
        <w:ind w:left="504" w:right="1120" w:hanging="504"/>
      </w:pPr>
      <w:r>
        <w:rPr>
          <w:i/>
          <w:iCs/>
        </w:rPr>
        <w:t xml:space="preserve">Winzler</w:t>
      </w:r>
      <w:r>
        <w:rPr>
          <w:i/>
          <w:iCs/>
        </w:rPr>
        <w:t xml:space="preserve"> </w:t>
      </w:r>
      <w:r>
        <w:rPr>
          <w:i/>
          <w:iCs/>
        </w:rPr>
        <w:t xml:space="preserve">v.</w:t>
      </w:r>
      <w:r>
        <w:rPr>
          <w:i/>
          <w:iCs/>
        </w:rPr>
        <w:t xml:space="preserve"> </w:t>
      </w:r>
      <w:r>
        <w:rPr>
          <w:i/>
          <w:iCs/>
        </w:rPr>
        <w:t xml:space="preserve">Toyota</w:t>
      </w:r>
      <w:r>
        <w:rPr>
          <w:i/>
          <w:iCs/>
        </w:rPr>
        <w:t xml:space="preserve"> </w:t>
      </w:r>
      <w:r>
        <w:rPr>
          <w:i/>
          <w:iCs/>
        </w:rPr>
        <w:t xml:space="preserve">Motor</w:t>
      </w:r>
      <w:r>
        <w:rPr>
          <w:i/>
          <w:iCs/>
        </w:rPr>
        <w:t xml:space="preserve"> </w:t>
      </w:r>
      <w:r>
        <w:rPr>
          <w:i/>
          <w:iCs/>
        </w:rPr>
        <w:t xml:space="preserve">Sales</w:t>
      </w:r>
      <w:r>
        <w:rPr>
          <w:i/>
          <w:iCs/>
        </w:rPr>
        <w:t xml:space="preserve"> </w:t>
      </w:r>
      <w:r>
        <w:rPr>
          <w:i/>
          <w:iCs/>
        </w:rPr>
        <w:t xml:space="preserve">U.S.A.,</w:t>
      </w:r>
      <w:r>
        <w:rPr>
          <w:i/>
          <w:iCs/>
        </w:rPr>
        <w:t xml:space="preserve"> </w:t>
      </w:r>
      <w:r>
        <w:rPr>
          <w:i/>
          <w:iCs/>
        </w:rPr>
        <w:t xml:space="preserve">Inc.</w:t>
      </w:r>
      <w:r>
        <w:t xml:space="preserve">,</w:t>
      </w:r>
      <w:r>
        <w:br/>
      </w:r>
      <w:r>
        <w:t xml:space="preserve">681</w:t>
      </w:r>
      <w:r>
        <w:t xml:space="preserve"> </w:t>
      </w:r>
      <w:r>
        <w:t xml:space="preserve">F.3d</w:t>
      </w:r>
      <w:r>
        <w:t xml:space="preserve"> </w:t>
      </w:r>
      <w:r>
        <w:t xml:space="preserve">1208</w:t>
      </w:r>
      <w:r>
        <w:t xml:space="preserve"> </w:t>
      </w:r>
      <w:r>
        <w:t xml:space="preserve">(10th</w:t>
      </w:r>
      <w:r>
        <w:t xml:space="preserve"> </w:t>
      </w:r>
      <w:r>
        <w:t xml:space="preserve">Cir.</w:t>
      </w:r>
      <w:r>
        <w:t xml:space="preserve"> </w:t>
      </w:r>
      <w:r>
        <w:t xml:space="preserve">2012)</w:t>
      </w:r>
      <w:r>
        <w:t xml:space="preserve">   </w:t>
      </w:r>
      <w:r>
        <w:tab/>
      </w:r>
      <w:r>
        <w:t xml:space="preserve">6</w:t>
      </w:r>
    </w:p>
    <w:p>
      <w:pPr>
        <w:keepNext/>
        <w:keepLines/>
        <w:tabs>
          <w:tab w:val="right" w:pos="9360"/>
        </w:tabs>
        <w:spacing w:before="392" w:after="56" w:line="400" w:lineRule="exact"/>
        <w:ind w:left="0"/>
      </w:pPr>
      <w:r>
        <w:rPr>
          <w:b/>
          <w:bCs/>
        </w:rPr>
        <w:t xml:space="preserve">Statutes:</w:t>
      </w:r>
    </w:p>
    <w:p>
      <w:pPr>
        <w:keepLines/>
        <w:tabs>
          <w:tab w:val="right" w:leader="dot" w:pos="9360"/>
        </w:tabs>
        <w:spacing w:before="196" w:after="0" w:line="400" w:lineRule="exact"/>
        <w:ind w:left="504" w:right="1120" w:hanging="504"/>
      </w:pPr>
      <w:r>
        <w:t xml:space="preserve">2</w:t>
      </w:r>
      <w:r>
        <w:t xml:space="preserve"> </w:t>
      </w:r>
      <w:r>
        <w:t xml:space="preserve">U.S.C.</w:t>
      </w:r>
      <w:r>
        <w:t xml:space="preserve"> </w:t>
      </w:r>
      <w:r>
        <w:t xml:space="preserve">§</w:t>
      </w:r>
      <w:r>
        <w:t xml:space="preserve"> </w:t>
      </w:r>
      <w:r>
        <w:t xml:space="preserve">7</w:t>
      </w:r>
      <w:r>
        <w:t xml:space="preserve">   </w:t>
      </w:r>
      <w:r>
        <w:tab/>
      </w:r>
      <w:r>
        <w:t xml:space="preserve">5</w:t>
      </w:r>
    </w:p>
    <w:p>
      <w:pPr>
        <w:keepLines/>
        <w:tabs>
          <w:tab w:val="right" w:leader="dot" w:pos="9360"/>
        </w:tabs>
        <w:spacing w:before="196" w:after="0" w:line="400" w:lineRule="exact"/>
        <w:ind w:left="504" w:right="1120" w:hanging="504"/>
      </w:pPr>
      <w:r>
        <w:t xml:space="preserve">3</w:t>
      </w:r>
      <w:r>
        <w:t xml:space="preserve"> </w:t>
      </w:r>
      <w:r>
        <w:t xml:space="preserve">U.S.C.</w:t>
      </w:r>
      <w:r>
        <w:t xml:space="preserve"> </w:t>
      </w:r>
      <w:r>
        <w:t xml:space="preserve">§</w:t>
      </w:r>
      <w:r>
        <w:t xml:space="preserve"> </w:t>
      </w:r>
      <w:r>
        <w:t xml:space="preserve">1</w:t>
      </w:r>
      <w:r>
        <w:t xml:space="preserve">   </w:t>
      </w:r>
      <w:r>
        <w:tab/>
      </w:r>
      <w:r>
        <w:t xml:space="preserve">5</w:t>
      </w:r>
    </w:p>
    <w:p>
      <w:pPr>
        <w:keepLines/>
        <w:tabs>
          <w:tab w:val="right" w:leader="dot" w:pos="9360"/>
        </w:tabs>
        <w:spacing w:before="196" w:after="0" w:line="400" w:lineRule="exact"/>
        <w:ind w:left="504" w:right="1120" w:hanging="504"/>
      </w:pPr>
      <w:r>
        <w:t xml:space="preserve">28</w:t>
      </w:r>
      <w:r>
        <w:t xml:space="preserve"> </w:t>
      </w:r>
      <w:r>
        <w:t xml:space="preserve">U.S.C.</w:t>
      </w:r>
      <w:r>
        <w:t xml:space="preserve"> </w:t>
      </w:r>
      <w:r>
        <w:t xml:space="preserve">§</w:t>
      </w:r>
      <w:r>
        <w:t xml:space="preserve"> </w:t>
      </w:r>
      <w:r>
        <w:t xml:space="preserve">1291</w:t>
      </w:r>
      <w:r>
        <w:t xml:space="preserve">   </w:t>
      </w:r>
      <w:r>
        <w:tab/>
      </w:r>
      <w:r>
        <w:t xml:space="preserve">1</w:t>
      </w:r>
    </w:p>
    <w:p>
      <w:pPr>
        <w:keepLines/>
        <w:tabs>
          <w:tab w:val="right" w:leader="dot" w:pos="9360"/>
        </w:tabs>
        <w:spacing w:before="196" w:after="0" w:line="400" w:lineRule="exact"/>
        <w:ind w:left="504" w:right="1120" w:hanging="504"/>
      </w:pPr>
      <w:r>
        <w:t xml:space="preserve">28</w:t>
      </w:r>
      <w:r>
        <w:t xml:space="preserve"> </w:t>
      </w:r>
      <w:r>
        <w:t xml:space="preserve">U.S.C.</w:t>
      </w:r>
      <w:r>
        <w:t xml:space="preserve"> </w:t>
      </w:r>
      <w:r>
        <w:t xml:space="preserve">§</w:t>
      </w:r>
      <w:r>
        <w:t xml:space="preserve"> </w:t>
      </w:r>
      <w:r>
        <w:t xml:space="preserve">1331</w:t>
      </w:r>
      <w:r>
        <w:t xml:space="preserve">   </w:t>
      </w:r>
      <w:r>
        <w:tab/>
      </w:r>
      <w:r>
        <w:t xml:space="preserve">1</w:t>
      </w:r>
    </w:p>
    <w:p>
      <w:pPr>
        <w:keepLines/>
        <w:tabs>
          <w:tab w:val="right" w:leader="dot" w:pos="9360"/>
        </w:tabs>
        <w:spacing w:before="196" w:after="0" w:line="400" w:lineRule="exact"/>
        <w:ind w:left="504" w:right="1120" w:hanging="504"/>
      </w:pPr>
      <w:r>
        <w:t xml:space="preserve">52</w:t>
      </w:r>
      <w:r>
        <w:t xml:space="preserve"> </w:t>
      </w:r>
      <w:r>
        <w:t xml:space="preserve">U.S.C.</w:t>
      </w:r>
      <w:r>
        <w:t xml:space="preserve"> </w:t>
      </w:r>
      <w:r>
        <w:t xml:space="preserve">§</w:t>
      </w:r>
      <w:r>
        <w:t xml:space="preserve"> </w:t>
      </w:r>
      <w:r>
        <w:t xml:space="preserve">20507(i)⁠(1)</w:t>
      </w:r>
      <w:r>
        <w:t xml:space="preserve">   </w:t>
      </w:r>
      <w:r>
        <w:tab/>
      </w:r>
      <w:r>
        <w:t xml:space="preserve">2</w:t>
      </w:r>
    </w:p>
    <w:p>
      <w:pPr>
        <w:pStyle w:val="Heading1"/>
        <w:keepNext/>
        <w:keepLines/>
        <w:pageBreakBefore/>
        <w:spacing w:before="0" w:after="308" w:line="400" w:lineRule="exact"/>
        <w:ind w:left="0" w:firstLine="0"/>
        <w:jc w:val="center"/>
      </w:pPr>
      <w:r>
        <w:rPr>
          <w:b/>
          <w:bCs/>
          <w:sz w:val="32"/>
          <w:szCs w:val="32"/>
        </w:rPr>
        <w:t xml:space="preserve">STATEMENT OF PRIOR OR RELATED APPEALS</w:t>
      </w:r>
    </w:p>
    <w:p>
      <w:pPr>
        <w:spacing w:before="0" w:after="0" w:line="628" w:lineRule="exact"/>
        <w:ind w:left="0" w:firstLine="720"/>
      </w:pPr>
      <w:r>
        <w:t xml:space="preserve">This</w:t>
      </w:r>
      <w:r>
        <w:t xml:space="preserve"> </w:t>
      </w:r>
      <w:r>
        <w:t xml:space="preserve">is</w:t>
      </w:r>
      <w:r>
        <w:t xml:space="preserve"> </w:t>
      </w:r>
      <w:r>
        <w:t xml:space="preserve">the</w:t>
      </w:r>
      <w:r>
        <w:t xml:space="preserve"> </w:t>
      </w:r>
      <w:r>
        <w:t xml:space="preserve">first</w:t>
      </w:r>
      <w:r>
        <w:t xml:space="preserve"> </w:t>
      </w:r>
      <w:r>
        <w:t xml:space="preserve">appeal</w:t>
      </w:r>
      <w:r>
        <w:t xml:space="preserve"> </w:t>
      </w:r>
      <w:r>
        <w:t xml:space="preserve">in</w:t>
      </w:r>
      <w:r>
        <w:t xml:space="preserve"> </w:t>
      </w:r>
      <w:r>
        <w:t xml:space="preserve">this</w:t>
      </w:r>
      <w:r>
        <w:t xml:space="preserve"> </w:t>
      </w:r>
      <w:r>
        <w:t xml:space="preserve">case</w:t>
      </w:r>
      <w:r>
        <w:t xml:space="preserve"> </w:t>
      </w:r>
      <w:r>
        <w:t xml:space="preserve">and</w:t>
      </w:r>
      <w:r>
        <w:t xml:space="preserve"> </w:t>
      </w:r>
      <w:r>
        <w:t xml:space="preserve">there</w:t>
      </w:r>
      <w:r>
        <w:t xml:space="preserve"> </w:t>
      </w:r>
      <w:r>
        <w:t xml:space="preserve">are</w:t>
      </w:r>
      <w:r>
        <w:t xml:space="preserve"> </w:t>
      </w:r>
      <w:r>
        <w:t xml:space="preserve">no</w:t>
      </w:r>
      <w:r>
        <w:t xml:space="preserve"> </w:t>
      </w:r>
      <w:r>
        <w:t xml:space="preserve">related</w:t>
      </w:r>
      <w:r>
        <w:t xml:space="preserve"> </w:t>
      </w:r>
      <w:r>
        <w:t xml:space="preserve">appeals.</w:t>
      </w:r>
    </w:p>
    <w:p>
      <w:pPr>
        <w:spacing w:before="0" w:after="0" w:line="20" w:lineRule="exact"/>
        <w:sectPr>
          <w:footerReference w:type="default" r:id="rIdFtrPage"/>
          <w:pgSz w:w="12240" w:h="15840"/>
          <w:pgMar w:top="1440" w:right="1440" w:bottom="1440" w:left="1440" w:header="720" w:footer="608" w:gutter="0"/>
          <w:pgNumType w:fmt="lowerRoman" w:start="1"/>
        </w:sectPr>
      </w:pPr>
    </w:p>
    <w:p>
      <w:pPr>
        <w:pStyle w:val="Heading1"/>
        <w:keepNext/>
        <w:keepLines/>
        <w:spacing w:before="0" w:after="308" w:line="400" w:lineRule="exact"/>
        <w:ind w:left="0" w:firstLine="0"/>
        <w:jc w:val="center"/>
      </w:pPr>
      <w:r>
        <w:rPr>
          <w:b/>
          <w:bCs/>
          <w:sz w:val="32"/>
          <w:szCs w:val="32"/>
        </w:rPr>
        <w:t xml:space="preserve">JURISDICTIONAL</w:t>
      </w:r>
      <w:r>
        <w:rPr>
          <w:b/>
          <w:bCs/>
          <w:sz w:val="32"/>
          <w:szCs w:val="32"/>
        </w:rPr>
        <w:t xml:space="preserve"> </w:t>
      </w:r>
      <w:r>
        <w:rPr>
          <w:b/>
          <w:bCs/>
          <w:sz w:val="32"/>
          <w:szCs w:val="32"/>
        </w:rPr>
        <w:t xml:space="preserve">STATEMENT</w:t>
      </w:r>
    </w:p>
    <w:p>
      <w:pPr>
        <w:pStyle w:val="FirstParagraph"/>
      </w:pPr>
      <w:r>
        <w:t xml:space="preserve">This is a case about denial of public records under federal law. The district court had subject matter jurisdiction under 28 U.S.C. § 1331. The district court granted the Lt. Governor’s motion to dismiss and entered judgment on January 15, 2026. App.113-⁠14.</w:t>
      </w:r>
      <w:r>
        <w:rPr>
          <w:rStyle w:val="FootnoteReference"/>
        </w:rPr>
        <w:footnoteReference w:id="9"/>
      </w:r>
      <w:r>
        <w:t xml:space="preserve"> </w:t>
      </w:r>
      <w:r>
        <w:t xml:space="preserve">Mr. Lyman timely appealed on February 12, 2026. App.115-⁠16. This Court has jurisdiction under 28 U.S.C. § 1291.</w:t>
      </w:r>
    </w:p>
    <w:p>
      <w:pPr>
        <w:pStyle w:val="Heading1"/>
        <w:keepNext/>
        <w:keepLines/>
        <w:spacing w:before="420" w:after="308" w:line="400" w:lineRule="exact"/>
        <w:ind w:left="0" w:firstLine="0"/>
        <w:jc w:val="center"/>
      </w:pPr>
      <w:r>
        <w:rPr>
          <w:b/>
          <w:bCs/>
          <w:sz w:val="32"/>
          <w:szCs w:val="32"/>
        </w:rPr>
        <w:t xml:space="preserve">STATEMENT</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THE</w:t>
      </w:r>
      <w:r>
        <w:rPr>
          <w:b/>
          <w:bCs/>
          <w:sz w:val="32"/>
          <w:szCs w:val="32"/>
        </w:rPr>
        <w:t xml:space="preserve"> </w:t>
      </w:r>
      <w:r>
        <w:rPr>
          <w:b/>
          <w:bCs/>
          <w:sz w:val="32"/>
          <w:szCs w:val="32"/>
        </w:rPr>
        <w:t xml:space="preserve">ISSUES</w:t>
      </w:r>
    </w:p>
    <w:p>
      <w:pPr>
        <w:pStyle w:val="BodyText"/>
      </w:pPr>
      <w:r>
        <w:t xml:space="preserve">(I) The district court erred in finding that Mr. Lyman, a candidate for public office and former elected official, lacked Article III standing to redress the denial of public records under the National Voter Registration Act (“NVRA”).</w:t>
      </w:r>
    </w:p>
    <w:p>
      <w:pPr>
        <w:pStyle w:val="BodyText"/>
      </w:pPr>
      <w:r>
        <w:t xml:space="preserve">(II) The district court erred in finding that Mr. Lyman failed to plausibly allege sufficient downstream consequences arising from the denial of public records.</w:t>
      </w:r>
    </w:p>
    <w:p>
      <w:pPr>
        <w:pStyle w:val="BodyText"/>
      </w:pPr>
      <w:r>
        <w:t xml:space="preserve">(III) The district court erred in finding that Article III standing for denial of public records requires a showing beyond the denial of records Congress deemed to be public.</w:t>
      </w:r>
    </w:p>
    <w:p>
      <w:pPr>
        <w:pStyle w:val="Heading1"/>
        <w:keepNext/>
        <w:keepLines/>
        <w:spacing w:before="420" w:after="308" w:line="400" w:lineRule="exact"/>
        <w:ind w:left="0" w:firstLine="0"/>
        <w:jc w:val="center"/>
      </w:pPr>
      <w:r>
        <w:rPr>
          <w:b/>
          <w:bCs/>
          <w:sz w:val="32"/>
          <w:szCs w:val="32"/>
        </w:rPr>
        <w:t xml:space="preserve">STATEMENT</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THE</w:t>
      </w:r>
      <w:r>
        <w:rPr>
          <w:b/>
          <w:bCs/>
          <w:sz w:val="32"/>
          <w:szCs w:val="32"/>
        </w:rPr>
        <w:t xml:space="preserve"> </w:t>
      </w:r>
      <w:r>
        <w:rPr>
          <w:b/>
          <w:bCs/>
          <w:sz w:val="32"/>
          <w:szCs w:val="32"/>
        </w:rPr>
        <w:t xml:space="preserve">CASE</w:t>
      </w:r>
    </w:p>
    <w:p>
      <w:pPr>
        <w:pStyle w:val="BodyText"/>
      </w:pPr>
      <w:r>
        <w:t xml:space="preserve">Congress decided that “all records” concerning voter list maintenance are public. 52 U.S.C. § 20507(i)⁠(1). Appellant Phil Lyman, a candidate for public office, Utah voter, and former elected official, sought public records. Utah refused to provide them. App.90-⁠91. The district court held that defendant’s denial of public records did no harm to Mr. Lyman. App.87-⁠112.</w:t>
      </w:r>
    </w:p>
    <w:p>
      <w:pPr>
        <w:pStyle w:val="Heading1"/>
        <w:keepNext/>
        <w:keepLines/>
        <w:spacing w:before="420" w:after="308" w:line="400" w:lineRule="exact"/>
        <w:ind w:left="0" w:firstLine="0"/>
        <w:jc w:val="center"/>
      </w:pPr>
      <w:r>
        <w:rPr>
          <w:b/>
          <w:bCs/>
          <w:sz w:val="32"/>
          <w:szCs w:val="32"/>
        </w:rPr>
        <w:t xml:space="preserve">SUMMARY</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ARGUMENT</w:t>
      </w:r>
    </w:p>
    <w:p>
      <w:pPr>
        <w:pStyle w:val="BodyText"/>
      </w:pPr>
      <w:r>
        <w:t xml:space="preserve">Candidates for public office have standing to request list maintenance records under the NVRA in the same way the Supreme Court ruled candidates have standing in</w:t>
      </w:r>
      <w:r>
        <w:t xml:space="preserve"> </w:t>
      </w:r>
      <w:r>
        <w:rPr>
          <w:i/>
          <w:iCs/>
        </w:rPr>
        <w:t xml:space="preserve">Bost v. Ill. State Bd. of Elections</w:t>
      </w:r>
      <w:r>
        <w:t xml:space="preserve">, 146 S. Ct. 513, 519 (2026) pertaining to enforcing other federal election laws. The district court erred in demanding to know why Mr. Lyman needed public records and subjecting his reasons to court scrutiny. Congress already decided the question.</w:t>
      </w:r>
    </w:p>
    <w:p>
      <w:pPr>
        <w:pStyle w:val="BodyText"/>
      </w:pPr>
      <w:r>
        <w:t xml:space="preserve">The district court misapplied this Court’s decision in</w:t>
      </w:r>
      <w:r>
        <w:t xml:space="preserve"> </w:t>
      </w:r>
      <w:r>
        <w:rPr>
          <w:i/>
          <w:iCs/>
        </w:rPr>
        <w:t xml:space="preserve">Laufer v. Looper</w:t>
      </w:r>
      <w:r>
        <w:t xml:space="preserve">, 22 F.4th 871 (10th Cir. 2022). Even if a plaintiff must plead downstream consequences for the denial of public records, Mr. Lyman’s complaint did so on its face. As a candidate and voter, he cannot analyze Utah’s voter list maintenance practices for conformity with federal law. He cannot evaluate defendant’s enforcement of voter eligibility requirements. Worst of all, he cannot evaluate the performance of government officials in fostering the explicit statutory purposes of the NVRA such as ensuring accurate voter lists.</w:t>
      </w:r>
    </w:p>
    <w:p>
      <w:pPr>
        <w:pStyle w:val="Heading1"/>
        <w:keepNext/>
        <w:keepLines/>
        <w:spacing w:before="420" w:after="308" w:line="400" w:lineRule="exact"/>
        <w:ind w:left="0" w:firstLine="0"/>
        <w:jc w:val="center"/>
      </w:pPr>
      <w:r>
        <w:rPr>
          <w:b/>
          <w:bCs/>
          <w:sz w:val="32"/>
          <w:szCs w:val="32"/>
        </w:rPr>
        <w:t xml:space="preserve">STANDARD</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REVIEW</w:t>
      </w:r>
    </w:p>
    <w:p>
      <w:pPr>
        <w:pStyle w:val="BodyText"/>
      </w:pPr>
      <w:r>
        <w:t xml:space="preserve">De novo is the standard of review here. Granting a motion to dismiss for lack of subject matter jurisdiction under Fed. R. Civ. P. 12(b)⁠(1) is subject to this standard.</w:t>
      </w:r>
      <w:r>
        <w:t xml:space="preserve"> </w:t>
      </w:r>
      <w:r>
        <w:rPr>
          <w:i/>
          <w:iCs/>
        </w:rPr>
        <w:t xml:space="preserve">Santa Fe All. for Pub. Health &amp; Safety v. City of Santa Fe</w:t>
      </w:r>
      <w:r>
        <w:t xml:space="preserve">, 993 F.3d 802, 810-⁠11 (10th Cir. 2021). This Court must “accept the complaint’s well-pled factual allegations as true.”</w:t>
      </w:r>
      <w:r>
        <w:t xml:space="preserve"> </w:t>
      </w:r>
      <w:r>
        <w:rPr>
          <w:i/>
          <w:iCs/>
        </w:rPr>
        <w:t xml:space="preserve">Jacobs v. Salt Lake City Sch. Dist.</w:t>
      </w:r>
      <w:r>
        <w:t xml:space="preserve">, 154 F.4th 790, 798 n. 3 (10th Cir. 2025);</w:t>
      </w:r>
      <w:r>
        <w:t xml:space="preserve"> </w:t>
      </w:r>
      <w:r>
        <w:rPr>
          <w:i/>
          <w:iCs/>
        </w:rPr>
        <w:t xml:space="preserve">Calderón v. City &amp; Cnty. of Denver</w:t>
      </w:r>
      <w:r>
        <w:t xml:space="preserve">, 855 F. App’x 438, 445 (10th Cir. 2021). “[I]n reviewing the standing question, the court must be careful not to decide the questions on the merits for or against the plaintiff, and must therefore assume that on the merits the plaintiffs would be successful in their claims.”</w:t>
      </w:r>
      <w:r>
        <w:t xml:space="preserve"> </w:t>
      </w:r>
      <w:r>
        <w:rPr>
          <w:i/>
          <w:iCs/>
        </w:rPr>
        <w:t xml:space="preserve">Am. Wild Horse Campaign v. Burgum</w:t>
      </w:r>
      <w:r>
        <w:t xml:space="preserve">, 768 F. Supp. 3d 1291, 1306 (D. Colo. 2025) (quoting</w:t>
      </w:r>
      <w:r>
        <w:t xml:space="preserve"> </w:t>
      </w:r>
      <w:r>
        <w:rPr>
          <w:i/>
          <w:iCs/>
        </w:rPr>
        <w:t xml:space="preserve">Initiative &amp; Reform Inst. v. Walker</w:t>
      </w:r>
      <w:r>
        <w:t xml:space="preserve">, 450 F.3d 1082, 1093 (10th Cir. 2006)).</w:t>
      </w:r>
    </w:p>
    <w:p>
      <w:pPr>
        <w:pStyle w:val="Heading1"/>
        <w:keepNext/>
        <w:keepLines/>
        <w:spacing w:before="420" w:after="308" w:line="400" w:lineRule="exact"/>
        <w:ind w:left="0" w:firstLine="0"/>
        <w:jc w:val="center"/>
      </w:pPr>
      <w:r>
        <w:rPr>
          <w:b/>
          <w:bCs/>
          <w:sz w:val="32"/>
          <w:szCs w:val="32"/>
        </w:rPr>
        <w:t xml:space="preserve">ARGUMENT</w:t>
      </w:r>
    </w:p>
    <w:p>
      <w:pPr>
        <w:pStyle w:val="Heading2"/>
        <w:keepNext/>
        <w:keepLines/>
        <w:spacing w:before="336" w:after="280" w:line="400" w:lineRule="exact"/>
        <w:ind w:left="0" w:firstLine="0"/>
        <w:jc w:val="center"/>
      </w:pPr>
      <w:r>
        <w:rPr>
          <w:b/>
          <w:bCs/>
        </w:rPr>
        <w:t xml:space="preserve">I. </w:t>
      </w:r>
      <w:r>
        <w:rPr>
          <w:b/>
          <w:bCs/>
        </w:rPr>
        <w:t xml:space="preserve">Candidates</w:t>
      </w:r>
      <w:r>
        <w:rPr>
          <w:b/>
          <w:bCs/>
        </w:rPr>
        <w:t xml:space="preserve"> </w:t>
      </w:r>
      <w:r>
        <w:rPr>
          <w:b/>
          <w:bCs/>
        </w:rPr>
        <w:t xml:space="preserve">Have</w:t>
      </w:r>
      <w:r>
        <w:rPr>
          <w:b/>
          <w:bCs/>
        </w:rPr>
        <w:t xml:space="preserve"> </w:t>
      </w:r>
      <w:r>
        <w:rPr>
          <w:b/>
          <w:bCs/>
        </w:rPr>
        <w:t xml:space="preserve">Standing</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NVRA.</w:t>
      </w:r>
    </w:p>
    <w:p>
      <w:pPr>
        <w:pStyle w:val="BodyText"/>
      </w:pPr>
      <w:r>
        <w:t xml:space="preserve">Candidates for public office and voters have standing to request public election records under the NVRA, just as they have standing to enforce other federal election laws under</w:t>
      </w:r>
      <w:r>
        <w:t xml:space="preserve"> </w:t>
      </w:r>
      <w:r>
        <w:rPr>
          <w:i/>
          <w:iCs/>
        </w:rPr>
        <w:t xml:space="preserve">Bost</w:t>
      </w:r>
      <w:r>
        <w:t xml:space="preserve">, 146 S. Ct. 513.</w:t>
      </w:r>
    </w:p>
    <w:p>
      <w:pPr>
        <w:pStyle w:val="BodyText"/>
      </w:pPr>
      <w:r>
        <w:t xml:space="preserve">The day before the district court’s decision, the United States Supreme Court issued an opinion on standing. The Supreme Court explained, “Courts sometimes make standing law more complicated than it needs to be.”</w:t>
      </w:r>
      <w:r>
        <w:t xml:space="preserve"> </w:t>
      </w:r>
      <w:r>
        <w:rPr>
          <w:i/>
          <w:iCs/>
        </w:rPr>
        <w:t xml:space="preserve">Bost</w:t>
      </w:r>
      <w:r>
        <w:t xml:space="preserve">, 146 S. Ct. at 523 (quotation omitted). The Court ruled that candidates have standing.</w:t>
      </w:r>
    </w:p>
    <w:p>
      <w:pPr>
        <w:pStyle w:val="BodyText"/>
      </w:pPr>
      <w:r>
        <w:t xml:space="preserve">In</w:t>
      </w:r>
      <w:r>
        <w:t xml:space="preserve"> </w:t>
      </w:r>
      <w:r>
        <w:rPr>
          <w:i/>
          <w:iCs/>
        </w:rPr>
        <w:t xml:space="preserve">Bost</w:t>
      </w:r>
      <w:r>
        <w:t xml:space="preserve">, plaintiffs “challenged Illinois’s procedure for counting mail-in ballots received after election day.”</w:t>
      </w:r>
      <w:r>
        <w:t xml:space="preserve"> </w:t>
      </w:r>
      <w:r>
        <w:rPr>
          <w:i/>
          <w:iCs/>
        </w:rPr>
        <w:t xml:space="preserve">Id.</w:t>
      </w:r>
      <w:r>
        <w:t xml:space="preserve"> </w:t>
      </w:r>
      <w:r>
        <w:t xml:space="preserve">at 518. The Supreme Court held the candidates had standing because “a candidate has a personal stake in the rules that govern the counting of votes in his election.”</w:t>
      </w:r>
      <w:r>
        <w:t xml:space="preserve"> </w:t>
      </w:r>
      <w:r>
        <w:rPr>
          <w:i/>
          <w:iCs/>
        </w:rPr>
        <w:t xml:space="preserve">Bost</w:t>
      </w:r>
      <w:r>
        <w:t xml:space="preserve">, 146 S. Ct. at 519. The Supreme Court explained candidates are uniquely situated because “[a]n unfair and inaccurate election plainly affects those who compete for the support of the people in a different way than it affects the people who lend their support.”</w:t>
      </w:r>
      <w:r>
        <w:t xml:space="preserve"> </w:t>
      </w:r>
      <w:r>
        <w:rPr>
          <w:i/>
          <w:iCs/>
        </w:rPr>
        <w:t xml:space="preserve">Id.</w:t>
      </w:r>
      <w:r>
        <w:t xml:space="preserve"> </w:t>
      </w:r>
      <w:r>
        <w:t xml:space="preserve">at 520.</w:t>
      </w:r>
    </w:p>
    <w:p>
      <w:pPr>
        <w:pStyle w:val="BodyText"/>
      </w:pPr>
      <w:r>
        <w:rPr>
          <w:i/>
          <w:iCs/>
        </w:rPr>
        <w:t xml:space="preserve">Bost</w:t>
      </w:r>
      <w:r>
        <w:t xml:space="preserve"> </w:t>
      </w:r>
      <w:r>
        <w:t xml:space="preserve">should control the standing analysis here. The Supreme Court in</w:t>
      </w:r>
      <w:r>
        <w:t xml:space="preserve"> </w:t>
      </w:r>
      <w:r>
        <w:rPr>
          <w:i/>
          <w:iCs/>
        </w:rPr>
        <w:t xml:space="preserve">Bost</w:t>
      </w:r>
      <w:r>
        <w:t xml:space="preserve"> </w:t>
      </w:r>
      <w:r>
        <w:t xml:space="preserve">held that a candidate’s “interest extends to the integrity of the election—and the democratic process by which they earn or lose the support of the people they seek to represent.”</w:t>
      </w:r>
      <w:r>
        <w:t xml:space="preserve"> </w:t>
      </w:r>
      <w:r>
        <w:rPr>
          <w:i/>
          <w:iCs/>
        </w:rPr>
        <w:t xml:space="preserve">Bost</w:t>
      </w:r>
      <w:r>
        <w:t xml:space="preserve">, 146 S. Ct. at 522-⁠23. As a former candidate and a declared candidate, Mr. Lyman has a personal stake in the integrity of Utah’s elections. His stake manifests in his plans to study and analyze Utah’s list maintenance activities to ensure Utah is complying with important election integrity statutes. Mr. Lyman is directly harmed by Utah withholding public information that would allow him to carry out his plans.</w:t>
      </w:r>
    </w:p>
    <w:p>
      <w:pPr>
        <w:pStyle w:val="BodyText"/>
      </w:pPr>
      <w:r>
        <w:t xml:space="preserve">Though the</w:t>
      </w:r>
      <w:r>
        <w:t xml:space="preserve"> </w:t>
      </w:r>
      <w:r>
        <w:rPr>
          <w:i/>
          <w:iCs/>
        </w:rPr>
        <w:t xml:space="preserve">Bost</w:t>
      </w:r>
      <w:r>
        <w:t xml:space="preserve"> </w:t>
      </w:r>
      <w:r>
        <w:t xml:space="preserve">plaintiffs sought to enforce the federal election day statute, 2 U.S.C. § 7 and 3 U.S.C. § 1, the fundamentals on when candidates have standing are the same as here. Indeed,</w:t>
      </w:r>
      <w:r>
        <w:t xml:space="preserve"> </w:t>
      </w:r>
      <w:r>
        <w:rPr>
          <w:i/>
          <w:iCs/>
        </w:rPr>
        <w:t xml:space="preserve">Bost</w:t>
      </w:r>
      <w:r>
        <w:t xml:space="preserve">’s plaintiffs’ claim to Article III injury may be more tenuous than Mr. Lyman’s. The Supreme Court in</w:t>
      </w:r>
      <w:r>
        <w:t xml:space="preserve"> </w:t>
      </w:r>
      <w:r>
        <w:rPr>
          <w:i/>
          <w:iCs/>
        </w:rPr>
        <w:t xml:space="preserve">Bost</w:t>
      </w:r>
      <w:r>
        <w:t xml:space="preserve"> </w:t>
      </w:r>
      <w:r>
        <w:t xml:space="preserve">allowed candidate standing to rest on a general departure from the law or a possible inaccurate vote tally to satisfy Article III standing. The concurrence allowed monetary expenditures to vest standing.</w:t>
      </w:r>
      <w:r>
        <w:t xml:space="preserve"> </w:t>
      </w:r>
      <w:r>
        <w:rPr>
          <w:i/>
          <w:iCs/>
        </w:rPr>
        <w:t xml:space="preserve">Bost</w:t>
      </w:r>
      <w:r>
        <w:t xml:space="preserve">, 146 S. Ct. at 523 (Barrett, J., concurring in judgment.) These may not be the precise harms listed in Mr. Lyman’s complaint, but they rhyme.</w:t>
      </w:r>
    </w:p>
    <w:p>
      <w:pPr>
        <w:pStyle w:val="BodyText"/>
      </w:pPr>
      <w:r>
        <w:t xml:space="preserve">Mr. Lyman has championed transparency in elections, even making it part of his gubernatorial campaign platform in 2024.</w:t>
      </w:r>
      <w:r>
        <w:t xml:space="preserve"> </w:t>
      </w:r>
      <w:r>
        <w:rPr>
          <w:i/>
          <w:iCs/>
        </w:rPr>
        <w:t xml:space="preserve">See</w:t>
      </w:r>
      <w:r>
        <w:t xml:space="preserve"> </w:t>
      </w:r>
      <w:r>
        <w:t xml:space="preserve">Phil Lyman, Election Policy Vision, LYMAN FOR UTAH – PHIL LYMAN FOR GOVERNOR https:​/​/​web.​archive.​org/​web/​20240509161526/​https:​/​/​lymanforutah.​com/​elections/. (last visited April 7, 2026). Mr. Lyman sought to review election records to see if the law was being followed and the rolls were accurate.</w:t>
      </w:r>
      <w:r>
        <w:rPr>
          <w:rStyle w:val="FootnoteReference"/>
        </w:rPr>
        <w:footnoteReference w:id="10"/>
      </w:r>
      <w:r>
        <w:t xml:space="preserve"> </w:t>
      </w:r>
      <w:r>
        <w:t xml:space="preserve">Not knowing who is eligible to vote impairs his very ability to be a candidate and ascertain the state of the rolls. His injury is as robust as that suffered by Congressman Bost.</w:t>
      </w:r>
    </w:p>
    <w:p>
      <w:pPr>
        <w:pStyle w:val="Heading1"/>
        <w:keepNext/>
        <w:keepLines/>
        <w:spacing w:before="420" w:after="308" w:line="400" w:lineRule="exact"/>
        <w:ind w:left="0" w:firstLine="0"/>
        <w:jc w:val="center"/>
      </w:pPr>
      <w:r>
        <w:rPr>
          <w:b/>
          <w:bCs/>
          <w:sz w:val="32"/>
          <w:szCs w:val="32"/>
        </w:rPr>
        <w:t xml:space="preserve">CONCLUSION</w:t>
      </w:r>
    </w:p>
    <w:p>
      <w:pPr>
        <w:keepNext/>
        <w:keepLines/>
        <w:spacing w:before="0" w:after="0" w:line="628" w:lineRule="exact"/>
        <w:ind w:left="0" w:firstLine="720"/>
      </w:pPr>
      <w:r>
        <w:t xml:space="preserve">Mr.</w:t>
      </w:r>
      <w:r>
        <w:t xml:space="preserve"> </w:t>
      </w:r>
      <w:r>
        <w:t xml:space="preserve">Lyman</w:t>
      </w:r>
      <w:r>
        <w:t xml:space="preserve"> </w:t>
      </w:r>
      <w:r>
        <w:t xml:space="preserve">requests</w:t>
      </w:r>
      <w:r>
        <w:t xml:space="preserve"> </w:t>
      </w:r>
      <w:r>
        <w:t xml:space="preserve">this</w:t>
      </w:r>
      <w:r>
        <w:t xml:space="preserve"> </w:t>
      </w:r>
      <w:r>
        <w:t xml:space="preserve">Court</w:t>
      </w:r>
      <w:r>
        <w:t xml:space="preserve"> </w:t>
      </w:r>
      <w:r>
        <w:t xml:space="preserve">reverse</w:t>
      </w:r>
      <w:r>
        <w:t xml:space="preserve"> </w:t>
      </w:r>
      <w:r>
        <w:t xml:space="preserve">the</w:t>
      </w:r>
      <w:r>
        <w:t xml:space="preserve"> </w:t>
      </w:r>
      <w:r>
        <w:t xml:space="preserve">district</w:t>
      </w:r>
      <w:r>
        <w:t xml:space="preserve"> </w:t>
      </w:r>
      <w:r>
        <w:t xml:space="preserve">court’s</w:t>
      </w:r>
      <w:r>
        <w:t xml:space="preserve"> </w:t>
      </w:r>
      <w:r>
        <w:t xml:space="preserve">judgment</w:t>
      </w:r>
      <w:r>
        <w:t xml:space="preserve"> </w:t>
      </w:r>
      <w:r>
        <w:t xml:space="preserve">and</w:t>
      </w:r>
      <w:r>
        <w:t xml:space="preserve"> </w:t>
      </w:r>
      <w:r>
        <w:t xml:space="preserve">remand</w:t>
      </w:r>
      <w:r>
        <w:t xml:space="preserve"> </w:t>
      </w:r>
      <w:r>
        <w:t xml:space="preserve">this</w:t>
      </w:r>
      <w:r>
        <w:t xml:space="preserve"> </w:t>
      </w:r>
      <w:r>
        <w:t xml:space="preserve">action.</w:t>
      </w:r>
    </w:p>
    <w:p>
      <w:pPr>
        <w:keepNext/>
        <w:keepLines/>
        <w:spacing w:before="392" w:after="0" w:line="400" w:lineRule="exact"/>
        <w:ind w:left="4680"/>
      </w:pPr>
      <w:r>
        <w:t xml:space="preserve">Respectfully submitted,</w:t>
      </w:r>
    </w:p>
    <w:p>
      <w:pPr>
        <w:keepNext/>
        <w:keepLines/>
        <w:spacing w:before="336" w:after="0" w:line="400" w:lineRule="exact"/>
        <w:ind w:left="4680"/>
      </w:pPr>
      <w:r>
        <w:t xml:space="preserve">/s/ </w:t>
      </w:r>
      <w:r>
        <w:t xml:space="preserve">Kaylan</w:t>
      </w:r>
      <w:r>
        <w:t xml:space="preserve"> </w:t>
      </w:r>
      <w:r>
        <w:t xml:space="preserve">Phillips</w:t>
      </w:r>
    </w:p>
    <w:p>
      <w:pPr>
        <w:keepNext/>
        <w:keepLines/>
        <w:spacing w:before="0" w:after="0" w:line="400" w:lineRule="exact"/>
        <w:ind w:left="4680"/>
      </w:pPr>
      <w:r>
        <w:t xml:space="preserve">Kaylan</w:t>
      </w:r>
      <w:r>
        <w:t xml:space="preserve"> </w:t>
      </w:r>
      <w:r>
        <w:t xml:space="preserve">Phillips</w:t>
      </w:r>
    </w:p>
    <w:p>
      <w:pPr>
        <w:keepNext/>
        <w:keepLines/>
        <w:spacing w:before="0" w:after="0" w:line="400" w:lineRule="exact"/>
        <w:ind w:left="4680" w:firstLine="140"/>
      </w:pPr>
      <w:r>
        <w:rPr>
          <w:i/>
          <w:iCs/>
        </w:rPr>
        <w:t xml:space="preserve">Public</w:t>
      </w:r>
      <w:r>
        <w:rPr>
          <w:i/>
          <w:iCs/>
        </w:rPr>
        <w:t xml:space="preserve"> </w:t>
      </w:r>
      <w:r>
        <w:rPr>
          <w:i/>
          <w:iCs/>
        </w:rPr>
        <w:t xml:space="preserve">Interest</w:t>
      </w:r>
      <w:r>
        <w:rPr>
          <w:i/>
          <w:iCs/>
        </w:rPr>
        <w:t xml:space="preserve"> </w:t>
      </w:r>
      <w:r>
        <w:rPr>
          <w:i/>
          <w:iCs/>
        </w:rPr>
        <w:t xml:space="preserve">Legal</w:t>
      </w:r>
      <w:r>
        <w:rPr>
          <w:i/>
          <w:iCs/>
        </w:rPr>
        <w:t xml:space="preserve"> </w:t>
      </w:r>
      <w:r>
        <w:rPr>
          <w:i/>
          <w:iCs/>
        </w:rPr>
        <w:t xml:space="preserve">Foundation</w:t>
      </w:r>
    </w:p>
    <w:p>
      <w:pPr>
        <w:keepNext/>
        <w:keepLines/>
        <w:spacing w:before="0" w:after="0" w:line="400" w:lineRule="exact"/>
        <w:ind w:left="4680" w:firstLine="140"/>
      </w:pPr>
      <w:r>
        <w:rPr>
          <w:i/>
          <w:iCs/>
        </w:rPr>
        <w:t xml:space="preserve">107</w:t>
      </w:r>
      <w:r>
        <w:rPr>
          <w:i/>
          <w:iCs/>
        </w:rPr>
        <w:t xml:space="preserve"> </w:t>
      </w:r>
      <w:r>
        <w:rPr>
          <w:i/>
          <w:iCs/>
        </w:rPr>
        <w:t xml:space="preserve">S.</w:t>
      </w:r>
      <w:r>
        <w:rPr>
          <w:i/>
          <w:iCs/>
        </w:rPr>
        <w:t xml:space="preserve"> </w:t>
      </w:r>
      <w:r>
        <w:rPr>
          <w:i/>
          <w:iCs/>
        </w:rPr>
        <w:t xml:space="preserve">West</w:t>
      </w:r>
      <w:r>
        <w:rPr>
          <w:i/>
          <w:iCs/>
        </w:rPr>
        <w:t xml:space="preserve"> </w:t>
      </w:r>
      <w:r>
        <w:rPr>
          <w:i/>
          <w:iCs/>
        </w:rPr>
        <w:t xml:space="preserve">Street,</w:t>
      </w:r>
      <w:r>
        <w:rPr>
          <w:i/>
          <w:iCs/>
        </w:rPr>
        <w:t xml:space="preserve"> </w:t>
      </w:r>
      <w:r>
        <w:rPr>
          <w:i/>
          <w:iCs/>
        </w:rPr>
        <w:t xml:space="preserve">Ste</w:t>
      </w:r>
      <w:r>
        <w:rPr>
          <w:i/>
          <w:iCs/>
        </w:rPr>
        <w:t xml:space="preserve"> </w:t>
      </w:r>
      <w:r>
        <w:rPr>
          <w:i/>
          <w:iCs/>
        </w:rPr>
        <w:t xml:space="preserve">700</w:t>
      </w:r>
    </w:p>
    <w:p>
      <w:pPr>
        <w:keepNext/>
        <w:keepLines/>
        <w:spacing w:before="0" w:after="0" w:line="400" w:lineRule="exact"/>
        <w:ind w:left="4680" w:firstLine="140"/>
      </w:pPr>
      <w:r>
        <w:rPr>
          <w:i/>
          <w:iCs/>
        </w:rPr>
        <w:t xml:space="preserve">Alexandria,</w:t>
      </w:r>
      <w:r>
        <w:rPr>
          <w:i/>
          <w:iCs/>
        </w:rPr>
        <w:t xml:space="preserve"> </w:t>
      </w:r>
      <w:r>
        <w:rPr>
          <w:i/>
          <w:iCs/>
        </w:rPr>
        <w:t xml:space="preserve">VA</w:t>
      </w:r>
      <w:r>
        <w:rPr>
          <w:i/>
          <w:iCs/>
        </w:rPr>
        <w:t xml:space="preserve"> </w:t>
      </w:r>
      <w:r>
        <w:rPr>
          <w:i/>
          <w:iCs/>
        </w:rPr>
        <w:t xml:space="preserve">22314</w:t>
      </w:r>
    </w:p>
    <w:p>
      <w:pPr>
        <w:keepNext/>
        <w:keepLines/>
        <w:spacing w:before="0" w:after="0" w:line="400" w:lineRule="exact"/>
        <w:ind w:left="4680" w:firstLine="140"/>
      </w:pPr>
      <w:r>
        <w:rPr>
          <w:i/>
          <w:iCs/>
        </w:rPr>
        <w:t xml:space="preserve">(703)</w:t>
      </w:r>
      <w:r>
        <w:rPr>
          <w:i/>
          <w:iCs/>
        </w:rPr>
        <w:t xml:space="preserve"> </w:t>
      </w:r>
      <w:r>
        <w:rPr>
          <w:i/>
          <w:iCs/>
        </w:rPr>
        <w:t xml:space="preserve">745-⁠5870</w:t>
      </w:r>
    </w:p>
    <w:p>
      <w:pPr>
        <w:keepNext/>
        <w:keepLines/>
        <w:spacing w:before="0" w:after="0" w:line="400" w:lineRule="exact"/>
        <w:ind w:left="4680" w:firstLine="140"/>
      </w:pPr>
      <w:r>
        <w:rPr>
          <w:i/>
          <w:iCs/>
        </w:rPr>
        <w:t xml:space="preserve">kphillips@publicinterestlegal.org</w:t>
      </w:r>
    </w:p>
    <w:p>
      <w:pPr>
        <w:keepLines/>
        <w:spacing w:before="224" w:after="0" w:line="400" w:lineRule="exact"/>
        <w:ind w:left="0"/>
      </w:pPr>
      <w:r>
        <w:t xml:space="preserve">Dated: </w:t>
      </w:r>
      <w:r>
        <w:t xml:space="preserve">April</w:t>
      </w:r>
      <w:r>
        <w:t xml:space="preserve"> </w:t>
      </w:r>
      <w:r>
        <w:t xml:space="preserve">7,</w:t>
      </w:r>
      <w:r>
        <w:t xml:space="preserve"> </w:t>
      </w:r>
      <w:r>
        <w:t xml:space="preserve">2026</w:t>
      </w:r>
    </w:p>
    <w:p>
      <w:pPr>
        <w:pStyle w:val="Heading1"/>
        <w:keepNext/>
        <w:keepLines/>
        <w:spacing w:before="420" w:after="308" w:line="400" w:lineRule="exact"/>
        <w:ind w:left="0" w:firstLine="0"/>
        <w:jc w:val="center"/>
      </w:pPr>
      <w:r>
        <w:rPr>
          <w:b/>
          <w:bCs/>
          <w:sz w:val="32"/>
          <w:szCs w:val="32"/>
        </w:rPr>
        <w:t xml:space="preserve">STATEMENT IN SUPPORT OF ORAL ARGUMENT</w:t>
      </w:r>
    </w:p>
    <w:p>
      <w:pPr>
        <w:spacing w:before="0" w:after="0" w:line="628" w:lineRule="exact"/>
        <w:ind w:left="0" w:firstLine="720"/>
      </w:pPr>
      <w:r>
        <w:t xml:space="preserve">Appellant</w:t>
      </w:r>
      <w:r>
        <w:t xml:space="preserve"> </w:t>
      </w:r>
      <w:r>
        <w:t xml:space="preserve">Mr.</w:t>
      </w:r>
      <w:r>
        <w:t xml:space="preserve"> </w:t>
      </w:r>
      <w:r>
        <w:t xml:space="preserve">Lyman</w:t>
      </w:r>
      <w:r>
        <w:t xml:space="preserve"> </w:t>
      </w:r>
      <w:r>
        <w:t xml:space="preserve">requests</w:t>
      </w:r>
      <w:r>
        <w:t xml:space="preserve"> </w:t>
      </w:r>
      <w:r>
        <w:t xml:space="preserve">oral</w:t>
      </w:r>
      <w:r>
        <w:t xml:space="preserve"> </w:t>
      </w:r>
      <w:r>
        <w:t xml:space="preserve">argument</w:t>
      </w:r>
      <w:r>
        <w:t xml:space="preserve"> </w:t>
      </w:r>
      <w:r>
        <w:t xml:space="preserve">because</w:t>
      </w:r>
      <w:r>
        <w:t xml:space="preserve"> </w:t>
      </w:r>
      <w:r>
        <w:t xml:space="preserve">of</w:t>
      </w:r>
      <w:r>
        <w:t xml:space="preserve"> </w:t>
      </w:r>
      <w:r>
        <w:t xml:space="preserve">the</w:t>
      </w:r>
      <w:r>
        <w:t xml:space="preserve"> </w:t>
      </w:r>
      <w:r>
        <w:t xml:space="preserve">important</w:t>
      </w:r>
      <w:r>
        <w:t xml:space="preserve"> </w:t>
      </w:r>
      <w:r>
        <w:t xml:space="preserve">interests</w:t>
      </w:r>
      <w:r>
        <w:t xml:space="preserve"> </w:t>
      </w:r>
      <w:r>
        <w:t xml:space="preserve">at</w:t>
      </w:r>
      <w:r>
        <w:t xml:space="preserve"> </w:t>
      </w:r>
      <w:r>
        <w:t xml:space="preserve">issue,</w:t>
      </w:r>
      <w:r>
        <w:t xml:space="preserve"> </w:t>
      </w:r>
      <w:r>
        <w:t xml:space="preserve">most</w:t>
      </w:r>
      <w:r>
        <w:t xml:space="preserve"> </w:t>
      </w:r>
      <w:r>
        <w:t xml:space="preserve">notably,</w:t>
      </w:r>
      <w:r>
        <w:t xml:space="preserve"> </w:t>
      </w:r>
      <w:r>
        <w:t xml:space="preserve">a</w:t>
      </w:r>
      <w:r>
        <w:t xml:space="preserve"> </w:t>
      </w:r>
      <w:r>
        <w:t xml:space="preserve">state’s</w:t>
      </w:r>
      <w:r>
        <w:t xml:space="preserve"> </w:t>
      </w:r>
      <w:r>
        <w:t xml:space="preserve">ability</w:t>
      </w:r>
      <w:r>
        <w:t xml:space="preserve"> </w:t>
      </w:r>
      <w:r>
        <w:t xml:space="preserve">to</w:t>
      </w:r>
      <w:r>
        <w:t xml:space="preserve"> </w:t>
      </w:r>
      <w:r>
        <w:t xml:space="preserve">limit</w:t>
      </w:r>
      <w:r>
        <w:t xml:space="preserve"> </w:t>
      </w:r>
      <w:r>
        <w:t xml:space="preserve">an</w:t>
      </w:r>
      <w:r>
        <w:t xml:space="preserve"> </w:t>
      </w:r>
      <w:r>
        <w:t xml:space="preserve">individual’s</w:t>
      </w:r>
      <w:r>
        <w:t xml:space="preserve"> </w:t>
      </w:r>
      <w:r>
        <w:t xml:space="preserve">access</w:t>
      </w:r>
      <w:r>
        <w:t xml:space="preserve"> </w:t>
      </w:r>
      <w:r>
        <w:t xml:space="preserve">to</w:t>
      </w:r>
      <w:r>
        <w:t xml:space="preserve"> </w:t>
      </w:r>
      <w:r>
        <w:t xml:space="preserve">documents</w:t>
      </w:r>
      <w:r>
        <w:t xml:space="preserve"> </w:t>
      </w:r>
      <w:r>
        <w:t xml:space="preserve">made</w:t>
      </w:r>
      <w:r>
        <w:t xml:space="preserve"> </w:t>
      </w:r>
      <w:r>
        <w:t xml:space="preserve">public</w:t>
      </w:r>
      <w:r>
        <w:t xml:space="preserve"> </w:t>
      </w:r>
      <w:r>
        <w:t xml:space="preserve">under</w:t>
      </w:r>
      <w:r>
        <w:t xml:space="preserve"> </w:t>
      </w:r>
      <w:r>
        <w:t xml:space="preserve">federal</w:t>
      </w:r>
      <w:r>
        <w:t xml:space="preserve"> </w:t>
      </w:r>
      <w:r>
        <w:t xml:space="preserve">law.</w:t>
      </w:r>
      <w:r>
        <w:t xml:space="preserve"> </w:t>
      </w:r>
      <w:r>
        <w:t xml:space="preserve">Mr.</w:t>
      </w:r>
      <w:r>
        <w:t xml:space="preserve"> </w:t>
      </w:r>
      <w:r>
        <w:t xml:space="preserve">Lyman</w:t>
      </w:r>
      <w:r>
        <w:t xml:space="preserve"> </w:t>
      </w:r>
      <w:r>
        <w:t xml:space="preserve">believes</w:t>
      </w:r>
      <w:r>
        <w:t xml:space="preserve"> </w:t>
      </w:r>
      <w:r>
        <w:t xml:space="preserve">that</w:t>
      </w:r>
      <w:r>
        <w:t xml:space="preserve"> </w:t>
      </w:r>
      <w:r>
        <w:t xml:space="preserve">oral</w:t>
      </w:r>
      <w:r>
        <w:t xml:space="preserve"> </w:t>
      </w:r>
      <w:r>
        <w:t xml:space="preserve">argument</w:t>
      </w:r>
      <w:r>
        <w:t xml:space="preserve"> </w:t>
      </w:r>
      <w:r>
        <w:t xml:space="preserve">will</w:t>
      </w:r>
      <w:r>
        <w:t xml:space="preserve"> </w:t>
      </w:r>
      <w:r>
        <w:t xml:space="preserve">materially</w:t>
      </w:r>
      <w:r>
        <w:t xml:space="preserve"> </w:t>
      </w:r>
      <w:r>
        <w:t xml:space="preserve">assist</w:t>
      </w:r>
      <w:r>
        <w:t xml:space="preserve"> </w:t>
      </w:r>
      <w:r>
        <w:t xml:space="preserve">this</w:t>
      </w:r>
      <w:r>
        <w:t xml:space="preserve"> </w:t>
      </w:r>
      <w:r>
        <w:t xml:space="preserve">Court</w:t>
      </w:r>
      <w:r>
        <w:t xml:space="preserve"> </w:t>
      </w:r>
      <w:r>
        <w:t xml:space="preserve">in</w:t>
      </w:r>
      <w:r>
        <w:t xml:space="preserve"> </w:t>
      </w:r>
      <w:r>
        <w:t xml:space="preserve">resolving</w:t>
      </w:r>
      <w:r>
        <w:t xml:space="preserve"> </w:t>
      </w:r>
      <w:r>
        <w:t xml:space="preserve">the</w:t>
      </w:r>
      <w:r>
        <w:t xml:space="preserve"> </w:t>
      </w:r>
      <w:r>
        <w:t xml:space="preserve">Article</w:t>
      </w:r>
      <w:r>
        <w:t xml:space="preserve"> </w:t>
      </w:r>
      <w:r>
        <w:t xml:space="preserve">III</w:t>
      </w:r>
      <w:r>
        <w:t xml:space="preserve"> </w:t>
      </w:r>
      <w:r>
        <w:t xml:space="preserve">standing</w:t>
      </w:r>
      <w:r>
        <w:t xml:space="preserve"> </w:t>
      </w:r>
      <w:r>
        <w:t xml:space="preserve">question</w:t>
      </w:r>
      <w:r>
        <w:t xml:space="preserve"> </w:t>
      </w:r>
      <w:r>
        <w:t xml:space="preserve">at</w:t>
      </w:r>
      <w:r>
        <w:t xml:space="preserve"> </w:t>
      </w:r>
      <w:r>
        <w:t xml:space="preserve">issue</w:t>
      </w:r>
      <w:r>
        <w:t xml:space="preserve"> </w:t>
      </w:r>
      <w:r>
        <w:t xml:space="preserve">here.</w:t>
      </w:r>
    </w:p>
    <w:p>
      <w:pPr>
        <w:pStyle w:val="Heading1"/>
        <w:keepNext/>
        <w:keepLines/>
        <w:pageBreakBefore/>
        <w:spacing w:before="0" w:after="308" w:line="400" w:lineRule="exact"/>
        <w:ind w:left="0" w:firstLine="0"/>
        <w:jc w:val="center"/>
      </w:pPr>
      <w:r>
        <w:rPr>
          <w:b/>
          <w:bCs/>
          <w:sz w:val="32"/>
          <w:szCs w:val="32"/>
        </w:rPr>
        <w:t xml:space="preserve">CERTIFICATE OF COMPLIANCE</w:t>
      </w:r>
    </w:p>
    <w:p>
      <w:pPr>
        <w:keepLines/>
        <w:spacing w:before="0" w:after="0" w:line="400" w:lineRule="exact"/>
        <w:ind w:left="0"/>
      </w:pPr>
      <w:r>
        <w:t xml:space="preserve">This brief complies with the type-volume limitation of Federal Rule of Appellate Procedure 32(a)⁠(7)⁠(B), because it contains 1,136 words, which is no more than the 13,000 words permitted for a principal brief, excluding the parts of the brief exempted by Federal Rule of Appellate Procedure 32(f).</w:t>
      </w:r>
    </w:p>
    <w:p>
      <w:pPr>
        <w:keepLines/>
        <w:spacing w:before="280" w:after="0" w:line="400" w:lineRule="exact"/>
        <w:ind w:left="0"/>
      </w:pPr>
      <w:r>
        <w:t xml:space="preserve">The brief also complies with the typeface requirements of Federal Rule of Appellate Procedure 32(a)⁠(5) and the type style requirements of Federal Rule of Appellate Procedure 32(a)⁠(6), because it has been prepared in a proportionally spaced typeface, Times New Roman, in 14-point type.</w:t>
      </w:r>
    </w:p>
    <w:p>
      <w:pPr>
        <w:keepNext/>
        <w:keepLines/>
        <w:spacing w:before="448" w:after="0" w:line="400" w:lineRule="exact"/>
        <w:ind w:left="4680"/>
      </w:pPr>
      <w:r>
        <w:t xml:space="preserve">/s/ </w:t>
      </w:r>
      <w:r>
        <w:t xml:space="preserve">Kaylan</w:t>
      </w:r>
      <w:r>
        <w:t xml:space="preserve"> </w:t>
      </w:r>
      <w:r>
        <w:t xml:space="preserve">Phillips</w:t>
      </w:r>
    </w:p>
    <w:p>
      <w:pPr>
        <w:keepNext/>
        <w:keepLines/>
        <w:spacing w:before="0" w:after="0" w:line="400" w:lineRule="exact"/>
        <w:ind w:left="4680"/>
      </w:pPr>
      <w:r>
        <w:t xml:space="preserve">Kaylan</w:t>
      </w:r>
      <w:r>
        <w:t xml:space="preserve"> </w:t>
      </w:r>
      <w:r>
        <w:t xml:space="preserve">Phillips</w:t>
      </w:r>
    </w:p>
    <w:p>
      <w:pPr>
        <w:keepLines/>
        <w:spacing w:before="0" w:after="0" w:line="400" w:lineRule="exact"/>
        <w:ind w:left="4680"/>
      </w:pPr>
      <w:r>
        <w:t xml:space="preserve">April</w:t>
      </w:r>
      <w:r>
        <w:t xml:space="preserve"> </w:t>
      </w:r>
      <w:r>
        <w:t xml:space="preserve">7,</w:t>
      </w:r>
      <w:r>
        <w:t xml:space="preserve"> </w:t>
      </w:r>
      <w:r>
        <w:t xml:space="preserve">2026</w:t>
      </w:r>
    </w:p>
    <w:p>
      <w:pPr>
        <w:pStyle w:val="Heading1"/>
        <w:keepNext/>
        <w:keepLines/>
        <w:pageBreakBefore/>
        <w:spacing w:before="0" w:after="308" w:line="400" w:lineRule="exact"/>
        <w:ind w:left="0" w:firstLine="0"/>
        <w:jc w:val="center"/>
      </w:pPr>
      <w:r>
        <w:rPr>
          <w:b/>
          <w:bCs/>
          <w:sz w:val="32"/>
          <w:szCs w:val="32"/>
        </w:rPr>
        <w:t xml:space="preserve">CERTIFICATE OF DIGITAL SUBMISSION</w:t>
      </w:r>
    </w:p>
    <w:p>
      <w:pPr>
        <w:keepLines/>
        <w:spacing w:before="0" w:after="0" w:line="400" w:lineRule="exact"/>
        <w:ind w:left="0"/>
      </w:pPr>
      <w:r>
        <w:t xml:space="preserve">I hereby certify that with respect to the foregoing:</w:t>
      </w:r>
    </w:p>
    <w:p>
      <w:pPr>
        <w:keepLines/>
        <w:spacing w:before="224" w:after="0" w:line="400" w:lineRule="exact"/>
        <w:ind w:left="448" w:hanging="448"/>
      </w:pPr>
      <w:r>
        <w:t xml:space="preserve">(1) all required privacy redactions have been made per Fed. R. App. P. 25(a)⁠(5) and 10th Cir. R. 25.5;</w:t>
      </w:r>
    </w:p>
    <w:p>
      <w:pPr>
        <w:keepLines/>
        <w:spacing w:before="224" w:after="0" w:line="400" w:lineRule="exact"/>
        <w:ind w:left="448" w:hanging="448"/>
      </w:pPr>
      <w:r>
        <w:t xml:space="preserve">(2) that this document is a native PDF document;</w:t>
      </w:r>
    </w:p>
    <w:p>
      <w:pPr>
        <w:keepLines/>
        <w:spacing w:before="224" w:after="0" w:line="400" w:lineRule="exact"/>
        <w:ind w:left="448" w:hanging="448"/>
      </w:pPr>
      <w:r>
        <w:t xml:space="preserve">(3) that the ECF submission is an exact copy of those documents;</w:t>
      </w:r>
    </w:p>
    <w:p>
      <w:pPr>
        <w:keepLines/>
        <w:spacing w:before="224" w:after="0" w:line="400" w:lineRule="exact"/>
        <w:ind w:left="448" w:hanging="448"/>
      </w:pPr>
      <w:r>
        <w:t xml:space="preserve">(4) the digital submission has been scanned for viruses with the most recent version of a commercial virus scanning program, </w:t>
      </w:r>
      <w:r>
        <w:t xml:space="preserve">Bitdefender</w:t>
      </w:r>
      <w:r>
        <w:t xml:space="preserve"> </w:t>
      </w:r>
      <w:r>
        <w:t xml:space="preserve">Endpoint</w:t>
      </w:r>
      <w:r>
        <w:t xml:space="preserve"> </w:t>
      </w:r>
      <w:r>
        <w:t xml:space="preserve">Security</w:t>
      </w:r>
      <w:r>
        <w:t xml:space="preserve"> </w:t>
      </w:r>
      <w:r>
        <w:t xml:space="preserve">Tools</w:t>
      </w:r>
      <w:r>
        <w:t xml:space="preserve"> </w:t>
      </w:r>
      <w:r>
        <w:t xml:space="preserve">Antimalware</w:t>
      </w:r>
      <w:r>
        <w:t xml:space="preserve">, last updated on </w:t>
      </w:r>
      <w:r>
        <w:t xml:space="preserve">April</w:t>
      </w:r>
      <w:r>
        <w:t xml:space="preserve"> </w:t>
      </w:r>
      <w:r>
        <w:t xml:space="preserve">6,</w:t>
      </w:r>
      <w:r>
        <w:t xml:space="preserve"> </w:t>
      </w:r>
      <w:r>
        <w:t xml:space="preserve">2026</w:t>
      </w:r>
      <w:r>
        <w:t xml:space="preserve">; and</w:t>
      </w:r>
    </w:p>
    <w:p>
      <w:pPr>
        <w:keepLines/>
        <w:spacing w:before="224" w:after="0" w:line="400" w:lineRule="exact"/>
        <w:ind w:left="448" w:hanging="448"/>
      </w:pPr>
      <w:r>
        <w:t xml:space="preserve">(5) according to the program, this document is free of viruses.</w:t>
      </w:r>
    </w:p>
    <w:p>
      <w:pPr>
        <w:keepNext/>
        <w:keepLines/>
        <w:spacing w:before="448" w:after="0" w:line="400" w:lineRule="exact"/>
        <w:ind w:left="4680"/>
      </w:pPr>
      <w:r>
        <w:t xml:space="preserve">/s/ </w:t>
      </w:r>
      <w:r>
        <w:t xml:space="preserve">Kaylan</w:t>
      </w:r>
      <w:r>
        <w:t xml:space="preserve"> </w:t>
      </w:r>
      <w:r>
        <w:t xml:space="preserve">Phillips</w:t>
      </w:r>
    </w:p>
    <w:p>
      <w:pPr>
        <w:keepNext/>
        <w:keepLines/>
        <w:spacing w:before="0" w:after="0" w:line="400" w:lineRule="exact"/>
        <w:ind w:left="4680"/>
      </w:pPr>
      <w:r>
        <w:t xml:space="preserve">Kaylan</w:t>
      </w:r>
      <w:r>
        <w:t xml:space="preserve"> </w:t>
      </w:r>
      <w:r>
        <w:t xml:space="preserve">Phillips</w:t>
      </w:r>
    </w:p>
    <w:p>
      <w:pPr>
        <w:keepLines/>
        <w:spacing w:before="0" w:after="0" w:line="400" w:lineRule="exact"/>
        <w:ind w:left="4680"/>
      </w:pPr>
      <w:r>
        <w:t xml:space="preserve">April</w:t>
      </w:r>
      <w:r>
        <w:t xml:space="preserve"> </w:t>
      </w:r>
      <w:r>
        <w:t xml:space="preserve">7,</w:t>
      </w:r>
      <w:r>
        <w:t xml:space="preserve"> </w:t>
      </w:r>
      <w:r>
        <w:t xml:space="preserve">2026</w:t>
      </w:r>
    </w:p>
    <w:p>
      <w:pPr>
        <w:pStyle w:val="Heading1"/>
        <w:keepNext/>
        <w:keepLines/>
        <w:spacing w:before="420" w:after="308" w:line="400" w:lineRule="exact"/>
        <w:ind w:left="0" w:firstLine="0"/>
        <w:jc w:val="center"/>
      </w:pPr>
      <w:r>
        <w:rPr>
          <w:b/>
          <w:bCs/>
          <w:sz w:val="32"/>
          <w:szCs w:val="32"/>
        </w:rPr>
        <w:t xml:space="preserve">CERTIFICATE OF SERVICE</w:t>
      </w:r>
    </w:p>
    <w:p>
      <w:pPr>
        <w:keepLines/>
        <w:spacing w:before="0" w:after="0" w:line="400" w:lineRule="exact"/>
        <w:ind w:left="0"/>
      </w:pPr>
      <w:r>
        <w:t xml:space="preserve">I hereby certify that on </w:t>
      </w:r>
      <w:r>
        <w:t xml:space="preserve">April</w:t>
      </w:r>
      <w:r>
        <w:t xml:space="preserve"> </w:t>
      </w:r>
      <w:r>
        <w:t xml:space="preserve">7,</w:t>
      </w:r>
      <w:r>
        <w:t xml:space="preserve"> </w:t>
      </w:r>
      <w:r>
        <w:t xml:space="preserve">2026</w:t>
      </w:r>
      <w:r>
        <w:t xml:space="preserve">, pursuant to Fed. R. App. P. 25 and 10th Cir. R. 25.4, I electronically filed the foregoing using the Court’s CM/ECF system, which in turn caused electronic notifications of such filing to be sent to all counsel of record.</w:t>
      </w:r>
    </w:p>
    <w:p>
      <w:pPr>
        <w:keepNext/>
        <w:keepLines/>
        <w:spacing w:before="448" w:after="0" w:line="400" w:lineRule="exact"/>
        <w:ind w:left="4680"/>
      </w:pPr>
      <w:r>
        <w:t xml:space="preserve">/s/ </w:t>
      </w:r>
      <w:r>
        <w:t xml:space="preserve">Kaylan</w:t>
      </w:r>
      <w:r>
        <w:t xml:space="preserve"> </w:t>
      </w:r>
      <w:r>
        <w:t xml:space="preserve">Phillips</w:t>
      </w:r>
    </w:p>
    <w:p>
      <w:pPr>
        <w:keepNext/>
        <w:keepLines/>
        <w:spacing w:before="0" w:after="0" w:line="400" w:lineRule="exact"/>
        <w:ind w:left="4680"/>
      </w:pPr>
      <w:r>
        <w:t xml:space="preserve">Kaylan</w:t>
      </w:r>
      <w:r>
        <w:t xml:space="preserve"> </w:t>
      </w:r>
      <w:r>
        <w:t xml:space="preserve">Phillips</w:t>
      </w:r>
    </w:p>
    <w:p>
      <w:pPr>
        <w:keepLines/>
        <w:spacing w:before="0" w:after="0" w:line="400" w:lineRule="exact"/>
        <w:ind w:left="4680"/>
      </w:pPr>
      <w:r>
        <w:t xml:space="preserve">April</w:t>
      </w:r>
      <w:r>
        <w:t xml:space="preserve"> </w:t>
      </w:r>
      <w:r>
        <w:t xml:space="preserve">7,</w:t>
      </w:r>
      <w:r>
        <w:t xml:space="preserve"> </w:t>
      </w:r>
      <w:r>
        <w:t xml:space="preserve">2026</w:t>
      </w:r>
    </w:p>
    <w:p>
      <w:pPr>
        <w:pStyle w:val="Heading1"/>
        <w:keepNext/>
        <w:keepLines/>
        <w:pageBreakBefore/>
        <w:spacing w:before="0" w:after="308" w:line="400" w:lineRule="exact"/>
        <w:ind w:left="0" w:firstLine="0"/>
        <w:jc w:val="center"/>
      </w:pPr>
      <w:r>
        <w:rPr>
          <w:b/>
          <w:bCs/>
          <w:sz w:val="32"/>
          <w:szCs w:val="32"/>
        </w:rPr>
        <w:t xml:space="preserve">INDEX OF ATTACHMENTS</w:t>
      </w:r>
    </w:p>
    <w:p>
      <w:pPr>
        <w:keepLines/>
        <w:tabs>
          <w:tab w:val="right" w:leader="dot" w:pos="9360"/>
        </w:tabs>
        <w:spacing w:before="196" w:after="0" w:line="400" w:lineRule="exact"/>
        <w:ind w:left="504" w:right="1680" w:hanging="504"/>
      </w:pPr>
      <w:r>
        <w:t xml:space="preserve">Memorandum</w:t>
      </w:r>
      <w:r>
        <w:t xml:space="preserve"> </w:t>
      </w:r>
      <w:r>
        <w:t xml:space="preserve">Decision</w:t>
      </w:r>
      <w:r>
        <w:t xml:space="preserve"> </w:t>
      </w:r>
      <w:r>
        <w:t xml:space="preserve">and</w:t>
      </w:r>
      <w:r>
        <w:t xml:space="preserve"> </w:t>
      </w:r>
      <w:r>
        <w:t xml:space="preserve">Order</w:t>
      </w:r>
      <w:r>
        <w:t xml:space="preserve"> </w:t>
      </w:r>
      <w:r>
        <w:t xml:space="preserve">(Jan.</w:t>
      </w:r>
      <w:r>
        <w:t xml:space="preserve"> </w:t>
      </w:r>
      <w:r>
        <w:t xml:space="preserve">15,</w:t>
      </w:r>
      <w:r>
        <w:t xml:space="preserve"> </w:t>
      </w:r>
      <w:r>
        <w:t xml:space="preserve">2026)</w:t>
      </w:r>
      <w:r>
        <w:t xml:space="preserve">   </w:t>
      </w:r>
      <w:r>
        <w:tab/>
      </w:r>
      <w:r>
        <w:t xml:space="preserve">Attachment 1</w:t>
      </w:r>
    </w:p>
    <w:p>
      <w:pPr>
        <w:keepLines/>
        <w:tabs>
          <w:tab w:val="right" w:leader="dot" w:pos="9360"/>
        </w:tabs>
        <w:spacing w:before="196" w:after="0" w:line="400" w:lineRule="exact"/>
        <w:ind w:left="504" w:right="1680" w:hanging="504"/>
      </w:pPr>
      <w:r>
        <w:t xml:space="preserve">Judgment</w:t>
      </w:r>
      <w:r>
        <w:t xml:space="preserve"> </w:t>
      </w:r>
      <w:r>
        <w:t xml:space="preserve">of</w:t>
      </w:r>
      <w:r>
        <w:t xml:space="preserve"> </w:t>
      </w:r>
      <w:r>
        <w:t xml:space="preserve">the</w:t>
      </w:r>
      <w:r>
        <w:t xml:space="preserve"> </w:t>
      </w:r>
      <w:r>
        <w:t xml:space="preserve">District</w:t>
      </w:r>
      <w:r>
        <w:t xml:space="preserve"> </w:t>
      </w:r>
      <w:r>
        <w:t xml:space="preserve">Court</w:t>
      </w:r>
      <w:r>
        <w:t xml:space="preserve"> </w:t>
      </w:r>
      <w:r>
        <w:t xml:space="preserve">(Jan.</w:t>
      </w:r>
      <w:r>
        <w:t xml:space="preserve"> </w:t>
      </w:r>
      <w:r>
        <w:t xml:space="preserve">15,</w:t>
      </w:r>
      <w:r>
        <w:t xml:space="preserve"> </w:t>
      </w:r>
      <w:r>
        <w:t xml:space="preserve">2026)</w:t>
      </w:r>
      <w:r>
        <w:t xml:space="preserve">   </w:t>
      </w:r>
      <w:r>
        <w:tab/>
      </w:r>
      <w:r>
        <w:t xml:space="preserve">Attachment 2</w:t>
      </w:r>
    </w:p>
    <w:sectPr>
      <w:footerReference w:type="default" r:id="rIdFtrPage"/>
      <w:pgSz w:w="12240" w:h="15840"/>
      <w:pgMar w:top="1440" w:right="1440" w:bottom="1440" w:left="1440" w:header="720" w:footer="608"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References to the Appendix include the specific page number(s) of the Appendix.</w:t>
      </w:r>
    </w:p>
  </w:footnote>
  <w:footnote w:id="10">
    <w:p>
      <w:pPr>
        <w:pStyle w:val="FootnoteText"/>
      </w:pPr>
      <w:r>
        <w:rPr>
          <w:rStyle w:val="FootnoteReference"/>
        </w:rPr>
        <w:footnoteRef/>
      </w:r>
      <w:r>
        <w:t xml:space="preserve"> </w:t>
      </w:r>
      <w:r>
        <w:t xml:space="preserve">In March 2026, Mr. Lyman filed a declaration of candidacy for the United States House of Representatives with the Office of the Lt. Governor. See 2026 Declaration of Candidacy available at https:​/​/​vote.​utah.​gov/​wp-​content/​uploads/​2026/​03/​CD​3-​Phil-​Lyman.​pdf. “Fed. R. Evid. 201 allows courts to take judicial notice of facts ‘at any stage of the proceeding’ if the facts are ‘not subject to reasonable dispute.’”</w:t>
      </w:r>
      <w:r>
        <w:t xml:space="preserve"> </w:t>
      </w:r>
      <w:r>
        <w:rPr>
          <w:i/>
          <w:iCs/>
        </w:rPr>
        <w:t xml:space="preserve">Winzler v. Toyota Motor Sales U.S.A., Inc.</w:t>
      </w:r>
      <w:r>
        <w:t xml:space="preserve">, 681 F.3d 1208, 1212-⁠1213 (10th Cir. 2012).</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40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40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40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40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40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8" w:lineRule="exact"/>
      <w:ind w:left="720" w:hanging="720"/>
    </w:pPr>
  </w:style>
  <w:style w:type="paragraph" w:styleId="BlockText">
    <w:name w:val="Block Text"/>
    <w:basedOn w:val="BodyText"/>
    <w:next w:val="BodyText"/>
    <w:uiPriority w:val="9"/>
    <w:unhideWhenUsed/>
    <w:qFormat/>
    <w:pPr>
      <w:spacing w:before="280" w:after="280" w:line="400" w:lineRule="exact"/>
      <w:ind w:firstLine="0" w:left="720" w:right="720"/>
    </w:pPr>
  </w:style>
  <w:style w:type="paragraph" w:styleId="FootnoteText">
    <w:name w:val="Footnote Text"/>
    <w:basedOn w:val="Normal"/>
    <w:next w:val="FootnoteText"/>
    <w:uiPriority w:val="9"/>
    <w:unhideWhenUsed/>
    <w:qFormat/>
    <w:pPr>
      <w:keepLines/>
      <w:spacing w:before="0" w:after="140" w:line="40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ttachments">
    <vt:lpwstr/>
  </property>
  <property fmtid="{D5CDD505-2E9C-101B-9397-08002B2CF9AE}" pid="3" name="authorities">
    <vt:lpwstr/>
  </property>
  <property fmtid="{D5CDD505-2E9C-101B-9397-08002B2CF9AE}" pid="4" name="brief_title">
    <vt:lpwstr>Appellant’s Opening Brief</vt:lpwstr>
  </property>
  <property fmtid="{D5CDD505-2E9C-101B-9397-08002B2CF9AE}" pid="5" name="caption">
    <vt:lpwstr/>
  </property>
  <property fmtid="{D5CDD505-2E9C-101B-9397-08002B2CF9AE}" pid="6" name="case_number">
    <vt:lpwstr>26-4014</vt:lpwstr>
  </property>
  <property fmtid="{D5CDD505-2E9C-101B-9397-08002B2CF9AE}" pid="7" name="counsel">
    <vt:lpwstr/>
  </property>
  <property fmtid="{D5CDD505-2E9C-101B-9397-08002B2CF9AE}" pid="8" name="digital_submission">
    <vt:lpwstr/>
  </property>
  <property fmtid="{D5CDD505-2E9C-101B-9397-08002B2CF9AE}" pid="9" name="district_court_case">
    <vt:lpwstr>4:25-CV-00069-DN-PK</vt:lpwstr>
  </property>
  <property fmtid="{D5CDD505-2E9C-101B-9397-08002B2CF9AE}" pid="10" name="judge">
    <vt:lpwstr>Honorable David Nuffer, District Judge</vt:lpwstr>
  </property>
  <property fmtid="{D5CDD505-2E9C-101B-9397-08002B2CF9AE}" pid="11" name="oral_argument">
    <vt:lpwstr>requested</vt:lpwstr>
  </property>
  <property fmtid="{D5CDD505-2E9C-101B-9397-08002B2CF9AE}" pid="12" name="oral_argument_statement">
    <vt:lpwstr>Appellant Mr. Lyman requests oral argument because of the important interests at issue, most notably, a state’s ability to limit an individual’s access to documents made public under federal law. Mr. Lyman believes that oral argument will materially assist this Court in resolving the Article III standing question at issue here.</vt:lpwstr>
  </property>
  <property fmtid="{D5CDD505-2E9C-101B-9397-08002B2CF9AE}" pid="13" name="prior_appeals">
    <vt:lpwstr>This is the first appeal in this case and there are no related appeals.</vt:lpwstr>
  </property>
  <property fmtid="{D5CDD505-2E9C-101B-9397-08002B2CF9AE}" pid="14" name="proceeding">
    <vt:lpwstr>Appeal from the United States District Court for the District of Utah</vt:lpwstr>
  </property>
  <property fmtid="{D5CDD505-2E9C-101B-9397-08002B2CF9AE}" pid="15" name="signature">
    <vt:lpwstr/>
  </property>
</Properties>
</file>