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 STATES BANKRUPTCY COURT</w:t>
      </w:r>
    </w:p>
    <w:p>
      <w:pPr>
        <w:keepNext/>
        <w:keepLines/>
        <w:spacing w:before="0" w:after="0" w:line="276" w:lineRule="exact"/>
        <w:ind w:left="0" w:firstLine="0"/>
        <w:jc w:val="center"/>
      </w:pPr>
      <w:r>
        <w:rPr>
          <w:b/>
          <w:bCs/>
        </w:rPr>
        <w:t xml:space="preserve">FOR THE DISTRICT OF MASSACHUSETTS</w:t>
      </w:r>
    </w:p>
    <w:p>
      <w:pPr>
        <w:keepNext/>
        <w:keepLines/>
        <w:spacing w:before="0" w:after="0" w:line="276" w:lineRule="exact"/>
        <w:ind w:left="0" w:firstLine="0"/>
        <w:jc w:val="center"/>
      </w:pPr>
      <w:r>
        <w:rPr>
          <w:b/>
          <w:bCs/>
        </w:rPr>
        <w:t xml:space="preserve">EASTERN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288"/>
        <w:gridCol w:w="4176"/>
      </w:tblGrid>
      <w:tr>
        <w:trPr>
          <w:cantSplit/>
        </w:trPr>
        <w:tc>
          <w:tcPr>
            <w:tcW w:w="4896" w:type="dxa"/>
          </w:tcPr>
          <w:p>
            <w:pPr>
              <w:spacing w:before="480" w:after="0" w:line="276" w:lineRule="exact"/>
              <w:ind w:left="0" w:firstLine="0"/>
              <w:jc w:val="left"/>
            </w:pPr>
            <w:r>
              <w:t xml:space="preserve">In re:</w:t>
            </w:r>
          </w:p>
          <w:p>
            <w:pPr>
              <w:spacing w:before="276" w:after="0" w:line="276" w:lineRule="exact"/>
              <w:ind w:left="0" w:firstLine="0"/>
              <w:jc w:val="left"/>
            </w:pPr>
            <w:r>
              <w:t xml:space="preserve">THE</w:t>
            </w:r>
            <w:r>
              <w:t xml:space="preserve"> </w:t>
            </w:r>
            <w:r>
              <w:t xml:space="preserve">GOOD</w:t>
            </w:r>
            <w:r>
              <w:t xml:space="preserve"> </w:t>
            </w:r>
            <w:r>
              <w:t xml:space="preserve">GUYS</w:t>
            </w:r>
            <w:r>
              <w:t xml:space="preserve"> </w:t>
            </w:r>
            <w:r>
              <w:t xml:space="preserve">PROVISION</w:t>
            </w:r>
            <w:r>
              <w:t xml:space="preserve"> </w:t>
            </w:r>
            <w:r>
              <w:t xml:space="preserve">CO.</w:t>
            </w:r>
            <w:r>
              <w:t xml:space="preserve"> </w:t>
            </w:r>
            <w:r>
              <w:t xml:space="preserve">INC.,</w:t>
            </w:r>
          </w:p>
          <w:p>
            <w:pPr>
              <w:spacing w:before="0" w:after="0" w:line="276" w:lineRule="exact"/>
              <w:ind w:left="0" w:firstLine="0"/>
              <w:jc w:val="left"/>
            </w:pPr>
            <w:r>
              <w:t xml:space="preserve">Debtors.</w:t>
            </w:r>
          </w:p>
        </w:tc>
        <w:tc>
          <w:tcPr>
            <w:tcW w:w="288" w:type="dxa"/>
          </w:tcPr>
          <w:p>
            <w:pPr>
              <w:spacing w:before="480" w:after="0" w:line="276" w:lineRule="exact"/>
              <w:ind w:left="0" w:firstLine="0"/>
              <w:jc w:val="left"/>
            </w:pPr>
          </w:p>
        </w:tc>
        <w:tc>
          <w:tcPr>
            <w:tcW w:w="4176" w:type="dxa"/>
          </w:tcPr>
          <w:p>
            <w:pPr>
              <w:spacing w:before="480" w:after="0" w:line="276" w:lineRule="exact"/>
              <w:ind w:left="0" w:firstLine="0"/>
              <w:jc w:val="left"/>
            </w:pPr>
            <w:r>
              <w:t xml:space="preserve">CHAPTER 7</w:t>
            </w:r>
          </w:p>
          <w:p>
            <w:pPr>
              <w:spacing w:before="276" w:after="0" w:line="276" w:lineRule="exact"/>
              <w:ind w:left="0" w:firstLine="0"/>
              <w:jc w:val="left"/>
            </w:pPr>
            <w:r>
              <w:t xml:space="preserve">CASE NO. </w:t>
            </w:r>
            <w:r>
              <w:t xml:space="preserve">24</w:t>
              <w:noBreakHyphen/>
              <w:t xml:space="preserve">12269-CJP</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288"/>
        <w:gridCol w:w="4176"/>
      </w:tblGrid>
      <w:tr>
        <w:trPr>
          <w:cantSplit/>
        </w:trPr>
        <w:tc>
          <w:tcPr>
            <w:tcW w:w="4896" w:type="dxa"/>
            <w:tcBorders>
              <w:bottom w:val="single" w:sz="6" w:space="0" w:color="000000"/>
              <w:right w:val="single" w:sz="6" w:space="0" w:color="000000"/>
            </w:tcBorders>
            <w:tcMar>
              <w:bottom w:w="160" w:type="dxa"/>
              <w:right w:w="200" w:type="dxa"/>
            </w:tcMar>
          </w:tcPr>
          <w:p>
            <w:pPr>
              <w:spacing w:before="480" w:after="0" w:line="276" w:lineRule="exact"/>
              <w:ind w:left="0" w:firstLine="0"/>
              <w:jc w:val="left"/>
            </w:pPr>
            <w:r>
              <w:t xml:space="preserve">DONALD</w:t>
            </w:r>
            <w:r>
              <w:t xml:space="preserve"> </w:t>
            </w:r>
            <w:r>
              <w:t xml:space="preserve">R.</w:t>
            </w:r>
            <w:r>
              <w:t xml:space="preserve"> </w:t>
            </w:r>
            <w:r>
              <w:t xml:space="preserve">LASSMAN,</w:t>
            </w:r>
            <w:r>
              <w:t xml:space="preserve"> </w:t>
            </w:r>
            <w:r>
              <w:t xml:space="preserve">CHAPTER</w:t>
            </w:r>
            <w:r>
              <w:t xml:space="preserve"> </w:t>
            </w:r>
            <w:r>
              <w:t xml:space="preserve">7</w:t>
            </w:r>
            <w:r>
              <w:t xml:space="preserve"> </w:t>
            </w:r>
            <w:r>
              <w:t xml:space="preserve">TRUSTEE</w:t>
            </w:r>
          </w:p>
          <w:p>
            <w:pPr>
              <w:spacing w:before="0" w:after="0" w:line="276" w:lineRule="exact"/>
              <w:ind w:left="0" w:firstLine="0"/>
              <w:jc w:val="left"/>
            </w:pPr>
            <w:r>
              <w:t xml:space="preserve">FOR</w:t>
            </w:r>
            <w:r>
              <w:t xml:space="preserve"> </w:t>
            </w:r>
            <w:r>
              <w:t xml:space="preserve">THE</w:t>
            </w:r>
            <w:r>
              <w:t xml:space="preserve"> </w:t>
            </w:r>
            <w:r>
              <w:t xml:space="preserve">BANKRUPTCY</w:t>
            </w:r>
            <w:r>
              <w:t xml:space="preserve"> </w:t>
            </w:r>
            <w:r>
              <w:t xml:space="preserve">ESTATE</w:t>
            </w:r>
            <w:r>
              <w:t xml:space="preserve"> </w:t>
            </w:r>
            <w:r>
              <w:t xml:space="preserve">OF</w:t>
            </w:r>
            <w:r>
              <w:t xml:space="preserve"> </w:t>
            </w:r>
            <w:r>
              <w:t xml:space="preserve">THE</w:t>
            </w:r>
          </w:p>
          <w:p>
            <w:pPr>
              <w:spacing w:before="0" w:after="0" w:line="276" w:lineRule="exact"/>
              <w:ind w:left="0" w:firstLine="0"/>
              <w:jc w:val="left"/>
            </w:pPr>
            <w:r>
              <w:t xml:space="preserve">GOOD</w:t>
            </w:r>
            <w:r>
              <w:t xml:space="preserve"> </w:t>
            </w:r>
            <w:r>
              <w:t xml:space="preserve">GUYS</w:t>
            </w:r>
            <w:r>
              <w:t xml:space="preserve"> </w:t>
            </w:r>
            <w:r>
              <w:t xml:space="preserve">PROVISION</w:t>
            </w:r>
            <w:r>
              <w:t xml:space="preserve"> </w:t>
            </w:r>
            <w:r>
              <w:t xml:space="preserve">CO.</w:t>
            </w:r>
            <w:r>
              <w:t xml:space="preserve"> </w:t>
            </w:r>
            <w:r>
              <w:t xml:space="preserve">INC.,</w:t>
            </w:r>
          </w:p>
          <w:p>
            <w:pPr>
              <w:spacing w:before="0" w:after="0" w:line="276" w:lineRule="exact"/>
              <w:ind w:left="0" w:firstLine="0"/>
              <w:jc w:val="left"/>
            </w:pPr>
            <w:r>
              <w:t xml:space="preserve">Plaintiff,</w:t>
            </w:r>
          </w:p>
          <w:p>
            <w:pPr>
              <w:spacing w:before="276" w:after="0" w:line="276" w:lineRule="exact"/>
              <w:ind w:left="0" w:firstLine="0"/>
              <w:jc w:val="left"/>
            </w:pPr>
            <w:r>
              <w:t xml:space="preserve">v.</w:t>
            </w:r>
          </w:p>
          <w:p>
            <w:pPr>
              <w:spacing w:before="276" w:after="0" w:line="276" w:lineRule="exact"/>
              <w:ind w:left="0" w:firstLine="0"/>
              <w:jc w:val="left"/>
            </w:pPr>
            <w:r>
              <w:t xml:space="preserve">PAUL</w:t>
            </w:r>
            <w:r>
              <w:t xml:space="preserve"> </w:t>
            </w:r>
            <w:r>
              <w:t xml:space="preserve">W.</w:t>
            </w:r>
            <w:r>
              <w:t xml:space="preserve"> </w:t>
            </w:r>
            <w:r>
              <w:t xml:space="preserve">MARKS</w:t>
            </w:r>
            <w:r>
              <w:t xml:space="preserve"> </w:t>
            </w:r>
            <w:r>
              <w:t xml:space="preserve">CO.</w:t>
            </w:r>
            <w:r>
              <w:t xml:space="preserve"> </w:t>
            </w:r>
            <w:r>
              <w:t xml:space="preserve">INC.,</w:t>
            </w:r>
          </w:p>
          <w:p>
            <w:pPr>
              <w:spacing w:before="0" w:after="0" w:line="276" w:lineRule="exact"/>
              <w:ind w:left="0" w:firstLine="0"/>
              <w:jc w:val="left"/>
            </w:pPr>
            <w:r>
              <w:t xml:space="preserve">Defendant.</w:t>
            </w:r>
          </w:p>
        </w:tc>
        <w:tc>
          <w:tcPr>
            <w:tcW w:w="288" w:type="dxa"/>
          </w:tcPr>
          <w:p>
            <w:pPr>
              <w:spacing w:before="480" w:after="0" w:line="276" w:lineRule="exact"/>
              <w:ind w:left="0" w:firstLine="0"/>
              <w:jc w:val="left"/>
            </w:pPr>
          </w:p>
        </w:tc>
        <w:tc>
          <w:tcPr>
            <w:tcW w:w="4176" w:type="dxa"/>
          </w:tcPr>
          <w:p>
            <w:pPr>
              <w:spacing w:before="480" w:after="0" w:line="276" w:lineRule="exact"/>
              <w:ind w:left="144" w:firstLine="0"/>
              <w:jc w:val="left"/>
            </w:pPr>
            <w:r>
              <w:t xml:space="preserve">ADV. PROC. NO. ____________</w:t>
            </w:r>
          </w:p>
        </w:tc>
      </w:tr>
    </w:tbl>
    <w:p>
      <w:pPr>
        <w:keepNext/>
        <w:keepLines/>
        <w:spacing w:before="480" w:after="276" w:line="276" w:lineRule="exact"/>
        <w:ind w:left="0" w:firstLine="0"/>
        <w:jc w:val="center"/>
      </w:pPr>
      <w:r>
        <w:rPr>
          <w:b/>
          <w:bCs/>
        </w:rPr>
        <w:t xml:space="preserve">ADVERSARY</w:t>
      </w:r>
      <w:r>
        <w:rPr>
          <w:b/>
          <w:bCs/>
        </w:rPr>
        <w:t xml:space="preserve"> </w:t>
      </w:r>
      <w:r>
        <w:rPr>
          <w:b/>
          <w:bCs/>
        </w:rPr>
        <w:t xml:space="preserve">COMPLAINT</w:t>
      </w:r>
    </w:p>
    <w:p>
      <w:pPr>
        <w:pStyle w:val="Heading1"/>
        <w:keepNext/>
        <w:keepLines/>
        <w:spacing w:before="0" w:after="0" w:line="480" w:lineRule="exact"/>
        <w:ind w:left="0" w:firstLine="0"/>
        <w:jc w:val="center"/>
      </w:pPr>
      <w:r>
        <w:rPr>
          <w:b/>
          <w:bCs/>
        </w:rPr>
        <w:t xml:space="preserve">PARTIES</w:t>
      </w:r>
    </w:p>
    <w:p>
      <w:pPr>
        <w:pStyle w:val="NumberedParagraph"/>
      </w:pPr>
      <w:r>
        <w:t xml:space="preserve">1.</w:t>
      </w:r>
      <w:r>
        <w:tab/>
      </w:r>
      <w:r>
        <w:t xml:space="preserve">Donald R. Lassman (the “Trustee”) is the Chapter 7 Trustee of the bankruptcy estate of The Good Guys Provision Co. Inc. (the “Debtor”), and maintains the right to bring and prosecute all actions against the Defendant pursuant to §§ 547 and 550 of the United States Bankruptcy Code.</w:t>
      </w:r>
    </w:p>
    <w:p>
      <w:pPr>
        <w:pStyle w:val="NumberedParagraph"/>
      </w:pPr>
      <w:r>
        <w:t xml:space="preserve">2.</w:t>
      </w:r>
      <w:r>
        <w:tab/>
      </w:r>
      <w:r>
        <w:t xml:space="preserve">The Defendant, Paul W. Marks Co. Inc. (the “Defendant”), upon information and belief is a Massachusetts corporation with its principal place of business located at 8 Commercial Street, Everett, Massachusetts 02149.</w:t>
      </w:r>
    </w:p>
    <w:p>
      <w:pPr>
        <w:pStyle w:val="Heading1"/>
        <w:keepNext/>
        <w:keepLines/>
        <w:spacing w:before="0" w:after="0" w:line="480"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NumberedParagraph"/>
      </w:pPr>
      <w:r>
        <w:t xml:space="preserve">3.</w:t>
      </w:r>
      <w:r>
        <w:tab/>
      </w:r>
      <w:r>
        <w:t xml:space="preserve">The Trustee brings this adversary proceeding pursuant to §§ 547 and 550 of the Bankruptcy Code, 11 U.S.C. §§ 101</w:t>
      </w:r>
      <w:r>
        <w:noBreakHyphen/>
      </w:r>
      <w:r>
        <w:t xml:space="preserve">1330, and Rule 7001 of the Federal Rules of Bankruptcy Procedure.</w:t>
      </w:r>
    </w:p>
    <w:p>
      <w:pPr>
        <w:pStyle w:val="NumberedParagraph"/>
      </w:pPr>
      <w:r>
        <w:t xml:space="preserve">4.</w:t>
      </w:r>
      <w:r>
        <w:tab/>
      </w:r>
      <w:r>
        <w:t xml:space="preserve">This Court has jurisdiction over this adversary proceeding pursuant to 28 U.S.C. §§ 157(a), 157(b)⁠(1) and 1334(b). This adversary proceeding is a core proceeding pursuant to 28 U.S.C. § 157(b)⁠(2)⁠(F).</w:t>
      </w:r>
    </w:p>
    <w:p>
      <w:pPr>
        <w:pStyle w:val="NumberedParagraph"/>
      </w:pPr>
      <w:r>
        <w:t xml:space="preserve">5.</w:t>
      </w:r>
      <w:r>
        <w:tab/>
      </w:r>
      <w:r>
        <w:t xml:space="preserve">The Trustee does not consent to the entry of final orders or judgment by the bankruptcy court.</w:t>
      </w:r>
    </w:p>
    <w:p>
      <w:pPr>
        <w:pStyle w:val="NumberedParagraph"/>
      </w:pPr>
      <w:r>
        <w:t xml:space="preserve">6.</w:t>
      </w:r>
      <w:r>
        <w:tab/>
      </w:r>
      <w:r>
        <w:t xml:space="preserve">Venue is this District is proper pursuant to 28 U.S.C. § 1409(a) because this proceeding arises under Title 11.</w:t>
      </w:r>
    </w:p>
    <w:p>
      <w:pPr>
        <w:pStyle w:val="Heading1"/>
        <w:keepNext/>
        <w:keepLines/>
        <w:spacing w:before="0" w:after="0" w:line="480" w:lineRule="exact"/>
        <w:ind w:left="0" w:firstLine="0"/>
        <w:jc w:val="center"/>
      </w:pPr>
      <w:r>
        <w:rPr>
          <w:b/>
          <w:bCs/>
        </w:rPr>
        <w:t xml:space="preserve">GENERAL</w:t>
      </w:r>
      <w:r>
        <w:rPr>
          <w:b/>
          <w:bCs/>
        </w:rPr>
        <w:t xml:space="preserve"> </w:t>
      </w:r>
      <w:r>
        <w:rPr>
          <w:b/>
          <w:bCs/>
        </w:rPr>
        <w:t xml:space="preserve">ALLEGATIONS</w:t>
      </w:r>
    </w:p>
    <w:p>
      <w:pPr>
        <w:pStyle w:val="NumberedParagraph"/>
      </w:pPr>
      <w:r>
        <w:t xml:space="preserve">7.</w:t>
      </w:r>
      <w:r>
        <w:tab/>
      </w:r>
      <w:r>
        <w:t xml:space="preserve">On November 14, 2024 (the “Petition Date”), an involuntary petition pursuant to Chapter 7 of the Bankruptcy Code was filed against the Debtor.</w:t>
      </w:r>
    </w:p>
    <w:p>
      <w:pPr>
        <w:pStyle w:val="NumberedParagraph"/>
      </w:pPr>
      <w:r>
        <w:t xml:space="preserve">8.</w:t>
      </w:r>
      <w:r>
        <w:tab/>
      </w:r>
      <w:r>
        <w:t xml:space="preserve">On February 28, 2025, the United States Bankruptcy Court for the District of Massachusetts entered an Order for Relief.</w:t>
      </w:r>
    </w:p>
    <w:p>
      <w:pPr>
        <w:pStyle w:val="NumberedParagraph"/>
      </w:pPr>
      <w:r>
        <w:t xml:space="preserve">9.</w:t>
      </w:r>
      <w:r>
        <w:tab/>
      </w:r>
      <w:r>
        <w:t xml:space="preserve">On February 28, 2025, the Trustee was appointed as the Chapter 7 Trustee of the bankruptcy estate of the Debtor.</w:t>
      </w:r>
    </w:p>
    <w:p>
      <w:pPr>
        <w:pStyle w:val="NumberedParagraph"/>
      </w:pPr>
      <w:r>
        <w:t xml:space="preserve">10.</w:t>
      </w:r>
      <w:r>
        <w:tab/>
      </w:r>
      <w:r>
        <w:t xml:space="preserve">The Debtor’s financial records indicate that within ninety (90) days before the Petition Date (the “Preference Period”), the Debtor made the following payments to the Defendant totaling $109,602.63 (the “Preference Payments”):</w:t>
      </w:r>
    </w:p>
    <w:tbl>
      <w:tblPr>
        <w:tblW w:w="6480" w:type="dxa"/>
        <w:jc w:val="center"/>
        <w:tblLayout w:type="fixed"/>
        <w:tblCellMar>
          <w:top w:w="0" w:type="dxa"/>
          <w:left w:w="0" w:type="dxa"/>
          <w:bottom w:w="0" w:type="dxa"/>
          <w:right w:w="0" w:type="dxa"/>
        </w:tblCellMar>
        <w:tblLook w:val="0000" w:firstRow="0" w:lastRow="0" w:firstColumn="0" w:lastColumn="0" w:noHBand="0" w:noVBand="0"/>
      </w:tblPr>
      <w:tblGrid>
        <w:gridCol w:w="2160"/>
        <w:gridCol w:w="2160"/>
        <w:gridCol w:w="2160"/>
      </w:tblGrid>
      <w:tr>
        <w:trPr>
          <w:cantSplit/>
        </w:trPr>
        <w:tc>
          <w:tcPr>
            <w:tcW w:w="2160" w:type="dxa"/>
            <w:tcMar>
              <w:top w:w="40" w:type="dxa"/>
              <w:left w:w="160" w:type="dxa"/>
              <w:bottom w:w="40" w:type="dxa"/>
              <w:right w:w="160" w:type="dxa"/>
            </w:tcMar>
          </w:tcPr>
          <w:p>
            <w:pPr>
              <w:keepNext/>
              <w:spacing w:before="276" w:after="0" w:line="276" w:lineRule="exact"/>
              <w:ind w:left="0" w:firstLine="0"/>
              <w:jc w:val="left"/>
            </w:pPr>
            <w:r>
              <w:t xml:space="preserve">Transfer</w:t>
            </w:r>
            <w:r>
              <w:t xml:space="preserve"> </w:t>
            </w:r>
            <w:r>
              <w:t xml:space="preserve">Date</w:t>
            </w:r>
          </w:p>
        </w:tc>
        <w:tc>
          <w:tcPr>
            <w:tcW w:w="2160" w:type="dxa"/>
            <w:tcMar>
              <w:top w:w="40" w:type="dxa"/>
              <w:left w:w="160" w:type="dxa"/>
              <w:bottom w:w="40" w:type="dxa"/>
              <w:right w:w="160" w:type="dxa"/>
            </w:tcMar>
          </w:tcPr>
          <w:p>
            <w:pPr>
              <w:spacing w:before="276" w:after="0" w:line="276" w:lineRule="exact"/>
              <w:ind w:left="0" w:firstLine="0"/>
              <w:jc w:val="left"/>
            </w:pPr>
            <w:r>
              <w:t xml:space="preserve">Check</w:t>
            </w:r>
            <w:r>
              <w:t xml:space="preserve"> </w:t>
            </w:r>
            <w:r>
              <w:t xml:space="preserve">No./​Wire</w:t>
            </w:r>
          </w:p>
        </w:tc>
        <w:tc>
          <w:tcPr>
            <w:tcW w:w="2160" w:type="dxa"/>
            <w:tcMar>
              <w:top w:w="40" w:type="dxa"/>
              <w:left w:w="160" w:type="dxa"/>
              <w:bottom w:w="40" w:type="dxa"/>
              <w:right w:w="160" w:type="dxa"/>
            </w:tcMar>
          </w:tcPr>
          <w:p>
            <w:pPr>
              <w:spacing w:before="276" w:after="0" w:line="276" w:lineRule="exact"/>
              <w:ind w:left="0" w:firstLine="0"/>
              <w:jc w:val="right"/>
            </w:pPr>
            <w:r>
              <w:t xml:space="preserve">Amount</w:t>
            </w:r>
          </w:p>
        </w:tc>
      </w:tr>
      <w:tr>
        <w:trPr>
          <w:cantSplit/>
        </w:trPr>
        <w:tc>
          <w:tcPr>
            <w:tcW w:w="2160" w:type="dxa"/>
            <w:tcMar>
              <w:top w:w="40" w:type="dxa"/>
              <w:left w:w="160" w:type="dxa"/>
              <w:bottom w:w="40" w:type="dxa"/>
              <w:right w:w="160" w:type="dxa"/>
            </w:tcMar>
          </w:tcPr>
          <w:p>
            <w:pPr>
              <w:keepNext/>
              <w:spacing w:before="0" w:after="0" w:line="276" w:lineRule="exact"/>
              <w:ind w:left="0" w:firstLine="0"/>
              <w:jc w:val="left"/>
            </w:pPr>
            <w:r>
              <w:t xml:space="preserve">8/22/2024</w:t>
            </w:r>
          </w:p>
        </w:tc>
        <w:tc>
          <w:tcPr>
            <w:tcW w:w="2160" w:type="dxa"/>
            <w:tcMar>
              <w:top w:w="40" w:type="dxa"/>
              <w:left w:w="160" w:type="dxa"/>
              <w:bottom w:w="40" w:type="dxa"/>
              <w:right w:w="160" w:type="dxa"/>
            </w:tcMar>
          </w:tcPr>
          <w:p>
            <w:pPr>
              <w:spacing w:before="0" w:after="0" w:line="276" w:lineRule="exact"/>
              <w:ind w:left="0" w:firstLine="0"/>
              <w:jc w:val="left"/>
            </w:pPr>
            <w:r>
              <w:t xml:space="preserve">12206</w:t>
            </w:r>
          </w:p>
        </w:tc>
        <w:tc>
          <w:tcPr>
            <w:tcW w:w="2160" w:type="dxa"/>
            <w:tcMar>
              <w:top w:w="40" w:type="dxa"/>
              <w:left w:w="160" w:type="dxa"/>
              <w:bottom w:w="40" w:type="dxa"/>
              <w:right w:w="160" w:type="dxa"/>
            </w:tcMar>
          </w:tcPr>
          <w:p>
            <w:pPr>
              <w:spacing w:before="0" w:after="0" w:line="276" w:lineRule="exact"/>
              <w:ind w:left="0" w:firstLine="0"/>
              <w:jc w:val="right"/>
            </w:pPr>
            <w:r>
              <w:t xml:space="preserve">$16,472.10</w:t>
            </w:r>
          </w:p>
        </w:tc>
      </w:tr>
      <w:tr>
        <w:trPr>
          <w:cantSplit/>
        </w:trPr>
        <w:tc>
          <w:tcPr>
            <w:tcW w:w="2160" w:type="dxa"/>
            <w:tcMar>
              <w:top w:w="40" w:type="dxa"/>
              <w:left w:w="160" w:type="dxa"/>
              <w:bottom w:w="40" w:type="dxa"/>
              <w:right w:w="160" w:type="dxa"/>
            </w:tcMar>
          </w:tcPr>
          <w:p>
            <w:pPr>
              <w:keepNext/>
              <w:spacing w:before="0" w:after="0" w:line="276" w:lineRule="exact"/>
              <w:ind w:left="0" w:firstLine="0"/>
              <w:jc w:val="left"/>
            </w:pPr>
            <w:r>
              <w:t xml:space="preserve">8/22/2024</w:t>
            </w:r>
          </w:p>
        </w:tc>
        <w:tc>
          <w:tcPr>
            <w:tcW w:w="2160" w:type="dxa"/>
            <w:tcMar>
              <w:top w:w="40" w:type="dxa"/>
              <w:left w:w="160" w:type="dxa"/>
              <w:bottom w:w="40" w:type="dxa"/>
              <w:right w:w="160" w:type="dxa"/>
            </w:tcMar>
          </w:tcPr>
          <w:p>
            <w:pPr>
              <w:spacing w:before="0" w:after="0" w:line="276" w:lineRule="exact"/>
              <w:ind w:left="0" w:firstLine="0"/>
              <w:jc w:val="left"/>
            </w:pPr>
            <w:r>
              <w:t xml:space="preserve">12215</w:t>
            </w:r>
          </w:p>
        </w:tc>
        <w:tc>
          <w:tcPr>
            <w:tcW w:w="2160" w:type="dxa"/>
            <w:tcMar>
              <w:top w:w="40" w:type="dxa"/>
              <w:left w:w="160" w:type="dxa"/>
              <w:bottom w:w="40" w:type="dxa"/>
              <w:right w:w="160" w:type="dxa"/>
            </w:tcMar>
          </w:tcPr>
          <w:p>
            <w:pPr>
              <w:spacing w:before="0" w:after="0" w:line="276" w:lineRule="exact"/>
              <w:ind w:left="0" w:firstLine="0"/>
              <w:jc w:val="right"/>
            </w:pPr>
            <w:r>
              <w:t xml:space="preserve">$15,048.86</w:t>
            </w:r>
          </w:p>
        </w:tc>
      </w:tr>
      <w:tr>
        <w:trPr>
          <w:cantSplit/>
        </w:trPr>
        <w:tc>
          <w:tcPr>
            <w:tcW w:w="2160" w:type="dxa"/>
            <w:tcMar>
              <w:top w:w="40" w:type="dxa"/>
              <w:left w:w="160" w:type="dxa"/>
              <w:bottom w:w="40" w:type="dxa"/>
              <w:right w:w="160" w:type="dxa"/>
            </w:tcMar>
          </w:tcPr>
          <w:p>
            <w:pPr>
              <w:keepNext/>
              <w:spacing w:before="0" w:after="0" w:line="276" w:lineRule="exact"/>
              <w:ind w:left="0" w:firstLine="0"/>
              <w:jc w:val="left"/>
            </w:pPr>
            <w:r>
              <w:t xml:space="preserve">9/26/2024</w:t>
            </w:r>
          </w:p>
        </w:tc>
        <w:tc>
          <w:tcPr>
            <w:tcW w:w="2160" w:type="dxa"/>
            <w:tcMar>
              <w:top w:w="40" w:type="dxa"/>
              <w:left w:w="160" w:type="dxa"/>
              <w:bottom w:w="40" w:type="dxa"/>
              <w:right w:w="160" w:type="dxa"/>
            </w:tcMar>
          </w:tcPr>
          <w:p>
            <w:pPr>
              <w:spacing w:before="0" w:after="0" w:line="276" w:lineRule="exact"/>
              <w:ind w:left="0" w:firstLine="0"/>
              <w:jc w:val="left"/>
            </w:pPr>
            <w:r>
              <w:t xml:space="preserve">12243</w:t>
            </w:r>
          </w:p>
        </w:tc>
        <w:tc>
          <w:tcPr>
            <w:tcW w:w="2160" w:type="dxa"/>
            <w:tcMar>
              <w:top w:w="40" w:type="dxa"/>
              <w:left w:w="160" w:type="dxa"/>
              <w:bottom w:w="40" w:type="dxa"/>
              <w:right w:w="160" w:type="dxa"/>
            </w:tcMar>
          </w:tcPr>
          <w:p>
            <w:pPr>
              <w:spacing w:before="0" w:after="0" w:line="276" w:lineRule="exact"/>
              <w:ind w:left="0" w:firstLine="0"/>
              <w:jc w:val="right"/>
            </w:pPr>
            <w:r>
              <w:t xml:space="preserve">$9,668.99</w:t>
            </w:r>
          </w:p>
        </w:tc>
      </w:tr>
      <w:tr>
        <w:trPr>
          <w:cantSplit/>
        </w:trPr>
        <w:tc>
          <w:tcPr>
            <w:tcW w:w="2160" w:type="dxa"/>
            <w:tcMar>
              <w:top w:w="40" w:type="dxa"/>
              <w:left w:w="160" w:type="dxa"/>
              <w:bottom w:w="40" w:type="dxa"/>
              <w:right w:w="160" w:type="dxa"/>
            </w:tcMar>
          </w:tcPr>
          <w:p>
            <w:pPr>
              <w:keepNext/>
              <w:spacing w:before="0" w:after="0" w:line="276" w:lineRule="exact"/>
              <w:ind w:left="0" w:firstLine="0"/>
              <w:jc w:val="left"/>
            </w:pPr>
            <w:r>
              <w:t xml:space="preserve">9/26/2024</w:t>
            </w:r>
          </w:p>
        </w:tc>
        <w:tc>
          <w:tcPr>
            <w:tcW w:w="2160" w:type="dxa"/>
            <w:tcMar>
              <w:top w:w="40" w:type="dxa"/>
              <w:left w:w="160" w:type="dxa"/>
              <w:bottom w:w="40" w:type="dxa"/>
              <w:right w:w="160" w:type="dxa"/>
            </w:tcMar>
          </w:tcPr>
          <w:p>
            <w:pPr>
              <w:spacing w:before="0" w:after="0" w:line="276" w:lineRule="exact"/>
              <w:ind w:left="0" w:firstLine="0"/>
              <w:jc w:val="left"/>
            </w:pPr>
            <w:r>
              <w:t xml:space="preserve">12256</w:t>
            </w:r>
          </w:p>
        </w:tc>
        <w:tc>
          <w:tcPr>
            <w:tcW w:w="2160" w:type="dxa"/>
            <w:tcMar>
              <w:top w:w="40" w:type="dxa"/>
              <w:left w:w="160" w:type="dxa"/>
              <w:bottom w:w="40" w:type="dxa"/>
              <w:right w:w="160" w:type="dxa"/>
            </w:tcMar>
          </w:tcPr>
          <w:p>
            <w:pPr>
              <w:spacing w:before="0" w:after="0" w:line="276" w:lineRule="exact"/>
              <w:ind w:left="0" w:firstLine="0"/>
              <w:jc w:val="right"/>
            </w:pPr>
            <w:r>
              <w:t xml:space="preserve">$14,915.35</w:t>
            </w:r>
          </w:p>
        </w:tc>
      </w:tr>
      <w:tr>
        <w:trPr>
          <w:cantSplit/>
        </w:trPr>
        <w:tc>
          <w:tcPr>
            <w:tcW w:w="2160" w:type="dxa"/>
            <w:tcMar>
              <w:top w:w="40" w:type="dxa"/>
              <w:left w:w="160" w:type="dxa"/>
              <w:bottom w:w="40" w:type="dxa"/>
              <w:right w:w="160" w:type="dxa"/>
            </w:tcMar>
          </w:tcPr>
          <w:p>
            <w:pPr>
              <w:keepNext/>
              <w:spacing w:before="0" w:after="0" w:line="276" w:lineRule="exact"/>
              <w:ind w:left="0" w:firstLine="0"/>
              <w:jc w:val="left"/>
            </w:pPr>
            <w:r>
              <w:t xml:space="preserve">9/26/2024</w:t>
            </w:r>
          </w:p>
        </w:tc>
        <w:tc>
          <w:tcPr>
            <w:tcW w:w="2160" w:type="dxa"/>
            <w:tcMar>
              <w:top w:w="40" w:type="dxa"/>
              <w:left w:w="160" w:type="dxa"/>
              <w:bottom w:w="40" w:type="dxa"/>
              <w:right w:w="160" w:type="dxa"/>
            </w:tcMar>
          </w:tcPr>
          <w:p>
            <w:pPr>
              <w:spacing w:before="0" w:after="0" w:line="276" w:lineRule="exact"/>
              <w:ind w:left="0" w:firstLine="0"/>
              <w:jc w:val="left"/>
            </w:pPr>
            <w:r>
              <w:t xml:space="preserve">12265</w:t>
            </w:r>
          </w:p>
        </w:tc>
        <w:tc>
          <w:tcPr>
            <w:tcW w:w="2160" w:type="dxa"/>
            <w:tcMar>
              <w:top w:w="40" w:type="dxa"/>
              <w:left w:w="160" w:type="dxa"/>
              <w:bottom w:w="40" w:type="dxa"/>
              <w:right w:w="160" w:type="dxa"/>
            </w:tcMar>
          </w:tcPr>
          <w:p>
            <w:pPr>
              <w:spacing w:before="0" w:after="0" w:line="276" w:lineRule="exact"/>
              <w:ind w:left="0" w:firstLine="0"/>
              <w:jc w:val="right"/>
            </w:pPr>
            <w:r>
              <w:t xml:space="preserve">$14,148.64</w:t>
            </w:r>
          </w:p>
        </w:tc>
      </w:tr>
      <w:tr>
        <w:trPr>
          <w:cantSplit/>
        </w:trPr>
        <w:tc>
          <w:tcPr>
            <w:tcW w:w="2160" w:type="dxa"/>
            <w:tcMar>
              <w:top w:w="40" w:type="dxa"/>
              <w:left w:w="160" w:type="dxa"/>
              <w:bottom w:w="40" w:type="dxa"/>
              <w:right w:w="160" w:type="dxa"/>
            </w:tcMar>
          </w:tcPr>
          <w:p>
            <w:pPr>
              <w:keepNext/>
              <w:spacing w:before="0" w:after="0" w:line="276" w:lineRule="exact"/>
              <w:ind w:left="0" w:firstLine="0"/>
              <w:jc w:val="left"/>
            </w:pPr>
            <w:r>
              <w:t xml:space="preserve">9/26/2024</w:t>
            </w:r>
          </w:p>
        </w:tc>
        <w:tc>
          <w:tcPr>
            <w:tcW w:w="2160" w:type="dxa"/>
            <w:tcMar>
              <w:top w:w="40" w:type="dxa"/>
              <w:left w:w="160" w:type="dxa"/>
              <w:bottom w:w="40" w:type="dxa"/>
              <w:right w:w="160" w:type="dxa"/>
            </w:tcMar>
          </w:tcPr>
          <w:p>
            <w:pPr>
              <w:spacing w:before="0" w:after="0" w:line="276" w:lineRule="exact"/>
              <w:ind w:left="0" w:firstLine="0"/>
              <w:jc w:val="left"/>
            </w:pPr>
            <w:r>
              <w:t xml:space="preserve">12275</w:t>
            </w:r>
          </w:p>
        </w:tc>
        <w:tc>
          <w:tcPr>
            <w:tcW w:w="2160" w:type="dxa"/>
            <w:tcMar>
              <w:top w:w="40" w:type="dxa"/>
              <w:left w:w="160" w:type="dxa"/>
              <w:bottom w:w="40" w:type="dxa"/>
              <w:right w:w="160" w:type="dxa"/>
            </w:tcMar>
          </w:tcPr>
          <w:p>
            <w:pPr>
              <w:spacing w:before="0" w:after="0" w:line="276" w:lineRule="exact"/>
              <w:ind w:left="0" w:firstLine="0"/>
              <w:jc w:val="right"/>
            </w:pPr>
            <w:r>
              <w:t xml:space="preserve">$11,740.52</w:t>
            </w:r>
          </w:p>
        </w:tc>
      </w:tr>
      <w:tr>
        <w:trPr>
          <w:cantSplit/>
        </w:trPr>
        <w:tc>
          <w:tcPr>
            <w:tcW w:w="2160" w:type="dxa"/>
            <w:tcMar>
              <w:top w:w="40" w:type="dxa"/>
              <w:left w:w="160" w:type="dxa"/>
              <w:bottom w:w="40" w:type="dxa"/>
              <w:right w:w="160" w:type="dxa"/>
            </w:tcMar>
          </w:tcPr>
          <w:p>
            <w:pPr>
              <w:keepNext/>
              <w:spacing w:before="0" w:after="0" w:line="276" w:lineRule="exact"/>
              <w:ind w:left="0" w:firstLine="0"/>
              <w:jc w:val="left"/>
            </w:pPr>
            <w:r>
              <w:t xml:space="preserve">10/30/2024</w:t>
            </w:r>
          </w:p>
        </w:tc>
        <w:tc>
          <w:tcPr>
            <w:tcW w:w="2160" w:type="dxa"/>
            <w:tcMar>
              <w:top w:w="40" w:type="dxa"/>
              <w:left w:w="160" w:type="dxa"/>
              <w:bottom w:w="40" w:type="dxa"/>
              <w:right w:w="160" w:type="dxa"/>
            </w:tcMar>
          </w:tcPr>
          <w:p>
            <w:pPr>
              <w:spacing w:before="0" w:after="0" w:line="276" w:lineRule="exact"/>
              <w:ind w:left="0" w:firstLine="0"/>
              <w:jc w:val="left"/>
            </w:pPr>
            <w:r>
              <w:t xml:space="preserve">12286</w:t>
            </w:r>
          </w:p>
        </w:tc>
        <w:tc>
          <w:tcPr>
            <w:tcW w:w="2160" w:type="dxa"/>
            <w:tcMar>
              <w:top w:w="40" w:type="dxa"/>
              <w:left w:w="160" w:type="dxa"/>
              <w:bottom w:w="40" w:type="dxa"/>
              <w:right w:w="160" w:type="dxa"/>
            </w:tcMar>
          </w:tcPr>
          <w:p>
            <w:pPr>
              <w:spacing w:before="0" w:after="0" w:line="276" w:lineRule="exact"/>
              <w:ind w:left="0" w:firstLine="0"/>
              <w:jc w:val="right"/>
            </w:pPr>
            <w:r>
              <w:t xml:space="preserve">$1,981.28</w:t>
            </w:r>
          </w:p>
        </w:tc>
      </w:tr>
      <w:tr>
        <w:trPr>
          <w:cantSplit/>
        </w:trPr>
        <w:tc>
          <w:tcPr>
            <w:tcW w:w="2160" w:type="dxa"/>
            <w:tcMar>
              <w:top w:w="40" w:type="dxa"/>
              <w:left w:w="160" w:type="dxa"/>
              <w:bottom w:w="40" w:type="dxa"/>
              <w:right w:w="160" w:type="dxa"/>
            </w:tcMar>
          </w:tcPr>
          <w:p>
            <w:pPr>
              <w:keepNext/>
              <w:spacing w:before="0" w:after="0" w:line="276" w:lineRule="exact"/>
              <w:ind w:left="0" w:firstLine="0"/>
              <w:jc w:val="left"/>
            </w:pPr>
            <w:r>
              <w:t xml:space="preserve">10/30/2024</w:t>
            </w:r>
          </w:p>
        </w:tc>
        <w:tc>
          <w:tcPr>
            <w:tcW w:w="2160" w:type="dxa"/>
            <w:tcMar>
              <w:top w:w="40" w:type="dxa"/>
              <w:left w:w="160" w:type="dxa"/>
              <w:bottom w:w="40" w:type="dxa"/>
              <w:right w:w="160" w:type="dxa"/>
            </w:tcMar>
          </w:tcPr>
          <w:p>
            <w:pPr>
              <w:spacing w:before="0" w:after="0" w:line="276" w:lineRule="exact"/>
              <w:ind w:left="0" w:firstLine="0"/>
              <w:jc w:val="left"/>
            </w:pPr>
            <w:r>
              <w:t xml:space="preserve">12294</w:t>
            </w:r>
          </w:p>
        </w:tc>
        <w:tc>
          <w:tcPr>
            <w:tcW w:w="2160" w:type="dxa"/>
            <w:tcMar>
              <w:top w:w="40" w:type="dxa"/>
              <w:left w:w="160" w:type="dxa"/>
              <w:bottom w:w="40" w:type="dxa"/>
              <w:right w:w="160" w:type="dxa"/>
            </w:tcMar>
          </w:tcPr>
          <w:p>
            <w:pPr>
              <w:spacing w:before="0" w:after="0" w:line="276" w:lineRule="exact"/>
              <w:ind w:left="0" w:firstLine="0"/>
              <w:jc w:val="right"/>
            </w:pPr>
            <w:r>
              <w:t xml:space="preserve">$13,497.15</w:t>
            </w:r>
          </w:p>
        </w:tc>
      </w:tr>
      <w:tr>
        <w:trPr>
          <w:cantSplit/>
        </w:trPr>
        <w:tc>
          <w:tcPr>
            <w:tcW w:w="2160" w:type="dxa"/>
            <w:tcMar>
              <w:top w:w="40" w:type="dxa"/>
              <w:left w:w="160" w:type="dxa"/>
              <w:bottom w:w="40" w:type="dxa"/>
              <w:right w:w="160" w:type="dxa"/>
            </w:tcMar>
          </w:tcPr>
          <w:p>
            <w:pPr>
              <w:keepNext/>
              <w:spacing w:before="0" w:after="0" w:line="276" w:lineRule="exact"/>
              <w:ind w:left="0" w:firstLine="0"/>
              <w:jc w:val="left"/>
            </w:pPr>
            <w:r>
              <w:t xml:space="preserve">10/30/2024</w:t>
            </w:r>
          </w:p>
        </w:tc>
        <w:tc>
          <w:tcPr>
            <w:tcW w:w="2160" w:type="dxa"/>
            <w:tcMar>
              <w:top w:w="40" w:type="dxa"/>
              <w:left w:w="160" w:type="dxa"/>
              <w:bottom w:w="40" w:type="dxa"/>
              <w:right w:w="160" w:type="dxa"/>
            </w:tcMar>
          </w:tcPr>
          <w:p>
            <w:pPr>
              <w:spacing w:before="0" w:after="0" w:line="276" w:lineRule="exact"/>
              <w:ind w:left="0" w:firstLine="0"/>
              <w:jc w:val="left"/>
            </w:pPr>
            <w:r>
              <w:t xml:space="preserve">12307</w:t>
            </w:r>
          </w:p>
        </w:tc>
        <w:tc>
          <w:tcPr>
            <w:tcW w:w="2160" w:type="dxa"/>
            <w:tcMar>
              <w:top w:w="40" w:type="dxa"/>
              <w:left w:w="160" w:type="dxa"/>
              <w:bottom w:w="40" w:type="dxa"/>
              <w:right w:w="160" w:type="dxa"/>
            </w:tcMar>
          </w:tcPr>
          <w:p>
            <w:pPr>
              <w:spacing w:before="0" w:after="0" w:line="276" w:lineRule="exact"/>
              <w:ind w:left="0" w:firstLine="0"/>
              <w:jc w:val="right"/>
            </w:pPr>
            <w:r>
              <w:t xml:space="preserve">$12,129.74</w:t>
            </w:r>
          </w:p>
        </w:tc>
      </w:tr>
      <w:tr>
        <w:trPr>
          <w:cantSplit/>
        </w:trPr>
        <w:tc>
          <w:tcPr>
            <w:tcW w:w="2160" w:type="dxa"/>
            <w:tcMar>
              <w:top w:w="40" w:type="dxa"/>
              <w:left w:w="160" w:type="dxa"/>
              <w:bottom w:w="40" w:type="dxa"/>
              <w:right w:w="160" w:type="dxa"/>
            </w:tcMar>
          </w:tcPr>
          <w:p>
            <w:pPr>
              <w:spacing w:before="0" w:after="276" w:line="276" w:lineRule="exact"/>
              <w:ind w:left="0" w:firstLine="0"/>
              <w:jc w:val="left"/>
            </w:pPr>
          </w:p>
        </w:tc>
        <w:tc>
          <w:tcPr>
            <w:tcW w:w="2160" w:type="dxa"/>
            <w:tcMar>
              <w:top w:w="40" w:type="dxa"/>
              <w:left w:w="160" w:type="dxa"/>
              <w:bottom w:w="40" w:type="dxa"/>
              <w:right w:w="160" w:type="dxa"/>
            </w:tcMar>
          </w:tcPr>
          <w:p>
            <w:pPr>
              <w:spacing w:before="0" w:after="276" w:line="276" w:lineRule="exact"/>
              <w:ind w:left="0" w:firstLine="0"/>
              <w:jc w:val="left"/>
            </w:pPr>
            <w:r>
              <w:t xml:space="preserve">TOTAL</w:t>
            </w:r>
          </w:p>
        </w:tc>
        <w:tc>
          <w:tcPr>
            <w:tcW w:w="2160" w:type="dxa"/>
            <w:tcMar>
              <w:top w:w="40" w:type="dxa"/>
              <w:left w:w="160" w:type="dxa"/>
              <w:bottom w:w="40" w:type="dxa"/>
              <w:right w:w="160" w:type="dxa"/>
            </w:tcMar>
          </w:tcPr>
          <w:p>
            <w:pPr>
              <w:spacing w:before="0" w:after="276" w:line="276" w:lineRule="exact"/>
              <w:ind w:left="0" w:firstLine="0"/>
              <w:jc w:val="right"/>
            </w:pPr>
            <w:r>
              <w:t xml:space="preserve">$109,602.63</w:t>
            </w:r>
          </w:p>
        </w:tc>
      </w:tr>
    </w:tbl>
    <w:p>
      <w:pPr>
        <w:pStyle w:val="NumberedParagraph"/>
      </w:pPr>
      <w:r>
        <w:t xml:space="preserve">11.</w:t>
      </w:r>
      <w:r>
        <w:tab/>
      </w:r>
      <w:r>
        <w:t xml:space="preserve">On October 14, 2025, the Trustee sent a demand (the “Demand Letter”) to the Defendant requesting the Preference Payments either be returned, or in the alternative, that the Defendant advise the Trustee of any defenses it claimed.</w:t>
      </w:r>
    </w:p>
    <w:p>
      <w:pPr>
        <w:pStyle w:val="NumberedParagraph"/>
      </w:pPr>
      <w:r>
        <w:t xml:space="preserve">12.</w:t>
      </w:r>
      <w:r>
        <w:tab/>
      </w:r>
      <w:r>
        <w:t xml:space="preserve">The Defendant failed to respond to the Demand Letter.</w:t>
      </w:r>
    </w:p>
    <w:p>
      <w:pPr>
        <w:pStyle w:val="NumberedParagraph"/>
      </w:pPr>
      <w:r>
        <w:t xml:space="preserve">13.</w:t>
      </w:r>
      <w:r>
        <w:tab/>
      </w:r>
      <w:r>
        <w:t xml:space="preserve">The Trustee conducted a new value analysis based on the proof of claim filed against the Debtor’s estate and the new value provided by the Defendant to the Debtor reduces the Trustee’s claim to $27,608.17.</w:t>
      </w:r>
    </w:p>
    <w:p>
      <w:pPr>
        <w:pStyle w:val="NumberedParagraph"/>
      </w:pPr>
      <w:r>
        <w:t xml:space="preserve">14.</w:t>
      </w:r>
      <w:r>
        <w:tab/>
      </w:r>
      <w:r>
        <w:t xml:space="preserve">Based on the Trustee’s review of proofs of claim filed against the Debtor’s estate, the Debtor’s books and records, and other documents and information available to the Trustee and his accountants, the Trustee believes that the Defendant has only a partial defense to recovery. Specifically, the Trustee believes that any new value provided by the Defendant to the Debtor only limits the Defendant’s exposure and does not provide a total defense to the avoidance and recovery of the Preference Payments.</w:t>
      </w:r>
    </w:p>
    <w:p>
      <w:pPr>
        <w:pStyle w:val="Heading1"/>
        <w:keepNext/>
        <w:keepLines/>
        <w:spacing w:before="0" w:after="0" w:line="480" w:lineRule="exact"/>
        <w:ind w:left="0" w:firstLine="0"/>
        <w:jc w:val="center"/>
      </w:pPr>
      <w:r>
        <w:rPr>
          <w:b/>
          <w:bCs/>
        </w:rPr>
        <w:t xml:space="preserve">COUNT</w:t>
      </w:r>
      <w:r>
        <w:rPr>
          <w:b/>
          <w:bCs/>
        </w:rPr>
        <w:t xml:space="preserve"> </w:t>
      </w:r>
      <w:r>
        <w:rPr>
          <w:b/>
          <w:bCs/>
        </w:rPr>
        <w:t xml:space="preserve">I</w:t>
      </w:r>
    </w:p>
    <w:p>
      <w:pPr>
        <w:pStyle w:val="Heading2"/>
        <w:keepNext/>
        <w:keepLines/>
        <w:spacing w:before="0" w:after="0" w:line="480" w:lineRule="exact"/>
        <w:ind w:left="0" w:firstLine="0"/>
        <w:jc w:val="center"/>
      </w:pPr>
      <w:r>
        <w:rPr>
          <w:b/>
          <w:bCs/>
        </w:rPr>
        <w:t xml:space="preserve">(Avoidance</w:t>
      </w:r>
      <w:r>
        <w:rPr>
          <w:b/>
          <w:bCs/>
        </w:rPr>
        <w:t xml:space="preserve"> </w:t>
      </w:r>
      <w:r>
        <w:rPr>
          <w:b/>
          <w:bCs/>
        </w:rPr>
        <w:t xml:space="preserve">and</w:t>
      </w:r>
      <w:r>
        <w:rPr>
          <w:b/>
          <w:bCs/>
        </w:rPr>
        <w:t xml:space="preserve"> </w:t>
      </w:r>
      <w:r>
        <w:rPr>
          <w:b/>
          <w:bCs/>
        </w:rPr>
        <w:t xml:space="preserve">Recovery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Preference</w:t>
      </w:r>
      <w:r>
        <w:rPr>
          <w:b/>
          <w:bCs/>
        </w:rPr>
        <w:t xml:space="preserve"> </w:t>
      </w:r>
      <w:r>
        <w:rPr>
          <w:b/>
          <w:bCs/>
        </w:rPr>
        <w:t xml:space="preserve">Payments)</w:t>
      </w:r>
    </w:p>
    <w:p>
      <w:pPr>
        <w:pStyle w:val="NumberedParagraph"/>
      </w:pPr>
      <w:r>
        <w:t xml:space="preserve">15.</w:t>
      </w:r>
      <w:r>
        <w:tab/>
      </w:r>
      <w:r>
        <w:t xml:space="preserve">The Trustee incorporates by reference each and every allegation set forth above as if fully recited herein.</w:t>
      </w:r>
    </w:p>
    <w:p>
      <w:pPr>
        <w:pStyle w:val="NumberedParagraph"/>
      </w:pPr>
      <w:r>
        <w:t xml:space="preserve">16.</w:t>
      </w:r>
      <w:r>
        <w:tab/>
      </w:r>
      <w:r>
        <w:t xml:space="preserve">The Trustee has conducted reasonable due diligence concerning the avoidance and recovery of the Preference Payments from the Defendant.</w:t>
      </w:r>
    </w:p>
    <w:p>
      <w:pPr>
        <w:pStyle w:val="NumberedParagraph"/>
      </w:pPr>
      <w:r>
        <w:t xml:space="preserve">17.</w:t>
      </w:r>
      <w:r>
        <w:tab/>
      </w:r>
      <w:r>
        <w:t xml:space="preserve">The Preference Payments constitute a transfer of an interest of the Debtor in property.</w:t>
      </w:r>
    </w:p>
    <w:p>
      <w:pPr>
        <w:pStyle w:val="NumberedParagraph"/>
      </w:pPr>
      <w:r>
        <w:t xml:space="preserve">18.</w:t>
      </w:r>
      <w:r>
        <w:tab/>
      </w:r>
      <w:r>
        <w:t xml:space="preserve">The Preference Payments were made to or for the benefit of the Defendant.</w:t>
      </w:r>
    </w:p>
    <w:p>
      <w:pPr>
        <w:pStyle w:val="NumberedParagraph"/>
      </w:pPr>
      <w:r>
        <w:t xml:space="preserve">19.</w:t>
      </w:r>
      <w:r>
        <w:tab/>
      </w:r>
      <w:r>
        <w:t xml:space="preserve">The Preference Payments were made for or on account of an antecedent debt owed by the Debtor to the Defendant before such payment was made.</w:t>
      </w:r>
    </w:p>
    <w:p>
      <w:pPr>
        <w:pStyle w:val="NumberedParagraph"/>
      </w:pPr>
      <w:r>
        <w:t xml:space="preserve">20.</w:t>
      </w:r>
      <w:r>
        <w:tab/>
      </w:r>
      <w:r>
        <w:t xml:space="preserve">The Preference Payments were made within ninety (90) days before the Petition Date.</w:t>
      </w:r>
    </w:p>
    <w:p>
      <w:pPr>
        <w:pStyle w:val="NumberedParagraph"/>
      </w:pPr>
      <w:r>
        <w:t xml:space="preserve">21.</w:t>
      </w:r>
      <w:r>
        <w:tab/>
      </w:r>
      <w:r>
        <w:t xml:space="preserve">The Preference Payments were made while the Debtor was insolvent.</w:t>
      </w:r>
    </w:p>
    <w:p>
      <w:pPr>
        <w:pStyle w:val="NumberedParagraph"/>
      </w:pPr>
      <w:r>
        <w:t xml:space="preserve">22.</w:t>
      </w:r>
      <w:r>
        <w:tab/>
      </w:r>
      <w:r>
        <w:t xml:space="preserve">The Preference Payments enabled the Defendant to receive more than it would have received in a case under Chapter 7 of the Bankruptcy Code if the Preference Payments had not been made, and the Defendant received payment of such debt to the extent provided by the provisions of the Bankruptcy Code.</w:t>
      </w:r>
    </w:p>
    <w:p>
      <w:pPr>
        <w:pStyle w:val="NumberedParagraph"/>
      </w:pPr>
      <w:r>
        <w:t xml:space="preserve">23.</w:t>
      </w:r>
      <w:r>
        <w:tab/>
      </w:r>
      <w:r>
        <w:t xml:space="preserve">The Defendant was the initial transferee of the Preference Payments and the entity for whose benefit the Preference Payments were made.</w:t>
      </w:r>
    </w:p>
    <w:p>
      <w:pPr>
        <w:pStyle w:val="NumberedParagraph"/>
      </w:pPr>
      <w:r>
        <w:t xml:space="preserve">24.</w:t>
      </w:r>
      <w:r>
        <w:tab/>
      </w:r>
      <w:r>
        <w:t xml:space="preserve">The Preference Payments constitute a preferential transfer of property within the meaning of 11 U.S.C. § 547(b).</w:t>
      </w:r>
    </w:p>
    <w:p>
      <w:pPr>
        <w:pStyle w:val="BodyText"/>
      </w:pPr>
      <w:r>
        <w:t xml:space="preserve">WHEREFORE, the Trustee respectfully requests that this Court enter judgment against the Defendant:</w:t>
      </w:r>
    </w:p>
    <w:p>
      <w:pPr>
        <w:pStyle w:val="LetteredItem"/>
      </w:pPr>
      <w:r>
        <w:t xml:space="preserve">a.</w:t>
      </w:r>
      <w:r>
        <w:tab/>
      </w:r>
      <w:r>
        <w:t xml:space="preserve">Avoiding the Preference Payments as a preferential transfer under § 547(b) of the Bankruptcy Code;</w:t>
      </w:r>
    </w:p>
    <w:p>
      <w:pPr>
        <w:pStyle w:val="LetteredItem"/>
      </w:pPr>
      <w:r>
        <w:t xml:space="preserve">b.</w:t>
      </w:r>
      <w:r>
        <w:tab/>
      </w:r>
      <w:r>
        <w:t xml:space="preserve">Awarding the Trustee judgment against the Defendant, under § 550 of the Bankruptcy Code, in the amount of $27,608.17, plus statutory interest thereon;</w:t>
      </w:r>
    </w:p>
    <w:p>
      <w:pPr>
        <w:pStyle w:val="LetteredItem"/>
      </w:pPr>
      <w:r>
        <w:t xml:space="preserve">c.</w:t>
      </w:r>
      <w:r>
        <w:tab/>
      </w:r>
      <w:r>
        <w:t xml:space="preserve">Awarding the Trustee his costs and expenses incurred in prosecuting this adversary proceeding, including without limitation, reasonable attorneys’ fees and costs; and</w:t>
      </w:r>
    </w:p>
    <w:p>
      <w:pPr>
        <w:pStyle w:val="LetteredItem"/>
      </w:pPr>
      <w:r>
        <w:t xml:space="preserve">d.</w:t>
      </w:r>
      <w:r>
        <w:tab/>
      </w:r>
      <w:r>
        <w:t xml:space="preserve">Granting the Trustee such other and further relief as the Court deems just and proper.</w:t>
      </w:r>
    </w:p>
    <w:p>
      <w:pPr>
        <w:keepNext/>
        <w:keepLines/>
        <w:spacing w:before="480" w:after="0" w:line="276" w:lineRule="exact"/>
        <w:ind w:left="4464" w:firstLine="0"/>
        <w:jc w:val="left"/>
      </w:pPr>
      <w:r>
        <w:t xml:space="preserve">Respectfully</w:t>
      </w:r>
      <w:r>
        <w:t xml:space="preserve"> </w:t>
      </w:r>
      <w:r>
        <w:t xml:space="preserve">Submitted,</w:t>
      </w:r>
    </w:p>
    <w:p>
      <w:pPr>
        <w:keepNext/>
        <w:keepLines/>
        <w:spacing w:before="138" w:after="0" w:line="276" w:lineRule="exact"/>
        <w:ind w:left="4464" w:firstLine="0"/>
        <w:jc w:val="left"/>
      </w:pPr>
      <w:r>
        <w:t xml:space="preserve">DONALD</w:t>
      </w:r>
      <w:r>
        <w:t xml:space="preserve"> </w:t>
      </w:r>
      <w:r>
        <w:t xml:space="preserve">R.</w:t>
      </w:r>
      <w:r>
        <w:t xml:space="preserve"> </w:t>
      </w:r>
      <w:r>
        <w:t xml:space="preserve">LASSMAN,</w:t>
      </w:r>
      <w:r>
        <w:t xml:space="preserve"> </w:t>
      </w:r>
      <w:r>
        <w:t xml:space="preserve">CHAPTER</w:t>
      </w:r>
      <w:r>
        <w:t xml:space="preserve"> </w:t>
      </w:r>
      <w:r>
        <w:t xml:space="preserve">7</w:t>
      </w:r>
      <w:r>
        <w:t xml:space="preserve"> </w:t>
      </w:r>
      <w:r>
        <w:t xml:space="preserve">TRUSTEE</w:t>
      </w:r>
    </w:p>
    <w:p>
      <w:pPr>
        <w:keepNext/>
        <w:keepLines/>
        <w:spacing w:before="0" w:after="0" w:line="276" w:lineRule="exact"/>
        <w:ind w:left="4464" w:firstLine="0"/>
        <w:jc w:val="left"/>
      </w:pPr>
      <w:r>
        <w:t xml:space="preserve">OF</w:t>
      </w:r>
      <w:r>
        <w:t xml:space="preserve"> </w:t>
      </w:r>
      <w:r>
        <w:t xml:space="preserve">THE</w:t>
      </w:r>
      <w:r>
        <w:t xml:space="preserve"> </w:t>
      </w:r>
      <w:r>
        <w:t xml:space="preserve">BANKRUPTCY</w:t>
      </w:r>
      <w:r>
        <w:t xml:space="preserve"> </w:t>
      </w:r>
      <w:r>
        <w:t xml:space="preserve">ESTATE</w:t>
      </w:r>
      <w:r>
        <w:t xml:space="preserve"> </w:t>
      </w:r>
      <w:r>
        <w:t xml:space="preserve">OF</w:t>
      </w:r>
      <w:r>
        <w:t xml:space="preserve"> </w:t>
      </w:r>
      <w:r>
        <w:t xml:space="preserve">GOOD</w:t>
      </w:r>
    </w:p>
    <w:p>
      <w:pPr>
        <w:keepNext/>
        <w:keepLines/>
        <w:spacing w:before="0" w:after="0" w:line="276" w:lineRule="exact"/>
        <w:ind w:left="4464" w:firstLine="0"/>
        <w:jc w:val="left"/>
      </w:pPr>
      <w:r>
        <w:t xml:space="preserve">GUYS</w:t>
      </w:r>
      <w:r>
        <w:t xml:space="preserve"> </w:t>
      </w:r>
      <w:r>
        <w:t xml:space="preserve">PROVISION</w:t>
      </w:r>
      <w:r>
        <w:t xml:space="preserve"> </w:t>
      </w:r>
      <w:r>
        <w:t xml:space="preserve">CO.</w:t>
      </w:r>
      <w:r>
        <w:t xml:space="preserve"> </w:t>
      </w:r>
      <w:r>
        <w:t xml:space="preserve">INC.,</w:t>
      </w:r>
    </w:p>
    <w:p>
      <w:pPr>
        <w:keepNext/>
        <w:keepLines/>
        <w:spacing w:before="138" w:after="0" w:line="276" w:lineRule="exact"/>
        <w:ind w:left="4464" w:firstLine="0"/>
        <w:jc w:val="left"/>
      </w:pPr>
      <w:r>
        <w:t xml:space="preserve">By</w:t>
      </w:r>
      <w:r>
        <w:t xml:space="preserve"> </w:t>
      </w:r>
      <w:r>
        <w:t xml:space="preserve">his</w:t>
      </w:r>
      <w:r>
        <w:t xml:space="preserve"> </w:t>
      </w:r>
      <w:r>
        <w:t xml:space="preserve">attorneys,</w:t>
      </w:r>
    </w:p>
    <w:p>
      <w:pPr>
        <w:keepNext/>
        <w:keepLines/>
        <w:spacing w:before="138" w:after="0" w:line="276" w:lineRule="exact"/>
        <w:ind w:left="4464" w:firstLine="0"/>
        <w:jc w:val="left"/>
      </w:pPr>
      <w:r>
        <w:t xml:space="preserve">/​s/</w:t>
      </w:r>
      <w:r>
        <w:t xml:space="preserve"> </w:t>
      </w:r>
      <w:r>
        <w:t xml:space="preserve">Josephine</w:t>
      </w:r>
      <w:r>
        <w:t xml:space="preserve"> </w:t>
      </w:r>
      <w:r>
        <w:t xml:space="preserve">E.</w:t>
      </w:r>
      <w:r>
        <w:t xml:space="preserve"> </w:t>
      </w:r>
      <w:r>
        <w:t xml:space="preserve">Ban</w:t>
      </w:r>
    </w:p>
    <w:p>
      <w:pPr>
        <w:keepNext/>
        <w:keepLines/>
        <w:spacing w:before="0" w:after="0" w:line="276" w:lineRule="exact"/>
        <w:ind w:left="4464" w:firstLine="0"/>
        <w:jc w:val="left"/>
      </w:pPr>
      <w:r>
        <w:t xml:space="preserve">Josephine</w:t>
      </w:r>
      <w:r>
        <w:t xml:space="preserve"> </w:t>
      </w:r>
      <w:r>
        <w:t xml:space="preserve">E.</w:t>
      </w:r>
      <w:r>
        <w:t xml:space="preserve"> </w:t>
      </w:r>
      <w:r>
        <w:t xml:space="preserve">Ban,</w:t>
      </w:r>
      <w:r>
        <w:t xml:space="preserve"> </w:t>
      </w:r>
      <w:r>
        <w:t xml:space="preserve">Esq.</w:t>
      </w:r>
      <w:r>
        <w:t xml:space="preserve"> </w:t>
      </w:r>
      <w:r>
        <w:t xml:space="preserve">BBO</w:t>
      </w:r>
      <w:r>
        <w:t xml:space="preserve"> </w:t>
      </w:r>
      <w:r>
        <w:t xml:space="preserve">#717269</w:t>
      </w:r>
    </w:p>
    <w:p>
      <w:pPr>
        <w:keepNext/>
        <w:keepLines/>
        <w:spacing w:before="0" w:after="0" w:line="276" w:lineRule="exact"/>
        <w:ind w:left="4464" w:firstLine="0"/>
        <w:jc w:val="left"/>
      </w:pPr>
      <w:r>
        <w:t xml:space="preserve">Jonathan</w:t>
      </w:r>
      <w:r>
        <w:t xml:space="preserve"> </w:t>
      </w:r>
      <w:r>
        <w:t xml:space="preserve">M.</w:t>
      </w:r>
      <w:r>
        <w:t xml:space="preserve"> </w:t>
      </w:r>
      <w:r>
        <w:t xml:space="preserve">Horne,</w:t>
      </w:r>
      <w:r>
        <w:t xml:space="preserve"> </w:t>
      </w:r>
      <w:r>
        <w:t xml:space="preserve">Esq.</w:t>
      </w:r>
      <w:r>
        <w:t xml:space="preserve"> </w:t>
      </w:r>
      <w:r>
        <w:t xml:space="preserve">BBO</w:t>
      </w:r>
      <w:r>
        <w:t xml:space="preserve"> </w:t>
      </w:r>
      <w:r>
        <w:t xml:space="preserve">#673098</w:t>
      </w:r>
    </w:p>
    <w:p>
      <w:pPr>
        <w:keepNext/>
        <w:keepLines/>
        <w:spacing w:before="0" w:after="0" w:line="276" w:lineRule="exact"/>
        <w:ind w:left="4464" w:firstLine="0"/>
        <w:jc w:val="left"/>
      </w:pPr>
      <w:r>
        <w:t xml:space="preserve">Harris</w:t>
      </w:r>
      <w:r>
        <w:t xml:space="preserve"> </w:t>
      </w:r>
      <w:r>
        <w:t xml:space="preserve">Beach</w:t>
      </w:r>
      <w:r>
        <w:t xml:space="preserve"> </w:t>
      </w:r>
      <w:r>
        <w:t xml:space="preserve">Murtha</w:t>
      </w:r>
      <w:r>
        <w:t xml:space="preserve"> </w:t>
      </w:r>
      <w:r>
        <w:t xml:space="preserve">Cullina</w:t>
      </w:r>
      <w:r>
        <w:t xml:space="preserve"> </w:t>
      </w:r>
      <w:r>
        <w:t xml:space="preserve">PLLC</w:t>
      </w:r>
    </w:p>
    <w:p>
      <w:pPr>
        <w:keepNext/>
        <w:keepLines/>
        <w:spacing w:before="0" w:after="0" w:line="276" w:lineRule="exact"/>
        <w:ind w:left="4464" w:firstLine="0"/>
        <w:jc w:val="left"/>
      </w:pPr>
      <w:r>
        <w:t xml:space="preserve">33</w:t>
      </w:r>
      <w:r>
        <w:t xml:space="preserve"> </w:t>
      </w:r>
      <w:r>
        <w:t xml:space="preserve">Arch</w:t>
      </w:r>
      <w:r>
        <w:t xml:space="preserve"> </w:t>
      </w:r>
      <w:r>
        <w:t xml:space="preserve">Street,</w:t>
      </w:r>
      <w:r>
        <w:t xml:space="preserve"> </w:t>
      </w:r>
      <w:r>
        <w:t xml:space="preserve">12th</w:t>
      </w:r>
      <w:r>
        <w:t xml:space="preserve"> </w:t>
      </w:r>
      <w:r>
        <w:t xml:space="preserve">Floor</w:t>
      </w:r>
    </w:p>
    <w:p>
      <w:pPr>
        <w:keepNext/>
        <w:keepLines/>
        <w:spacing w:before="0" w:after="0" w:line="276" w:lineRule="exact"/>
        <w:ind w:left="4464" w:firstLine="0"/>
        <w:jc w:val="left"/>
      </w:pPr>
      <w:r>
        <w:t xml:space="preserve">Boston,</w:t>
      </w:r>
      <w:r>
        <w:t xml:space="preserve"> </w:t>
      </w:r>
      <w:r>
        <w:t xml:space="preserve">MA</w:t>
      </w:r>
      <w:r>
        <w:t xml:space="preserve"> </w:t>
      </w:r>
      <w:r>
        <w:t xml:space="preserve">02110</w:t>
      </w:r>
    </w:p>
    <w:p>
      <w:pPr>
        <w:keepNext/>
        <w:keepLines/>
        <w:spacing w:before="0" w:after="0" w:line="276" w:lineRule="exact"/>
        <w:ind w:left="4464" w:firstLine="0"/>
        <w:jc w:val="left"/>
      </w:pPr>
      <w:r>
        <w:t xml:space="preserve">617</w:t>
        <w:noBreakHyphen/>
        <w:t xml:space="preserve">457</w:t>
        <w:noBreakHyphen/>
        <w:t xml:space="preserve">4000</w:t>
      </w:r>
      <w:r>
        <w:t xml:space="preserve"> </w:t>
      </w:r>
      <w:r>
        <w:t xml:space="preserve">Telephone</w:t>
      </w:r>
    </w:p>
    <w:p>
      <w:pPr>
        <w:keepNext/>
        <w:keepLines/>
        <w:spacing w:before="0" w:after="0" w:line="276" w:lineRule="exact"/>
        <w:ind w:left="4464" w:firstLine="0"/>
        <w:jc w:val="left"/>
      </w:pPr>
      <w:r>
        <w:t xml:space="preserve">617</w:t>
        <w:noBreakHyphen/>
        <w:t xml:space="preserve">482</w:t>
        <w:noBreakHyphen/>
        <w:t xml:space="preserve">3868</w:t>
      </w:r>
      <w:r>
        <w:t xml:space="preserve"> </w:t>
      </w:r>
      <w:r>
        <w:t xml:space="preserve">Facsimile</w:t>
      </w:r>
    </w:p>
    <w:p>
      <w:pPr>
        <w:keepNext/>
        <w:keepLines/>
        <w:spacing w:before="0" w:after="0" w:line="276" w:lineRule="exact"/>
        <w:ind w:left="4464" w:firstLine="0"/>
        <w:jc w:val="left"/>
      </w:pPr>
      <w:r>
        <w:t xml:space="preserve">jban@harrisbeachmurtha.com</w:t>
      </w:r>
    </w:p>
    <w:p>
      <w:pPr>
        <w:keepNext/>
        <w:keepLines/>
        <w:spacing w:before="0" w:after="0" w:line="276" w:lineRule="exact"/>
        <w:ind w:left="4464" w:firstLine="0"/>
        <w:jc w:val="left"/>
      </w:pPr>
      <w:r>
        <w:t xml:space="preserve">jhorne@harrisbeachmurtha.com</w:t>
      </w:r>
    </w:p>
    <w:p>
      <w:pPr>
        <w:spacing w:before="276" w:after="0" w:line="276" w:lineRule="exact"/>
        <w:ind w:left="0" w:firstLine="0"/>
        <w:jc w:val="left"/>
      </w:pPr>
      <w:r>
        <w:t xml:space="preserve">Date: </w:t>
      </w:r>
      <w:r>
        <w:t xml:space="preserve">August</w:t>
      </w:r>
      <w:r>
        <w:t xml:space="preserve"> </w:t>
      </w:r>
      <w:r>
        <w:t xml:space="preserve">20,</w:t>
      </w:r>
      <w:r>
        <w:t xml:space="preserve"> </w:t>
      </w:r>
      <w:r>
        <w:t xml:space="preserve">2026</w:t>
      </w:r>
    </w:p>
    <w:sectPr>
      <w:footerReference w:type="default" r:id="rIdMabPage"/>
      <w:footerReference w:type="first" r:id="rIdMabFirst"/>
      <w:footnotePr>
        <w:numRestart w:val="continuous"/>
      </w:footnotePr>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2</w:t>
    </w:r>
    <w:r>
      <w:fldChar w:fldCharType="end"/>
    </w:r>
  </w:p>
</w:ftr>
</file>

<file path=word/footer3.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NumberedParagraphNote">
    <w:name w:val="Numbered Paragraph Note"/>
    <w:basedOn w:val="NumberedParagraph"/>
    <w:qFormat/>
    <w:pPr>
      <w:widowControl w:val="0"/>
    </w:pPr>
  </w:style>
  <w:style w:type="paragraph" w:customStyle="1" w:styleId="LetteredItem">
    <w:name w:val="Lettered Item"/>
    <w:basedOn w:val="BodyText"/>
    <w:qFormat/>
    <w:pPr>
      <w:tabs>
        <w:tab w:val="left" w:pos="1440"/>
      </w:tabs>
      <w:spacing w:before="0" w:after="0" w:line="480"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MabPage" Target="footer2.xml" /><Relationship Type="http://schemas.openxmlformats.org/officeDocument/2006/relationships/footer" Id="rIdMabFirst" Target="footer3.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