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DAKOTA</w:t>
      </w:r>
    </w:p>
    <w:p>
      <w:pPr>
        <w:spacing w:before="276"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20260059</w:t>
      </w:r>
    </w:p>
    <w:p>
      <w:pPr>
        <w:spacing w:before="0" w:after="0" w:line="276" w:lineRule="exact"/>
        <w:ind w:left="0" w:firstLine="0"/>
        <w:jc w:val="center"/>
      </w:pPr>
      <w:r>
        <w:rPr>
          <w:b/>
          <w:bCs/>
        </w:rPr>
        <w:t xml:space="preserve">Burleigh</w:t>
      </w:r>
      <w:r>
        <w:rPr>
          <w:b/>
          <w:bCs/>
        </w:rPr>
        <w:t xml:space="preserve"> </w:t>
      </w:r>
      <w:r>
        <w:rPr>
          <w:b/>
          <w:bCs/>
        </w:rPr>
        <w:t xml:space="preserve">County</w:t>
      </w:r>
      <w:r>
        <w:rPr>
          <w:b/>
          <w:bCs/>
        </w:rPr>
        <w:t xml:space="preserve"> </w:t>
      </w:r>
      <w:r>
        <w:rPr>
          <w:b/>
          <w:bCs/>
        </w:rPr>
        <w:t xml:space="preserve">No.</w:t>
      </w:r>
      <w:r>
        <w:rPr>
          <w:b/>
          <w:bCs/>
        </w:rPr>
        <w:t xml:space="preserve"> </w:t>
      </w:r>
      <w:r>
        <w:rPr>
          <w:b/>
          <w:bCs/>
        </w:rPr>
        <w:t xml:space="preserve">08</w:t>
        <w:noBreakHyphen/>
        <w:t xml:space="preserve">2025-CV</w:t>
        <w:noBreakHyphen/>
        <w:t xml:space="preserve">02068</w:t>
      </w:r>
    </w:p>
    <w:p>
      <w:pPr>
        <w:spacing w:before="0" w:after="0" w:line="276" w:lineRule="exact"/>
        <w:ind w:left="0" w:firstLine="0"/>
        <w:jc w:val="center"/>
      </w:pPr>
      <w:r>
        <w:rPr>
          <w:b/>
          <w:bCs/>
        </w:rPr>
        <w:t xml:space="preserve">Hon.</w:t>
      </w:r>
      <w:r>
        <w:rPr>
          <w:b/>
          <w:bCs/>
        </w:rPr>
        <w:t xml:space="preserve"> </w:t>
      </w:r>
      <w:r>
        <w:rPr>
          <w:b/>
          <w:bCs/>
        </w:rPr>
        <w:t xml:space="preserve">Bobbi</w:t>
      </w:r>
      <w:r>
        <w:rPr>
          <w:b/>
          <w:bCs/>
        </w:rPr>
        <w:t xml:space="preserve"> </w:t>
      </w:r>
      <w:r>
        <w:rPr>
          <w:b/>
          <w:bCs/>
        </w:rPr>
        <w:t xml:space="preserve">Weiler</w:t>
      </w:r>
    </w:p>
    <w:p>
      <w:pPr>
        <w:spacing w:before="276" w:after="0" w:line="276" w:lineRule="exact"/>
        <w:ind w:left="0" w:firstLine="0"/>
        <w:jc w:val="center"/>
      </w:pPr>
      <w:r>
        <w:t xml:space="preserve">Wano</w:t>
      </w:r>
      <w:r>
        <w:t xml:space="preserve"> </w:t>
      </w:r>
      <w:r>
        <w:t xml:space="preserve">Township,</w:t>
      </w:r>
      <w:r>
        <w:t xml:space="preserve"> </w:t>
      </w:r>
      <w:r>
        <w:t xml:space="preserve">Willowbank</w:t>
      </w:r>
      <w:r>
        <w:t xml:space="preserve"> </w:t>
      </w:r>
      <w:r>
        <w:t xml:space="preserve">Township,</w:t>
      </w:r>
      <w:r>
        <w:t xml:space="preserve"> </w:t>
      </w:r>
      <w:r>
        <w:t xml:space="preserve">Russell</w:t>
      </w:r>
      <w:r>
        <w:t xml:space="preserve"> </w:t>
      </w:r>
      <w:r>
        <w:t xml:space="preserve">Township,</w:t>
      </w:r>
      <w:r>
        <w:t xml:space="preserve"> </w:t>
      </w:r>
      <w:r>
        <w:t xml:space="preserve">Corwin</w:t>
      </w:r>
      <w:r>
        <w:t xml:space="preserve"> </w:t>
      </w:r>
      <w:r>
        <w:t xml:space="preserve">Township,</w:t>
      </w:r>
      <w:r>
        <w:t xml:space="preserve"> </w:t>
      </w:r>
      <w:r>
        <w:t xml:space="preserve">Valley</w:t>
      </w:r>
      <w:r>
        <w:t xml:space="preserve"> </w:t>
      </w:r>
      <w:r>
        <w:t xml:space="preserve">Township,</w:t>
      </w:r>
      <w:r>
        <w:t xml:space="preserve"> </w:t>
      </w:r>
      <w:r>
        <w:t xml:space="preserve">Mike</w:t>
      </w:r>
      <w:r>
        <w:t xml:space="preserve"> </w:t>
      </w:r>
      <w:r>
        <w:t xml:space="preserve">and</w:t>
      </w:r>
      <w:r>
        <w:t xml:space="preserve"> </w:t>
      </w:r>
      <w:r>
        <w:t xml:space="preserve">Patty</w:t>
      </w:r>
      <w:r>
        <w:t xml:space="preserve"> </w:t>
      </w:r>
      <w:r>
        <w:t xml:space="preserve">Bartel,</w:t>
      </w:r>
      <w:r>
        <w:t xml:space="preserve"> </w:t>
      </w:r>
      <w:r>
        <w:t xml:space="preserve">Richard</w:t>
      </w:r>
      <w:r>
        <w:t xml:space="preserve"> </w:t>
      </w:r>
      <w:r>
        <w:t xml:space="preserve">and</w:t>
      </w:r>
      <w:r>
        <w:t xml:space="preserve"> </w:t>
      </w:r>
      <w:r>
        <w:t xml:space="preserve">Susan</w:t>
      </w:r>
      <w:r>
        <w:t xml:space="preserve"> </w:t>
      </w:r>
      <w:r>
        <w:t xml:space="preserve">R.</w:t>
      </w:r>
      <w:r>
        <w:t xml:space="preserve"> </w:t>
      </w:r>
      <w:r>
        <w:t xml:space="preserve">Long,</w:t>
      </w:r>
      <w:r>
        <w:t xml:space="preserve"> </w:t>
      </w:r>
      <w:r>
        <w:t xml:space="preserve">Steven</w:t>
      </w:r>
      <w:r>
        <w:t xml:space="preserve"> </w:t>
      </w:r>
      <w:r>
        <w:t xml:space="preserve">and</w:t>
      </w:r>
      <w:r>
        <w:t xml:space="preserve"> </w:t>
      </w:r>
      <w:r>
        <w:t xml:space="preserve">Julia</w:t>
      </w:r>
      <w:r>
        <w:t xml:space="preserve"> </w:t>
      </w:r>
      <w:r>
        <w:t xml:space="preserve">Nelson,</w:t>
      </w:r>
      <w:r>
        <w:t xml:space="preserve"> </w:t>
      </w:r>
      <w:r>
        <w:t xml:space="preserve">Phyllis</w:t>
      </w:r>
      <w:r>
        <w:t xml:space="preserve"> </w:t>
      </w:r>
      <w:r>
        <w:t xml:space="preserve">P.</w:t>
      </w:r>
      <w:r>
        <w:t xml:space="preserve"> </w:t>
      </w:r>
      <w:r>
        <w:t xml:space="preserve">Ottemess</w:t>
      </w:r>
      <w:r>
        <w:t xml:space="preserve"> </w:t>
      </w:r>
      <w:r>
        <w:t xml:space="preserve">and</w:t>
      </w:r>
      <w:r>
        <w:t xml:space="preserve"> </w:t>
      </w:r>
      <w:r>
        <w:t xml:space="preserve">Patricia</w:t>
      </w:r>
      <w:r>
        <w:t xml:space="preserve"> </w:t>
      </w:r>
      <w:r>
        <w:t xml:space="preserve">A.</w:t>
      </w:r>
      <w:r>
        <w:t xml:space="preserve"> </w:t>
      </w:r>
      <w:r>
        <w:t xml:space="preserve">Vick,</w:t>
      </w:r>
      <w:r>
        <w:t xml:space="preserve"> </w:t>
      </w:r>
      <w:r>
        <w:t xml:space="preserve">Brandon</w:t>
      </w:r>
      <w:r>
        <w:t xml:space="preserve"> </w:t>
      </w:r>
      <w:r>
        <w:t xml:space="preserve">and</w:t>
      </w:r>
      <w:r>
        <w:t xml:space="preserve"> </w:t>
      </w:r>
      <w:r>
        <w:t xml:space="preserve">Tausha</w:t>
      </w:r>
      <w:r>
        <w:t xml:space="preserve"> </w:t>
      </w:r>
      <w:r>
        <w:t xml:space="preserve">Schweigert,</w:t>
      </w:r>
      <w:r>
        <w:t xml:space="preserve"> </w:t>
      </w:r>
      <w:r>
        <w:t xml:space="preserve">Shockman</w:t>
      </w:r>
      <w:r>
        <w:t xml:space="preserve"> </w:t>
      </w:r>
      <w:r>
        <w:t xml:space="preserve">Farm</w:t>
      </w:r>
      <w:r>
        <w:t xml:space="preserve"> </w:t>
      </w:r>
      <w:r>
        <w:t xml:space="preserve">Partnership,</w:t>
      </w:r>
      <w:r>
        <w:t xml:space="preserve"> </w:t>
      </w:r>
      <w:r>
        <w:t xml:space="preserve">LLLP,</w:t>
      </w:r>
      <w:r>
        <w:t xml:space="preserve"> </w:t>
      </w:r>
      <w:r>
        <w:t xml:space="preserve">Debra</w:t>
      </w:r>
      <w:r>
        <w:t xml:space="preserve"> </w:t>
      </w:r>
      <w:r>
        <w:t xml:space="preserve">Sue</w:t>
      </w:r>
      <w:r>
        <w:t xml:space="preserve"> </w:t>
      </w:r>
      <w:r>
        <w:t xml:space="preserve">Wald,</w:t>
      </w:r>
      <w:r>
        <w:t xml:space="preserve"> </w:t>
      </w:r>
      <w:r>
        <w:t xml:space="preserve">Lucas</w:t>
      </w:r>
      <w:r>
        <w:t xml:space="preserve"> </w:t>
      </w:r>
      <w:r>
        <w:t xml:space="preserve">and</w:t>
      </w:r>
      <w:r>
        <w:t xml:space="preserve"> </w:t>
      </w:r>
      <w:r>
        <w:t xml:space="preserve">Jill</w:t>
      </w:r>
      <w:r>
        <w:t xml:space="preserve"> </w:t>
      </w:r>
      <w:r>
        <w:t xml:space="preserve">Wald,</w:t>
      </w:r>
      <w:r>
        <w:t xml:space="preserve"> </w:t>
      </w:r>
      <w:r>
        <w:t xml:space="preserve">Tim</w:t>
      </w:r>
      <w:r>
        <w:t xml:space="preserve"> </w:t>
      </w:r>
      <w:r>
        <w:t xml:space="preserve">Leppert,</w:t>
      </w:r>
      <w:r>
        <w:t xml:space="preserve"> </w:t>
      </w:r>
      <w:r>
        <w:t xml:space="preserve">Orr</w:t>
      </w:r>
      <w:r>
        <w:t xml:space="preserve"> </w:t>
      </w:r>
      <w:r>
        <w:t xml:space="preserve">Farms,</w:t>
      </w:r>
      <w:r>
        <w:t xml:space="preserve"> </w:t>
      </w:r>
      <w:r>
        <w:t xml:space="preserve">Steve</w:t>
      </w:r>
      <w:r>
        <w:t xml:space="preserve"> </w:t>
      </w:r>
      <w:r>
        <w:t xml:space="preserve">M.</w:t>
      </w:r>
      <w:r>
        <w:t xml:space="preserve"> </w:t>
      </w:r>
      <w:r>
        <w:t xml:space="preserve">and</w:t>
      </w:r>
      <w:r>
        <w:t xml:space="preserve"> </w:t>
      </w:r>
      <w:r>
        <w:t xml:space="preserve">Sandra</w:t>
      </w:r>
      <w:r>
        <w:t xml:space="preserve"> </w:t>
      </w:r>
      <w:r>
        <w:t xml:space="preserve">J.</w:t>
      </w:r>
      <w:r>
        <w:t xml:space="preserve"> </w:t>
      </w:r>
      <w:r>
        <w:t xml:space="preserve">Rupp,</w:t>
      </w:r>
      <w:r>
        <w:t xml:space="preserve"> </w:t>
      </w:r>
      <w:r>
        <w:t xml:space="preserve">David</w:t>
      </w:r>
      <w:r>
        <w:t xml:space="preserve"> </w:t>
      </w:r>
      <w:r>
        <w:t xml:space="preserve">A.</w:t>
      </w:r>
      <w:r>
        <w:t xml:space="preserve"> </w:t>
      </w:r>
      <w:r>
        <w:t xml:space="preserve">and</w:t>
      </w:r>
      <w:r>
        <w:t xml:space="preserve"> </w:t>
      </w:r>
      <w:r>
        <w:t xml:space="preserve">Denette</w:t>
      </w:r>
      <w:r>
        <w:t xml:space="preserve"> </w:t>
      </w:r>
      <w:r>
        <w:t xml:space="preserve">M.</w:t>
      </w:r>
      <w:r>
        <w:t xml:space="preserve"> </w:t>
      </w:r>
      <w:r>
        <w:t xml:space="preserve">Schweigert,</w:t>
      </w:r>
      <w:r>
        <w:t xml:space="preserve"> </w:t>
      </w:r>
      <w:r>
        <w:t xml:space="preserve">Allen</w:t>
      </w:r>
      <w:r>
        <w:t xml:space="preserve"> </w:t>
      </w:r>
      <w:r>
        <w:t xml:space="preserve">D.</w:t>
      </w:r>
      <w:r>
        <w:t xml:space="preserve"> </w:t>
      </w:r>
      <w:r>
        <w:t xml:space="preserve">and</w:t>
      </w:r>
      <w:r>
        <w:t xml:space="preserve"> </w:t>
      </w:r>
      <w:r>
        <w:t xml:space="preserve">Inna</w:t>
      </w:r>
      <w:r>
        <w:t xml:space="preserve"> </w:t>
      </w:r>
      <w:r>
        <w:t xml:space="preserve">N.</w:t>
      </w:r>
      <w:r>
        <w:t xml:space="preserve"> </w:t>
      </w:r>
      <w:r>
        <w:t xml:space="preserve">Swiontek,</w:t>
      </w:r>
      <w:r>
        <w:t xml:space="preserve"> </w:t>
      </w:r>
      <w:r>
        <w:t xml:space="preserve">David</w:t>
      </w:r>
      <w:r>
        <w:t xml:space="preserve"> </w:t>
      </w:r>
      <w:r>
        <w:t xml:space="preserve">and</w:t>
      </w:r>
      <w:r>
        <w:t xml:space="preserve"> </w:t>
      </w:r>
      <w:r>
        <w:t xml:space="preserve">Holly</w:t>
      </w:r>
      <w:r>
        <w:t xml:space="preserve"> </w:t>
      </w:r>
      <w:r>
        <w:t xml:space="preserve">Wald,</w:t>
      </w:r>
      <w:r>
        <w:t xml:space="preserve"> </w:t>
      </w:r>
      <w:r>
        <w:t xml:space="preserve">Weston</w:t>
      </w:r>
      <w:r>
        <w:t xml:space="preserve"> </w:t>
      </w:r>
      <w:r>
        <w:t xml:space="preserve">Wald,</w:t>
      </w:r>
      <w:r>
        <w:t xml:space="preserve"> </w:t>
      </w:r>
      <w:r>
        <w:t xml:space="preserve">and</w:t>
      </w:r>
      <w:r>
        <w:t xml:space="preserve"> </w:t>
      </w:r>
      <w:r>
        <w:t xml:space="preserve">Willowbank</w:t>
      </w:r>
      <w:r>
        <w:t xml:space="preserve"> </w:t>
      </w:r>
      <w:r>
        <w:t xml:space="preserve">Hutterian</w:t>
      </w:r>
      <w:r>
        <w:t xml:space="preserve"> </w:t>
      </w:r>
      <w:r>
        <w:t xml:space="preserve">Brethren</w:t>
      </w:r>
      <w:r>
        <w:t xml:space="preserve"> </w:t>
      </w:r>
      <w:r>
        <w:t xml:space="preserve">Association,</w:t>
      </w:r>
    </w:p>
    <w:p>
      <w:pPr>
        <w:spacing w:before="276" w:after="276" w:line="276" w:lineRule="exact"/>
        <w:ind w:left="0" w:firstLine="0"/>
        <w:jc w:val="center"/>
      </w:pPr>
      <w:r>
        <w:t xml:space="preserve">Appellants,</w:t>
      </w:r>
    </w:p>
    <w:p>
      <w:pPr>
        <w:spacing w:before="276" w:after="0" w:line="276" w:lineRule="exact"/>
        <w:ind w:left="0" w:firstLine="0"/>
        <w:jc w:val="center"/>
      </w:pPr>
      <w:r>
        <w:t xml:space="preserve">v.</w:t>
      </w:r>
    </w:p>
    <w:p>
      <w:pPr>
        <w:spacing w:before="0" w:after="0" w:line="276" w:lineRule="exact"/>
        <w:ind w:left="0" w:firstLine="0"/>
        <w:jc w:val="center"/>
      </w:pPr>
      <w:r>
        <w:t xml:space="preserve">North</w:t>
      </w:r>
      <w:r>
        <w:t xml:space="preserve"> </w:t>
      </w:r>
      <w:r>
        <w:t xml:space="preserve">Dakota</w:t>
      </w:r>
      <w:r>
        <w:t xml:space="preserve"> </w:t>
      </w:r>
      <w:r>
        <w:t xml:space="preserve">Public</w:t>
      </w:r>
      <w:r>
        <w:t xml:space="preserve"> </w:t>
      </w:r>
      <w:r>
        <w:t xml:space="preserve">Service</w:t>
      </w:r>
      <w:r>
        <w:t xml:space="preserve"> </w:t>
      </w:r>
      <w:r>
        <w:t xml:space="preserve">Commission,</w:t>
      </w:r>
      <w:r>
        <w:t xml:space="preserve"> </w:t>
      </w:r>
      <w:r>
        <w:t xml:space="preserve">Otter</w:t>
      </w:r>
      <w:r>
        <w:t xml:space="preserve"> </w:t>
      </w:r>
      <w:r>
        <w:t xml:space="preserve">Tail</w:t>
      </w:r>
      <w:r>
        <w:t xml:space="preserve"> </w:t>
      </w:r>
      <w:r>
        <w:t xml:space="preserve">Power</w:t>
      </w:r>
      <w:r>
        <w:t xml:space="preserve"> </w:t>
      </w:r>
      <w:r>
        <w:t xml:space="preserve">Company,</w:t>
      </w:r>
      <w:r>
        <w:t xml:space="preserve"> </w:t>
      </w:r>
      <w:r>
        <w:t xml:space="preserve">and</w:t>
      </w:r>
      <w:r>
        <w:t xml:space="preserve"> </w:t>
      </w:r>
      <w:r>
        <w:t xml:space="preserve">Montana-Dakota</w:t>
      </w:r>
      <w:r>
        <w:t xml:space="preserve"> </w:t>
      </w:r>
      <w:r>
        <w:t xml:space="preserve">Utilities</w:t>
      </w:r>
      <w:r>
        <w:t xml:space="preserve"> </w:t>
      </w:r>
      <w:r>
        <w:t xml:space="preserve">Co.,</w:t>
      </w:r>
    </w:p>
    <w:p>
      <w:pPr>
        <w:spacing w:before="276" w:after="276" w:line="276" w:lineRule="exact"/>
        <w:ind w:left="0" w:firstLine="0"/>
        <w:jc w:val="center"/>
      </w:pPr>
      <w:r>
        <w:t xml:space="preserve">Appellees.</w:t>
      </w:r>
    </w:p>
    <w:p>
      <w:pPr>
        <w:pBdr>
          <w:top w:val="single" w:sz="4" w:space="0" w:color="000000"/>
        </w:pBdr>
        <w:spacing w:before="276" w:after="0" w:line="1" w:lineRule="exact"/>
      </w:pPr>
    </w:p>
    <w:p>
      <w:pPr>
        <w:spacing w:before="276" w:after="0" w:line="276" w:lineRule="exact"/>
        <w:ind w:left="0" w:firstLine="0"/>
        <w:jc w:val="center"/>
      </w:pPr>
      <w:r>
        <w:t xml:space="preserve">APPEAL</w:t>
      </w:r>
      <w:r>
        <w:t xml:space="preserve"> </w:t>
      </w:r>
      <w:r>
        <w:t xml:space="preserve">FROM</w:t>
      </w:r>
      <w:r>
        <w:t xml:space="preserve"> </w:t>
      </w:r>
      <w:r>
        <w:t xml:space="preserve">JUDGMENT</w:t>
      </w:r>
      <w:r>
        <w:t xml:space="preserve"> </w:t>
      </w:r>
      <w:r>
        <w:t xml:space="preserve">ON</w:t>
      </w:r>
      <w:r>
        <w:t xml:space="preserve"> </w:t>
      </w:r>
      <w:r>
        <w:t xml:space="preserve">ADMINISTRATIVE</w:t>
      </w:r>
      <w:r>
        <w:t xml:space="preserve"> </w:t>
      </w:r>
      <w:r>
        <w:t xml:space="preserve">APPEAL</w:t>
      </w:r>
    </w:p>
    <w:p>
      <w:pPr>
        <w:pBdr>
          <w:top w:val="single" w:sz="4" w:space="0" w:color="000000"/>
        </w:pBdr>
        <w:spacing w:before="276" w:after="0" w:line="1" w:lineRule="exact"/>
      </w:pPr>
    </w:p>
    <w:p>
      <w:pPr>
        <w:spacing w:before="576" w:after="0" w:line="276" w:lineRule="exact"/>
        <w:ind w:left="0" w:firstLine="0"/>
        <w:jc w:val="center"/>
      </w:pPr>
      <w:r>
        <w:rPr>
          <w:b/>
          <w:bCs/>
        </w:rPr>
        <w:t xml:space="preserve">AMENDED</w:t>
      </w:r>
      <w:r>
        <w:rPr>
          <w:b/>
          <w:bCs/>
        </w:rPr>
        <w:t xml:space="preserve"> </w:t>
      </w:r>
      <w:r>
        <w:rPr>
          <w:b/>
          <w:bCs/>
        </w:rPr>
        <w:t xml:space="preserve">APPELLANTS’</w:t>
      </w:r>
      <w:r>
        <w:rPr>
          <w:b/>
          <w:bCs/>
        </w:rPr>
        <w:t xml:space="preserve"> </w:t>
      </w:r>
      <w:r>
        <w:rPr>
          <w:b/>
          <w:bCs/>
        </w:rPr>
        <w:t xml:space="preserve">BRIEF</w:t>
      </w:r>
    </w:p>
    <w:p>
      <w:pPr>
        <w:spacing w:before="276" w:after="0" w:line="27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200"/>
        <w:gridCol w:w="4440"/>
      </w:tblGrid>
      <w:tr>
        <w:trPr>
          <w:cantSplit/>
        </w:trPr>
        <w:tc>
          <w:tcPr>
            <w:tcW w:w="4200" w:type="dxa"/>
          </w:tcPr>
          <w:p>
            <w:pPr>
              <w:spacing w:before="0" w:after="0" w:line="276" w:lineRule="exact"/>
              <w:ind w:left="0" w:firstLine="0"/>
              <w:jc w:val="left"/>
            </w:pPr>
            <w:r>
              <w:t xml:space="preserve">Steven</w:t>
            </w:r>
            <w:r>
              <w:t xml:space="preserve"> </w:t>
            </w:r>
            <w:r>
              <w:t xml:space="preserve">J.</w:t>
            </w:r>
            <w:r>
              <w:t xml:space="preserve"> </w:t>
            </w:r>
            <w:r>
              <w:t xml:space="preserve">Leibel</w:t>
            </w:r>
            <w:r>
              <w:t xml:space="preserve"> </w:t>
            </w:r>
            <w:r>
              <w:t xml:space="preserve">(ND#</w:t>
            </w:r>
            <w:r>
              <w:t xml:space="preserve"> </w:t>
            </w:r>
            <w:r>
              <w:t xml:space="preserve">07361)</w:t>
            </w:r>
          </w:p>
          <w:p>
            <w:pPr>
              <w:spacing w:before="0" w:after="0" w:line="276" w:lineRule="exact"/>
              <w:ind w:left="0" w:firstLine="0"/>
              <w:jc w:val="left"/>
            </w:pPr>
            <w:r>
              <w:t xml:space="preserve">KNOLL</w:t>
            </w:r>
            <w:r>
              <w:t xml:space="preserve"> </w:t>
            </w:r>
            <w:r>
              <w:t xml:space="preserve">LEIBEL</w:t>
            </w:r>
            <w:r>
              <w:t xml:space="preserve"> </w:t>
            </w:r>
            <w:r>
              <w:t xml:space="preserve">LLP</w:t>
            </w:r>
          </w:p>
          <w:p>
            <w:pPr>
              <w:spacing w:before="0" w:after="0" w:line="276" w:lineRule="exact"/>
              <w:ind w:left="0" w:firstLine="0"/>
              <w:jc w:val="left"/>
            </w:pPr>
            <w:r>
              <w:t xml:space="preserve">P.O.</w:t>
            </w:r>
            <w:r>
              <w:t xml:space="preserve"> </w:t>
            </w:r>
            <w:r>
              <w:t xml:space="preserve">Box</w:t>
            </w:r>
            <w:r>
              <w:t xml:space="preserve"> </w:t>
            </w:r>
            <w:r>
              <w:t xml:space="preserve">858</w:t>
            </w:r>
          </w:p>
          <w:p>
            <w:pPr>
              <w:spacing w:before="0" w:after="0" w:line="276" w:lineRule="exact"/>
              <w:ind w:left="0" w:firstLine="0"/>
              <w:jc w:val="left"/>
            </w:pPr>
            <w:r>
              <w:t xml:space="preserve">1915</w:t>
            </w:r>
            <w:r>
              <w:t xml:space="preserve"> </w:t>
            </w:r>
            <w:r>
              <w:t xml:space="preserve">N.</w:t>
            </w:r>
            <w:r>
              <w:t xml:space="preserve"> </w:t>
            </w:r>
            <w:r>
              <w:t xml:space="preserve">Kavaney</w:t>
            </w:r>
            <w:r>
              <w:t xml:space="preserve"> </w:t>
            </w:r>
            <w:r>
              <w:t xml:space="preserve">Drive,</w:t>
            </w:r>
            <w:r>
              <w:t xml:space="preserve"> </w:t>
            </w:r>
            <w:r>
              <w:t xml:space="preserve">Ste.</w:t>
            </w:r>
            <w:r>
              <w:t xml:space="preserve"> </w:t>
            </w:r>
            <w:r>
              <w:t xml:space="preserve">3</w:t>
            </w:r>
          </w:p>
          <w:p>
            <w:pPr>
              <w:spacing w:before="0" w:after="0" w:line="276" w:lineRule="exact"/>
              <w:ind w:left="0" w:firstLine="0"/>
              <w:jc w:val="left"/>
            </w:pPr>
            <w:r>
              <w:t xml:space="preserve">Bismarck,</w:t>
            </w:r>
            <w:r>
              <w:t xml:space="preserve"> </w:t>
            </w:r>
            <w:r>
              <w:t xml:space="preserve">ND</w:t>
            </w:r>
            <w:r>
              <w:t xml:space="preserve"> </w:t>
            </w:r>
            <w:r>
              <w:t xml:space="preserve">58501</w:t>
            </w:r>
          </w:p>
          <w:p>
            <w:pPr>
              <w:spacing w:before="0" w:after="0" w:line="276" w:lineRule="exact"/>
              <w:ind w:left="0" w:firstLine="0"/>
              <w:jc w:val="left"/>
            </w:pPr>
            <w:r>
              <w:t xml:space="preserve">(701)</w:t>
            </w:r>
            <w:r>
              <w:t xml:space="preserve"> </w:t>
            </w:r>
            <w:r>
              <w:t xml:space="preserve">255</w:t>
              <w:noBreakHyphen/>
              <w:t xml:space="preserve">2010</w:t>
            </w:r>
          </w:p>
          <w:p>
            <w:pPr>
              <w:spacing w:before="0" w:after="0" w:line="276" w:lineRule="exact"/>
              <w:ind w:left="0" w:firstLine="0"/>
              <w:jc w:val="left"/>
            </w:pPr>
            <w:r>
              <w:t xml:space="preserve">steve@bismarck-attomeys.com</w:t>
            </w:r>
          </w:p>
        </w:tc>
        <w:tc>
          <w:tcPr>
            <w:tcW w:w="4440" w:type="dxa"/>
            <w:tcMar>
              <w:left w:w="240" w:type="dxa"/>
            </w:tcMar>
          </w:tcPr>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(ND#</w:t>
            </w:r>
            <w:r>
              <w:t xml:space="preserve"> </w:t>
            </w:r>
            <w:r>
              <w:t xml:space="preserve">P00392)</w:t>
            </w:r>
          </w:p>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PLLC</w:t>
            </w:r>
          </w:p>
          <w:p>
            <w:pPr>
              <w:spacing w:before="0" w:after="0" w:line="276" w:lineRule="exact"/>
              <w:ind w:left="0" w:firstLine="0"/>
              <w:jc w:val="left"/>
            </w:pPr>
            <w:r>
              <w:t xml:space="preserve">1850</w:t>
            </w:r>
            <w:r>
              <w:t xml:space="preserve"> </w:t>
            </w:r>
            <w:r>
              <w:t xml:space="preserve">Fifth</w:t>
            </w:r>
            <w:r>
              <w:t xml:space="preserve"> </w:t>
            </w:r>
            <w:r>
              <w:t xml:space="preserve">Street</w:t>
            </w:r>
            <w:r>
              <w:t xml:space="preserve"> </w:t>
            </w:r>
            <w:r>
              <w:t xml:space="preserve">Towers</w:t>
            </w:r>
          </w:p>
          <w:p>
            <w:pPr>
              <w:spacing w:before="0" w:after="0" w:line="276" w:lineRule="exact"/>
              <w:ind w:left="0" w:firstLine="0"/>
              <w:jc w:val="left"/>
            </w:pPr>
            <w:r>
              <w:t xml:space="preserve">150</w:t>
            </w:r>
            <w:r>
              <w:t xml:space="preserve"> </w:t>
            </w:r>
            <w:r>
              <w:t xml:space="preserve">South</w:t>
            </w:r>
            <w:r>
              <w:t xml:space="preserve"> </w:t>
            </w:r>
            <w:r>
              <w:t xml:space="preserve">Fifth</w:t>
            </w:r>
            <w:r>
              <w:t xml:space="preserve"> </w:t>
            </w:r>
            <w:r>
              <w:t xml:space="preserve">Street</w:t>
            </w:r>
          </w:p>
          <w:p>
            <w:pPr>
              <w:spacing w:before="0" w:after="0" w:line="276" w:lineRule="exact"/>
              <w:ind w:left="0" w:firstLine="0"/>
              <w:jc w:val="left"/>
            </w:pPr>
            <w:r>
              <w:t xml:space="preserve">Minneapolis,</w:t>
            </w:r>
            <w:r>
              <w:t xml:space="preserve"> </w:t>
            </w:r>
            <w:r>
              <w:t xml:space="preserve">MN</w:t>
            </w:r>
            <w:r>
              <w:t xml:space="preserve"> </w:t>
            </w:r>
            <w:r>
              <w:t xml:space="preserve">55402</w:t>
            </w:r>
          </w:p>
          <w:p>
            <w:pPr>
              <w:spacing w:before="0" w:after="0" w:line="276" w:lineRule="exact"/>
              <w:ind w:left="0" w:firstLine="0"/>
              <w:jc w:val="left"/>
            </w:pPr>
            <w:r>
              <w:t xml:space="preserve">(612)</w:t>
            </w:r>
            <w:r>
              <w:t xml:space="preserve"> </w:t>
            </w:r>
            <w:r>
              <w:t xml:space="preserve">573</w:t>
              <w:noBreakHyphen/>
              <w:t xml:space="preserve">3669</w:t>
            </w:r>
          </w:p>
          <w:p>
            <w:pPr>
              <w:spacing w:before="0" w:after="0" w:line="276" w:lineRule="exact"/>
              <w:ind w:left="0" w:firstLine="0"/>
              <w:jc w:val="left"/>
            </w:pPr>
            <w:r>
              <w:t xml:space="preserve">dnill@farmlaw.com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Appellants</w:t>
            </w:r>
          </w:p>
        </w:tc>
      </w:tr>
    </w:tbl>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68" w:after="0" w:line="276" w:lineRule="exact"/>
        <w:ind w:left="0" w:right="720" w:firstLine="0"/>
      </w:pPr>
      <w:r>
        <w:t xml:space="preserve">INTRODUCTION.</w:t>
      </w:r>
      <w:r>
        <w:t xml:space="preserve">   </w:t>
      </w:r>
      <w:r>
        <w:tab/>
      </w:r>
      <w:r>
        <w:t xml:space="preserve">7</w:t>
      </w:r>
    </w:p>
    <w:p>
      <w:pPr>
        <w:keepLines/>
        <w:tabs>
          <w:tab w:val="right" w:leader="dot" w:pos="8640"/>
        </w:tabs>
        <w:spacing w:before="168" w:after="0" w:line="276" w:lineRule="exact"/>
        <w:ind w:left="0" w:right="720" w:firstLine="0"/>
      </w:pPr>
      <w:r>
        <w:t xml:space="preserve">ISSUES</w:t>
      </w:r>
      <w:r>
        <w:t xml:space="preserve"> </w:t>
      </w:r>
      <w:r>
        <w:t xml:space="preserve">PRESENTED.</w:t>
      </w:r>
      <w:r>
        <w:t xml:space="preserve">   </w:t>
      </w:r>
      <w:r>
        <w:tab/>
      </w:r>
      <w:r>
        <w:t xml:space="preserve">8</w:t>
      </w:r>
    </w:p>
    <w:p>
      <w:pPr>
        <w:keepLines/>
        <w:tabs>
          <w:tab w:val="right" w:leader="dot" w:pos="8640"/>
        </w:tabs>
        <w:spacing w:before="168" w:after="0" w:line="276" w:lineRule="exact"/>
        <w:ind w:left="0" w:right="720" w:firstLine="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9</w:t>
      </w:r>
    </w:p>
    <w:p>
      <w:pPr>
        <w:keepLines/>
        <w:tabs>
          <w:tab w:val="right" w:leader="dot" w:pos="8640"/>
        </w:tabs>
        <w:spacing w:before="168" w:after="0" w:line="276" w:lineRule="exact"/>
        <w:ind w:left="0" w:right="720" w:firstLine="0"/>
      </w:pPr>
      <w:r>
        <w:t xml:space="preserve">STATEMENT</w:t>
      </w:r>
      <w:r>
        <w:t xml:space="preserve"> </w:t>
      </w:r>
      <w:r>
        <w:t xml:space="preserve">OF</w:t>
      </w:r>
      <w:r>
        <w:t xml:space="preserve"> </w:t>
      </w:r>
      <w:r>
        <w:t xml:space="preserve">FACTS.</w:t>
      </w:r>
      <w:r>
        <w:t xml:space="preserve">   </w:t>
      </w:r>
      <w:r>
        <w:tab/>
      </w:r>
      <w:r>
        <w:t xml:space="preserve">10</w:t>
      </w:r>
    </w:p>
    <w:p>
      <w:pPr>
        <w:keepLines/>
        <w:tabs>
          <w:tab w:val="right" w:leader="dot" w:pos="8640"/>
        </w:tabs>
        <w:spacing w:before="168" w:after="0" w:line="276" w:lineRule="exact"/>
        <w:ind w:left="360" w:right="720" w:firstLine="0"/>
      </w:pPr>
      <w:r>
        <w:t xml:space="preserve">A.</w:t>
      </w:r>
      <w:r>
        <w:t xml:space="preserve"> </w:t>
      </w:r>
      <w:r>
        <w:t xml:space="preserve">Overview</w:t>
      </w:r>
      <w:r>
        <w:t xml:space="preserve"> </w:t>
      </w:r>
      <w:r>
        <w:t xml:space="preserve">of</w:t>
      </w:r>
      <w:r>
        <w:t xml:space="preserve"> </w:t>
      </w:r>
      <w:r>
        <w:t xml:space="preserve">the</w:t>
      </w:r>
      <w:r>
        <w:t xml:space="preserve"> </w:t>
      </w:r>
      <w:r>
        <w:t xml:space="preserve">transmission</w:t>
      </w:r>
      <w:r>
        <w:t xml:space="preserve"> </w:t>
      </w:r>
      <w:r>
        <w:t xml:space="preserve">line</w:t>
      </w:r>
      <w:r>
        <w:t xml:space="preserve"> </w:t>
      </w:r>
      <w:r>
        <w:t xml:space="preserve">project</w:t>
      </w:r>
      <w:r>
        <w:t xml:space="preserve"> </w:t>
      </w:r>
      <w:r>
        <w:t xml:space="preserve">and</w:t>
      </w:r>
      <w:r>
        <w:t xml:space="preserve"> </w:t>
      </w:r>
      <w:r>
        <w:t xml:space="preserve">the</w:t>
      </w:r>
      <w:r>
        <w:t xml:space="preserve"> </w:t>
      </w:r>
      <w:r>
        <w:t xml:space="preserve">approval</w:t>
      </w:r>
      <w:r>
        <w:t xml:space="preserve"> </w:t>
      </w:r>
      <w:r>
        <w:t xml:space="preserve">process.</w:t>
      </w:r>
      <w:r>
        <w:t xml:space="preserve">   </w:t>
      </w:r>
      <w:r>
        <w:tab/>
      </w:r>
      <w:r>
        <w:t xml:space="preserve">10</w:t>
      </w:r>
    </w:p>
    <w:p>
      <w:pPr>
        <w:keepLines/>
        <w:tabs>
          <w:tab w:val="right" w:leader="dot" w:pos="8640"/>
        </w:tabs>
        <w:spacing w:before="168" w:after="0" w:line="276" w:lineRule="exact"/>
        <w:ind w:left="360" w:right="720" w:firstLine="0"/>
      </w:pPr>
      <w:r>
        <w:t xml:space="preserve">B.</w:t>
      </w:r>
      <w:r>
        <w:t xml:space="preserve"> </w:t>
      </w:r>
      <w:r>
        <w:t xml:space="preserve">Appellants’</w:t>
      </w:r>
      <w:r>
        <w:t xml:space="preserve"> </w:t>
      </w:r>
      <w:r>
        <w:t xml:space="preserve">interests</w:t>
      </w:r>
      <w:r>
        <w:t xml:space="preserve"> </w:t>
      </w:r>
      <w:r>
        <w:t xml:space="preserve">and</w:t>
      </w:r>
      <w:r>
        <w:t xml:space="preserve"> </w:t>
      </w:r>
      <w:r>
        <w:t xml:space="preserve">how</w:t>
      </w:r>
      <w:r>
        <w:t xml:space="preserve"> </w:t>
      </w:r>
      <w:r>
        <w:t xml:space="preserve">they</w:t>
      </w:r>
      <w:r>
        <w:t xml:space="preserve"> </w:t>
      </w:r>
      <w:r>
        <w:t xml:space="preserve">are</w:t>
      </w:r>
      <w:r>
        <w:t xml:space="preserve"> </w:t>
      </w:r>
      <w:r>
        <w:t xml:space="preserve">affected</w:t>
      </w:r>
      <w:r>
        <w:t xml:space="preserve"> </w:t>
      </w:r>
      <w:r>
        <w:t xml:space="preserve">by</w:t>
      </w:r>
      <w:r>
        <w:t xml:space="preserve"> </w:t>
      </w:r>
      <w:r>
        <w:t xml:space="preserve">the</w:t>
      </w:r>
      <w:r>
        <w:t xml:space="preserve"> </w:t>
      </w:r>
      <w:r>
        <w:t xml:space="preserve">project.</w:t>
      </w:r>
      <w:r>
        <w:t xml:space="preserve">   </w:t>
      </w:r>
      <w:r>
        <w:tab/>
      </w:r>
      <w:r>
        <w:t xml:space="preserve">11</w:t>
      </w:r>
    </w:p>
    <w:p>
      <w:pPr>
        <w:keepLines/>
        <w:tabs>
          <w:tab w:val="right" w:leader="dot" w:pos="8640"/>
        </w:tabs>
        <w:spacing w:before="168" w:after="0" w:line="276" w:lineRule="exact"/>
        <w:ind w:left="360" w:right="720" w:firstLine="0"/>
      </w:pPr>
      <w:r>
        <w:t xml:space="preserve">C.</w:t>
      </w:r>
      <w:r>
        <w:t xml:space="preserve"> </w:t>
      </w:r>
      <w:r>
        <w:t xml:space="preserve">The</w:t>
      </w:r>
      <w:r>
        <w:t xml:space="preserve"> </w:t>
      </w:r>
      <w:r>
        <w:t xml:space="preserve">Commission’s</w:t>
      </w:r>
      <w:r>
        <w:t xml:space="preserve"> </w:t>
      </w:r>
      <w:r>
        <w:t xml:space="preserve">majority</w:t>
      </w:r>
      <w:r>
        <w:t xml:space="preserve"> </w:t>
      </w:r>
      <w:r>
        <w:t xml:space="preserve">provides</w:t>
      </w:r>
      <w:r>
        <w:t xml:space="preserve"> </w:t>
      </w:r>
      <w:r>
        <w:t xml:space="preserve">no</w:t>
      </w:r>
      <w:r>
        <w:t xml:space="preserve"> </w:t>
      </w:r>
      <w:r>
        <w:t xml:space="preserve">rationale</w:t>
      </w:r>
      <w:r>
        <w:t xml:space="preserve"> </w:t>
      </w:r>
      <w:r>
        <w:t xml:space="preserve">to</w:t>
      </w:r>
      <w:r>
        <w:t xml:space="preserve"> </w:t>
      </w:r>
      <w:r>
        <w:t xml:space="preserve">support</w:t>
      </w:r>
      <w:r>
        <w:t xml:space="preserve"> </w:t>
      </w:r>
      <w:r>
        <w:t xml:space="preserve">its</w:t>
      </w:r>
      <w:r>
        <w:t xml:space="preserve"> </w:t>
      </w:r>
      <w:r>
        <w:t xml:space="preserve">finding</w:t>
      </w:r>
      <w:r>
        <w:t xml:space="preserve"> </w:t>
      </w:r>
      <w:r>
        <w:t xml:space="preserve">of</w:t>
      </w:r>
      <w:r>
        <w:t xml:space="preserve"> </w:t>
      </w:r>
      <w:r>
        <w:t xml:space="preserve">public</w:t>
      </w:r>
      <w:r>
        <w:t xml:space="preserve"> </w:t>
      </w:r>
      <w:r>
        <w:t xml:space="preserve">convenience</w:t>
      </w:r>
      <w:r>
        <w:t xml:space="preserve"> </w:t>
      </w:r>
      <w:r>
        <w:t xml:space="preserve">and</w:t>
      </w:r>
      <w:r>
        <w:t xml:space="preserve"> </w:t>
      </w:r>
      <w:r>
        <w:t xml:space="preserve">necessity.</w:t>
      </w:r>
      <w:r>
        <w:t xml:space="preserve">   </w:t>
      </w:r>
      <w:r>
        <w:tab/>
      </w:r>
      <w:r>
        <w:t xml:space="preserve">12</w:t>
      </w:r>
    </w:p>
    <w:p>
      <w:pPr>
        <w:keepLines/>
        <w:tabs>
          <w:tab w:val="right" w:leader="dot" w:pos="8640"/>
        </w:tabs>
        <w:spacing w:before="168" w:after="0" w:line="276" w:lineRule="exact"/>
        <w:ind w:left="360" w:right="720" w:firstLine="0"/>
      </w:pPr>
      <w:r>
        <w:t xml:space="preserve">D.</w:t>
      </w:r>
      <w:r>
        <w:t xml:space="preserve"> </w:t>
      </w:r>
      <w:r>
        <w:t xml:space="preserve">The</w:t>
      </w:r>
      <w:r>
        <w:t xml:space="preserve"> </w:t>
      </w:r>
      <w:r>
        <w:t xml:space="preserve">dissent</w:t>
      </w:r>
      <w:r>
        <w:t xml:space="preserve"> </w:t>
      </w:r>
      <w:r>
        <w:t xml:space="preserve">identifies</w:t>
      </w:r>
      <w:r>
        <w:t xml:space="preserve"> </w:t>
      </w:r>
      <w:r>
        <w:t xml:space="preserve">material</w:t>
      </w:r>
      <w:r>
        <w:t xml:space="preserve"> </w:t>
      </w:r>
      <w:r>
        <w:t xml:space="preserve">omissions</w:t>
      </w:r>
      <w:r>
        <w:t xml:space="preserve"> </w:t>
      </w:r>
      <w:r>
        <w:t xml:space="preserve">and</w:t>
      </w:r>
      <w:r>
        <w:t xml:space="preserve"> </w:t>
      </w:r>
      <w:r>
        <w:t xml:space="preserve">unanswered</w:t>
      </w:r>
      <w:r>
        <w:t xml:space="preserve"> </w:t>
      </w:r>
      <w:r>
        <w:t xml:space="preserve">questions.</w:t>
      </w:r>
      <w:r>
        <w:t xml:space="preserve">   </w:t>
      </w:r>
      <w:r>
        <w:tab/>
      </w:r>
      <w:r>
        <w:t xml:space="preserve">12</w:t>
      </w:r>
    </w:p>
    <w:p>
      <w:pPr>
        <w:keepLines/>
        <w:tabs>
          <w:tab w:val="right" w:leader="dot" w:pos="8640"/>
        </w:tabs>
        <w:spacing w:before="168" w:after="0" w:line="276" w:lineRule="exact"/>
        <w:ind w:left="360" w:right="720" w:firstLine="0"/>
      </w:pPr>
      <w:r>
        <w:t xml:space="preserve">E.</w:t>
      </w:r>
      <w:r>
        <w:t xml:space="preserve"> </w:t>
      </w:r>
      <w:r>
        <w:t xml:space="preserve">The</w:t>
      </w:r>
      <w:r>
        <w:t xml:space="preserve"> </w:t>
      </w:r>
      <w:r>
        <w:t xml:space="preserve">transmission</w:t>
      </w:r>
      <w:r>
        <w:t xml:space="preserve"> </w:t>
      </w:r>
      <w:r>
        <w:t xml:space="preserve">line</w:t>
      </w:r>
      <w:r>
        <w:t xml:space="preserve"> </w:t>
      </w:r>
      <w:r>
        <w:t xml:space="preserve">primarily</w:t>
      </w:r>
      <w:r>
        <w:t xml:space="preserve"> </w:t>
      </w:r>
      <w:r>
        <w:t xml:space="preserve">serves</w:t>
      </w:r>
      <w:r>
        <w:t xml:space="preserve"> </w:t>
      </w:r>
      <w:r>
        <w:t xml:space="preserve">private,</w:t>
      </w:r>
      <w:r>
        <w:t xml:space="preserve"> </w:t>
      </w:r>
      <w:r>
        <w:t xml:space="preserve">rather</w:t>
      </w:r>
      <w:r>
        <w:t xml:space="preserve"> </w:t>
      </w:r>
      <w:r>
        <w:t xml:space="preserve">than</w:t>
      </w:r>
      <w:r>
        <w:t xml:space="preserve"> </w:t>
      </w:r>
      <w:r>
        <w:t xml:space="preserve">public,</w:t>
      </w:r>
      <w:r>
        <w:t xml:space="preserve"> </w:t>
      </w:r>
      <w:r>
        <w:t xml:space="preserve">interests.</w:t>
      </w:r>
      <w:r>
        <w:t xml:space="preserve">   </w:t>
      </w:r>
      <w:r>
        <w:tab/>
      </w:r>
      <w:r>
        <w:t xml:space="preserve">12</w:t>
      </w:r>
    </w:p>
    <w:p>
      <w:pPr>
        <w:keepLines/>
        <w:tabs>
          <w:tab w:val="right" w:leader="dot" w:pos="8640"/>
        </w:tabs>
        <w:spacing w:before="168" w:after="0" w:line="276" w:lineRule="exact"/>
        <w:ind w:left="720" w:right="720" w:firstLine="0"/>
      </w:pPr>
      <w:r>
        <w:t xml:space="preserve">1.</w:t>
      </w:r>
      <w:r>
        <w:t xml:space="preserve"> </w:t>
      </w:r>
      <w:r>
        <w:t xml:space="preserve">Project</w:t>
      </w:r>
      <w:r>
        <w:t xml:space="preserve"> </w:t>
      </w:r>
      <w:r>
        <w:t xml:space="preserve">motivated</w:t>
      </w:r>
      <w:r>
        <w:t xml:space="preserve"> </w:t>
      </w:r>
      <w:r>
        <w:t xml:space="preserve">by</w:t>
      </w:r>
      <w:r>
        <w:t xml:space="preserve"> </w:t>
      </w:r>
      <w:r>
        <w:t xml:space="preserve">private</w:t>
      </w:r>
      <w:r>
        <w:t xml:space="preserve"> </w:t>
      </w:r>
      <w:r>
        <w:t xml:space="preserve">generation,</w:t>
      </w:r>
      <w:r>
        <w:t xml:space="preserve"> </w:t>
      </w:r>
      <w:r>
        <w:t xml:space="preserve">not</w:t>
      </w:r>
      <w:r>
        <w:t xml:space="preserve"> </w:t>
      </w:r>
      <w:r>
        <w:t xml:space="preserve">public</w:t>
      </w:r>
      <w:r>
        <w:t xml:space="preserve"> </w:t>
      </w:r>
      <w:r>
        <w:t xml:space="preserve">necessity.</w:t>
      </w:r>
      <w:r>
        <w:t xml:space="preserve">   </w:t>
      </w:r>
      <w:r>
        <w:tab/>
      </w:r>
      <w:r>
        <w:t xml:space="preserve">12</w:t>
      </w:r>
    </w:p>
    <w:p>
      <w:pPr>
        <w:keepLines/>
        <w:tabs>
          <w:tab w:val="right" w:leader="dot" w:pos="8640"/>
        </w:tabs>
        <w:spacing w:before="168" w:after="0" w:line="276" w:lineRule="exact"/>
        <w:ind w:left="720" w:right="720" w:firstLine="0"/>
      </w:pPr>
      <w:r>
        <w:t xml:space="preserve">2.</w:t>
      </w:r>
      <w:r>
        <w:t xml:space="preserve"> </w:t>
      </w:r>
      <w:r>
        <w:t xml:space="preserve">MISO’s</w:t>
      </w:r>
      <w:r>
        <w:t xml:space="preserve"> </w:t>
      </w:r>
      <w:r>
        <w:t xml:space="preserve">justification</w:t>
      </w:r>
      <w:r>
        <w:t xml:space="preserve"> </w:t>
      </w:r>
      <w:r>
        <w:t xml:space="preserve">is</w:t>
      </w:r>
      <w:r>
        <w:t xml:space="preserve"> </w:t>
      </w:r>
      <w:r>
        <w:t xml:space="preserve">generation-driven,</w:t>
      </w:r>
      <w:r>
        <w:t xml:space="preserve"> </w:t>
      </w:r>
      <w:r>
        <w:t xml:space="preserve">not</w:t>
      </w:r>
      <w:r>
        <w:t xml:space="preserve"> </w:t>
      </w:r>
      <w:r>
        <w:t xml:space="preserve">reliability-driven.</w:t>
      </w:r>
      <w:r>
        <w:t xml:space="preserve">   </w:t>
      </w:r>
      <w:r>
        <w:tab/>
      </w:r>
      <w:r>
        <w:t xml:space="preserve">13</w:t>
      </w:r>
    </w:p>
    <w:p>
      <w:pPr>
        <w:keepLines/>
        <w:tabs>
          <w:tab w:val="right" w:leader="dot" w:pos="8640"/>
        </w:tabs>
        <w:spacing w:before="168" w:after="0" w:line="276" w:lineRule="exact"/>
        <w:ind w:left="720" w:right="720" w:firstLine="0"/>
      </w:pPr>
      <w:r>
        <w:t xml:space="preserve">3.</w:t>
      </w:r>
      <w:r>
        <w:t xml:space="preserve"> </w:t>
      </w:r>
      <w:r>
        <w:t xml:space="preserve">Claimed</w:t>
      </w:r>
      <w:r>
        <w:t xml:space="preserve"> </w:t>
      </w:r>
      <w:r>
        <w:t xml:space="preserve">public</w:t>
      </w:r>
      <w:r>
        <w:t xml:space="preserve"> </w:t>
      </w:r>
      <w:r>
        <w:t xml:space="preserve">benefits</w:t>
      </w:r>
      <w:r>
        <w:t xml:space="preserve"> </w:t>
      </w:r>
      <w:r>
        <w:t xml:space="preserve">are</w:t>
      </w:r>
      <w:r>
        <w:t xml:space="preserve"> </w:t>
      </w:r>
      <w:r>
        <w:t xml:space="preserve">not</w:t>
      </w:r>
      <w:r>
        <w:t xml:space="preserve"> </w:t>
      </w:r>
      <w:r>
        <w:t xml:space="preserve">part</w:t>
      </w:r>
      <w:r>
        <w:t xml:space="preserve"> </w:t>
      </w:r>
      <w:r>
        <w:t xml:space="preserve">of</w:t>
      </w:r>
      <w:r>
        <w:t xml:space="preserve"> </w:t>
      </w:r>
      <w:r>
        <w:t xml:space="preserve">the</w:t>
      </w:r>
      <w:r>
        <w:t xml:space="preserve"> </w:t>
      </w:r>
      <w:r>
        <w:t xml:space="preserve">MISO</w:t>
      </w:r>
      <w:r>
        <w:t xml:space="preserve"> </w:t>
      </w:r>
      <w:r>
        <w:t xml:space="preserve">case.</w:t>
      </w:r>
      <w:r>
        <w:t xml:space="preserve">   </w:t>
      </w:r>
      <w:r>
        <w:tab/>
      </w:r>
      <w:r>
        <w:t xml:space="preserve">14</w:t>
      </w:r>
    </w:p>
    <w:p>
      <w:pPr>
        <w:keepLines/>
        <w:tabs>
          <w:tab w:val="right" w:leader="dot" w:pos="8640"/>
        </w:tabs>
        <w:spacing w:before="168" w:after="0" w:line="276" w:lineRule="exact"/>
        <w:ind w:left="720" w:right="720" w:firstLine="0"/>
      </w:pPr>
      <w:r>
        <w:t xml:space="preserve">4.</w:t>
      </w:r>
      <w:r>
        <w:t xml:space="preserve"> </w:t>
      </w:r>
      <w:r>
        <w:t xml:space="preserve">Cost</w:t>
      </w:r>
      <w:r>
        <w:t xml:space="preserve"> </w:t>
      </w:r>
      <w:r>
        <w:t xml:space="preserve">burden</w:t>
      </w:r>
      <w:r>
        <w:t xml:space="preserve"> </w:t>
      </w:r>
      <w:r>
        <w:t xml:space="preserve">on</w:t>
      </w:r>
      <w:r>
        <w:t xml:space="preserve"> </w:t>
      </w:r>
      <w:r>
        <w:t xml:space="preserve">North</w:t>
      </w:r>
      <w:r>
        <w:t xml:space="preserve"> </w:t>
      </w:r>
      <w:r>
        <w:t xml:space="preserve">Dakota</w:t>
      </w:r>
      <w:r>
        <w:t xml:space="preserve"> </w:t>
      </w:r>
      <w:r>
        <w:t xml:space="preserve">ratepayers.</w:t>
      </w:r>
      <w:r>
        <w:t xml:space="preserve">   </w:t>
      </w:r>
      <w:r>
        <w:tab/>
      </w:r>
      <w:r>
        <w:t xml:space="preserve">14</w:t>
      </w:r>
    </w:p>
    <w:p>
      <w:pPr>
        <w:keepLines/>
        <w:tabs>
          <w:tab w:val="right" w:leader="dot" w:pos="8640"/>
        </w:tabs>
        <w:spacing w:before="168" w:after="0" w:line="276" w:lineRule="exact"/>
        <w:ind w:left="720" w:right="720" w:firstLine="0"/>
      </w:pPr>
      <w:r>
        <w:t xml:space="preserve">5.</w:t>
      </w:r>
      <w:r>
        <w:t xml:space="preserve"> </w:t>
      </w:r>
      <w:r>
        <w:t xml:space="preserve">Admission:</w:t>
      </w:r>
      <w:r>
        <w:t xml:space="preserve"> </w:t>
      </w:r>
      <w:r>
        <w:t xml:space="preserve">JETx</w:t>
      </w:r>
      <w:r>
        <w:t xml:space="preserve"> </w:t>
      </w:r>
      <w:r>
        <w:t xml:space="preserve">enables</w:t>
      </w:r>
      <w:r>
        <w:t xml:space="preserve"> </w:t>
      </w:r>
      <w:r>
        <w:t xml:space="preserve">private</w:t>
      </w:r>
      <w:r>
        <w:t xml:space="preserve"> </w:t>
      </w:r>
      <w:r>
        <w:t xml:space="preserve">wind</w:t>
      </w:r>
      <w:r>
        <w:t xml:space="preserve"> </w:t>
      </w:r>
      <w:r>
        <w:t xml:space="preserve">projects.</w:t>
      </w:r>
      <w:r>
        <w:t xml:space="preserve">   </w:t>
      </w:r>
      <w:r>
        <w:tab/>
      </w:r>
      <w:r>
        <w:t xml:space="preserve">14</w:t>
      </w:r>
    </w:p>
    <w:p>
      <w:pPr>
        <w:keepLines/>
        <w:tabs>
          <w:tab w:val="right" w:leader="dot" w:pos="8640"/>
        </w:tabs>
        <w:spacing w:before="168" w:after="0" w:line="276" w:lineRule="exact"/>
        <w:ind w:left="720" w:right="720" w:firstLine="0"/>
      </w:pPr>
      <w:r>
        <w:t xml:space="preserve">6.</w:t>
      </w:r>
      <w:r>
        <w:t xml:space="preserve"> </w:t>
      </w:r>
      <w:r>
        <w:t xml:space="preserve">Commissioner</w:t>
      </w:r>
      <w:r>
        <w:t xml:space="preserve"> </w:t>
      </w:r>
      <w:r>
        <w:t xml:space="preserve">concerns:</w:t>
      </w:r>
      <w:r>
        <w:t xml:space="preserve"> </w:t>
      </w:r>
      <w:r>
        <w:t xml:space="preserve">benefits</w:t>
      </w:r>
      <w:r>
        <w:t xml:space="preserve"> </w:t>
      </w:r>
      <w:r>
        <w:t xml:space="preserve">disproportionately</w:t>
      </w:r>
      <w:r>
        <w:t xml:space="preserve"> </w:t>
      </w:r>
      <w:r>
        <w:t xml:space="preserve">favor</w:t>
      </w:r>
      <w:r>
        <w:t xml:space="preserve"> </w:t>
      </w:r>
      <w:r>
        <w:t xml:space="preserve">developers.</w:t>
      </w:r>
      <w:r>
        <w:t xml:space="preserve">   </w:t>
      </w:r>
      <w:r>
        <w:tab/>
      </w:r>
      <w:r>
        <w:t xml:space="preserve">14</w:t>
      </w:r>
    </w:p>
    <w:p>
      <w:pPr>
        <w:keepLines/>
        <w:tabs>
          <w:tab w:val="right" w:leader="dot" w:pos="8640"/>
        </w:tabs>
        <w:spacing w:before="168" w:after="0" w:line="276" w:lineRule="exact"/>
        <w:ind w:left="720" w:right="720" w:firstLine="0"/>
      </w:pPr>
      <w:r>
        <w:t xml:space="preserve">7.</w:t>
      </w:r>
      <w:r>
        <w:t xml:space="preserve"> </w:t>
      </w:r>
      <w:r>
        <w:t xml:space="preserve">Transmission</w:t>
      </w:r>
      <w:r>
        <w:t xml:space="preserve"> </w:t>
      </w:r>
      <w:r>
        <w:t xml:space="preserve">constraints</w:t>
      </w:r>
      <w:r>
        <w:t xml:space="preserve"> </w:t>
      </w:r>
      <w:r>
        <w:t xml:space="preserve">are</w:t>
      </w:r>
      <w:r>
        <w:t xml:space="preserve"> </w:t>
      </w:r>
      <w:r>
        <w:t xml:space="preserve">based</w:t>
      </w:r>
      <w:r>
        <w:t xml:space="preserve"> </w:t>
      </w:r>
      <w:r>
        <w:t xml:space="preserve">on</w:t>
      </w:r>
      <w:r>
        <w:t xml:space="preserve"> </w:t>
      </w:r>
      <w:r>
        <w:t xml:space="preserve">speculative</w:t>
      </w:r>
      <w:r>
        <w:t xml:space="preserve"> </w:t>
      </w:r>
      <w:r>
        <w:t xml:space="preserve">future</w:t>
      </w:r>
      <w:r>
        <w:t xml:space="preserve"> </w:t>
      </w:r>
      <w:r>
        <w:t xml:space="preserve">wind</w:t>
      </w:r>
      <w:r>
        <w:t xml:space="preserve"> </w:t>
      </w:r>
      <w:r>
        <w:t xml:space="preserve">development.</w:t>
      </w:r>
      <w:r>
        <w:t xml:space="preserve">   </w:t>
      </w:r>
      <w:r>
        <w:tab/>
      </w:r>
      <w:r>
        <w:t xml:space="preserve">15</w:t>
      </w:r>
    </w:p>
    <w:p>
      <w:pPr>
        <w:keepLines/>
        <w:tabs>
          <w:tab w:val="right" w:leader="dot" w:pos="8640"/>
        </w:tabs>
        <w:spacing w:before="168" w:after="0" w:line="276" w:lineRule="exact"/>
        <w:ind w:left="360" w:right="720" w:firstLine="0"/>
      </w:pPr>
      <w:r>
        <w:t xml:space="preserve">F.</w:t>
      </w:r>
      <w:r>
        <w:t xml:space="preserve"> </w:t>
      </w:r>
      <w:r>
        <w:t xml:space="preserve">Local</w:t>
      </w:r>
      <w:r>
        <w:t xml:space="preserve"> </w:t>
      </w:r>
      <w:r>
        <w:t xml:space="preserve">township</w:t>
      </w:r>
      <w:r>
        <w:t xml:space="preserve"> </w:t>
      </w:r>
      <w:r>
        <w:t xml:space="preserve">opposition.</w:t>
      </w:r>
      <w:r>
        <w:t xml:space="preserve">   </w:t>
      </w:r>
      <w:r>
        <w:tab/>
      </w:r>
      <w:r>
        <w:t xml:space="preserve">16</w:t>
      </w:r>
    </w:p>
    <w:p>
      <w:pPr>
        <w:keepLines/>
        <w:tabs>
          <w:tab w:val="right" w:leader="dot" w:pos="8640"/>
        </w:tabs>
        <w:spacing w:before="168" w:after="0" w:line="276" w:lineRule="exact"/>
        <w:ind w:left="0" w:right="720" w:firstLine="0"/>
      </w:pPr>
      <w:r>
        <w:t xml:space="preserve">STANDARD</w:t>
      </w:r>
      <w:r>
        <w:t xml:space="preserve"> </w:t>
      </w:r>
      <w:r>
        <w:t xml:space="preserve">OF</w:t>
      </w:r>
      <w:r>
        <w:t xml:space="preserve"> </w:t>
      </w:r>
      <w:r>
        <w:t xml:space="preserve">REVIEW.</w:t>
      </w:r>
      <w:r>
        <w:t xml:space="preserve">   </w:t>
      </w:r>
      <w:r>
        <w:tab/>
      </w:r>
      <w:r>
        <w:t xml:space="preserve">16</w:t>
      </w:r>
    </w:p>
    <w:p>
      <w:pPr>
        <w:keepLines/>
        <w:tabs>
          <w:tab w:val="right" w:leader="dot" w:pos="8640"/>
        </w:tabs>
        <w:spacing w:before="168" w:after="0" w:line="276" w:lineRule="exact"/>
        <w:ind w:left="0" w:right="720" w:firstLine="0"/>
      </w:pPr>
      <w:r>
        <w:t xml:space="preserve">SUMMARY</w:t>
      </w:r>
      <w:r>
        <w:t xml:space="preserve"> </w:t>
      </w:r>
      <w:r>
        <w:t xml:space="preserve">OF</w:t>
      </w:r>
      <w:r>
        <w:t xml:space="preserve"> </w:t>
      </w:r>
      <w:r>
        <w:t xml:space="preserve">ARGUMENT.</w:t>
      </w:r>
      <w:r>
        <w:t xml:space="preserve">   </w:t>
      </w:r>
      <w:r>
        <w:tab/>
      </w:r>
      <w:r>
        <w:t xml:space="preserve">16</w:t>
      </w:r>
    </w:p>
    <w:p>
      <w:pPr>
        <w:keepLines/>
        <w:tabs>
          <w:tab w:val="right" w:leader="dot" w:pos="8640"/>
        </w:tabs>
        <w:spacing w:before="168" w:after="0" w:line="276" w:lineRule="exact"/>
        <w:ind w:left="0" w:right="720" w:firstLine="0"/>
      </w:pPr>
      <w:r>
        <w:t xml:space="preserve">ARGUMENT.</w:t>
      </w:r>
      <w:r>
        <w:t xml:space="preserve">   </w:t>
      </w:r>
      <w:r>
        <w:tab/>
      </w:r>
      <w:r>
        <w:t xml:space="preserve">17</w:t>
      </w:r>
    </w:p>
    <w:p>
      <w:pPr>
        <w:keepLines/>
        <w:tabs>
          <w:tab w:val="right" w:leader="dot" w:pos="8640"/>
        </w:tabs>
        <w:spacing w:before="168" w:after="0" w:line="276" w:lineRule="exact"/>
        <w:ind w:left="360" w:right="720" w:firstLine="0"/>
      </w:pPr>
      <w:r>
        <w:t xml:space="preserve">I.</w:t>
      </w:r>
      <w:r>
        <w:t xml:space="preserve"> </w:t>
      </w:r>
      <w:r>
        <w:t xml:space="preserve">The</w:t>
      </w:r>
      <w:r>
        <w:t xml:space="preserve"> </w:t>
      </w:r>
      <w:r>
        <w:t xml:space="preserve">Commission</w:t>
      </w:r>
      <w:r>
        <w:t xml:space="preserve"> </w:t>
      </w:r>
      <w:r>
        <w:t xml:space="preserve">lacked</w:t>
      </w:r>
      <w:r>
        <w:t xml:space="preserve"> </w:t>
      </w:r>
      <w:r>
        <w:t xml:space="preserve">authority</w:t>
      </w:r>
      <w:r>
        <w:t xml:space="preserve"> </w:t>
      </w:r>
      <w:r>
        <w:t xml:space="preserve">to</w:t>
      </w:r>
      <w:r>
        <w:t xml:space="preserve"> </w:t>
      </w:r>
      <w:r>
        <w:t xml:space="preserve">grant</w:t>
      </w:r>
      <w:r>
        <w:t xml:space="preserve"> </w:t>
      </w:r>
      <w:r>
        <w:t xml:space="preserve">a</w:t>
      </w:r>
      <w:r>
        <w:t xml:space="preserve"> </w:t>
      </w:r>
      <w:r>
        <w:t xml:space="preserve">CPCN</w:t>
      </w:r>
      <w:r>
        <w:t xml:space="preserve"> </w:t>
      </w:r>
      <w:r>
        <w:t xml:space="preserve">under</w:t>
      </w:r>
      <w:r>
        <w:t xml:space="preserve"> </w:t>
      </w:r>
      <w:r>
        <w:t xml:space="preserve">Chapter</w:t>
      </w:r>
      <w:r>
        <w:t xml:space="preserve"> </w:t>
      </w:r>
      <w:r>
        <w:t xml:space="preserve">49</w:t>
        <w:noBreakHyphen/>
        <w:t xml:space="preserve">03</w:t>
      </w:r>
      <w:r>
        <w:t xml:space="preserve"> </w:t>
      </w:r>
      <w:r>
        <w:t xml:space="preserve">for</w:t>
      </w:r>
      <w:r>
        <w:t xml:space="preserve"> </w:t>
      </w:r>
      <w:r>
        <w:t xml:space="preserve">a</w:t>
      </w:r>
      <w:r>
        <w:t xml:space="preserve"> </w:t>
      </w:r>
      <w:r>
        <w:t xml:space="preserve">345-kV</w:t>
      </w:r>
      <w:r>
        <w:t xml:space="preserve"> </w:t>
      </w:r>
      <w:r>
        <w:t xml:space="preserve">line</w:t>
      </w:r>
      <w:r>
        <w:t xml:space="preserve"> </w:t>
      </w:r>
      <w:r>
        <w:t xml:space="preserve">that</w:t>
      </w:r>
      <w:r>
        <w:t xml:space="preserve"> </w:t>
      </w:r>
      <w:r>
        <w:t xml:space="preserve">must</w:t>
      </w:r>
      <w:r>
        <w:t xml:space="preserve"> </w:t>
      </w:r>
      <w:r>
        <w:t xml:space="preserve">proceed</w:t>
      </w:r>
      <w:r>
        <w:t xml:space="preserve"> </w:t>
      </w:r>
      <w:r>
        <w:t xml:space="preserve">under</w:t>
      </w:r>
      <w:r>
        <w:t xml:space="preserve"> </w:t>
      </w:r>
      <w:r>
        <w:t xml:space="preserve">the</w:t>
      </w:r>
      <w:r>
        <w:t xml:space="preserve"> </w:t>
      </w:r>
      <w:r>
        <w:t xml:space="preserve">exclusive</w:t>
      </w:r>
      <w:r>
        <w:t xml:space="preserve"> </w:t>
      </w:r>
      <w:r>
        <w:t xml:space="preserve">siting</w:t>
      </w:r>
      <w:r>
        <w:t xml:space="preserve"> </w:t>
      </w:r>
      <w:r>
        <w:t xml:space="preserve">framework</w:t>
      </w:r>
      <w:r>
        <w:t xml:space="preserve"> </w:t>
      </w:r>
      <w:r>
        <w:t xml:space="preserve">in</w:t>
      </w:r>
      <w:r>
        <w:t xml:space="preserve"> </w:t>
      </w:r>
      <w:r>
        <w:t xml:space="preserve">Chapter</w:t>
      </w:r>
      <w:r>
        <w:t xml:space="preserve"> </w:t>
      </w:r>
      <w:r>
        <w:t xml:space="preserve">49</w:t>
        <w:noBreakHyphen/>
        <w:t xml:space="preserve">22.</w:t>
      </w:r>
      <w:r>
        <w:t xml:space="preserve">   </w:t>
      </w:r>
      <w:r>
        <w:tab/>
      </w:r>
      <w:r>
        <w:t xml:space="preserve">17</w:t>
      </w:r>
    </w:p>
    <w:p>
      <w:pPr>
        <w:keepLines/>
        <w:tabs>
          <w:tab w:val="right" w:leader="dot" w:pos="8640"/>
        </w:tabs>
        <w:spacing w:before="168" w:after="0" w:line="276" w:lineRule="exact"/>
        <w:ind w:left="720" w:right="720" w:firstLine="0"/>
      </w:pPr>
      <w:r>
        <w:t xml:space="preserve">A.</w:t>
      </w:r>
      <w:r>
        <w:t xml:space="preserve"> </w:t>
      </w:r>
      <w:r>
        <w:t xml:space="preserve">Chapter</w:t>
      </w:r>
      <w:r>
        <w:t xml:space="preserve"> </w:t>
      </w:r>
      <w:r>
        <w:t xml:space="preserve">49</w:t>
        <w:noBreakHyphen/>
        <w:t xml:space="preserve">03</w:t>
      </w:r>
      <w:r>
        <w:t xml:space="preserve"> </w:t>
      </w:r>
      <w:r>
        <w:t xml:space="preserve">is</w:t>
      </w:r>
      <w:r>
        <w:t xml:space="preserve"> </w:t>
      </w:r>
      <w:r>
        <w:t xml:space="preserve">intended</w:t>
      </w:r>
      <w:r>
        <w:t xml:space="preserve"> </w:t>
      </w:r>
      <w:r>
        <w:t xml:space="preserve">to</w:t>
      </w:r>
      <w:r>
        <w:t xml:space="preserve"> </w:t>
      </w:r>
      <w:r>
        <w:t xml:space="preserve">prevent</w:t>
      </w:r>
      <w:r>
        <w:t xml:space="preserve"> </w:t>
      </w:r>
      <w:r>
        <w:t xml:space="preserve">utilities</w:t>
      </w:r>
      <w:r>
        <w:t xml:space="preserve"> </w:t>
      </w:r>
      <w:r>
        <w:t xml:space="preserve">from</w:t>
      </w:r>
      <w:r>
        <w:t xml:space="preserve"> </w:t>
      </w:r>
      <w:r>
        <w:t xml:space="preserve">interfering</w:t>
      </w:r>
      <w:r>
        <w:t xml:space="preserve"> </w:t>
      </w:r>
      <w:r>
        <w:t xml:space="preserve">with</w:t>
      </w:r>
      <w:r>
        <w:t xml:space="preserve"> </w:t>
      </w:r>
      <w:r>
        <w:t xml:space="preserve">the</w:t>
      </w:r>
      <w:r>
        <w:t xml:space="preserve"> </w:t>
      </w:r>
      <w:r>
        <w:t xml:space="preserve">service</w:t>
      </w:r>
      <w:r>
        <w:t xml:space="preserve"> </w:t>
      </w:r>
      <w:r>
        <w:t xml:space="preserve">areas</w:t>
      </w:r>
      <w:r>
        <w:t xml:space="preserve"> </w:t>
      </w:r>
      <w:r>
        <w:t xml:space="preserve">of</w:t>
      </w:r>
      <w:r>
        <w:t xml:space="preserve"> </w:t>
      </w:r>
      <w:r>
        <w:t xml:space="preserve">other</w:t>
      </w:r>
      <w:r>
        <w:t xml:space="preserve"> </w:t>
      </w:r>
      <w:r>
        <w:t xml:space="preserve">utilities.</w:t>
      </w:r>
      <w:r>
        <w:t xml:space="preserve">   </w:t>
      </w:r>
      <w:r>
        <w:tab/>
      </w:r>
      <w:r>
        <w:t xml:space="preserve">18</w:t>
      </w:r>
    </w:p>
    <w:p>
      <w:pPr>
        <w:keepLines/>
        <w:tabs>
          <w:tab w:val="right" w:leader="dot" w:pos="8640"/>
        </w:tabs>
        <w:spacing w:before="168" w:after="0" w:line="276" w:lineRule="exact"/>
        <w:ind w:left="720" w:right="720" w:firstLine="0"/>
      </w:pPr>
      <w:r>
        <w:t xml:space="preserve">B.</w:t>
      </w:r>
      <w:r>
        <w:t xml:space="preserve"> </w:t>
      </w:r>
      <w:r>
        <w:t xml:space="preserve">The</w:t>
      </w:r>
      <w:r>
        <w:t xml:space="preserve"> </w:t>
      </w:r>
      <w:r>
        <w:t xml:space="preserve">345-kV</w:t>
      </w:r>
      <w:r>
        <w:t xml:space="preserve"> </w:t>
      </w:r>
      <w:r>
        <w:t xml:space="preserve">Jamestown-Ellendale</w:t>
      </w:r>
      <w:r>
        <w:t xml:space="preserve"> </w:t>
      </w:r>
      <w:r>
        <w:t xml:space="preserve">line</w:t>
      </w:r>
      <w:r>
        <w:t xml:space="preserve"> </w:t>
      </w:r>
      <w:r>
        <w:t xml:space="preserve">is</w:t>
      </w:r>
      <w:r>
        <w:t xml:space="preserve"> </w:t>
      </w:r>
      <w:r>
        <w:t xml:space="preserve">a</w:t>
      </w:r>
      <w:r>
        <w:t xml:space="preserve"> </w:t>
      </w:r>
      <w:r>
        <w:t xml:space="preserve">new</w:t>
      </w:r>
      <w:r>
        <w:t xml:space="preserve"> </w:t>
      </w:r>
      <w:r>
        <w:t xml:space="preserve">transmission</w:t>
      </w:r>
      <w:r>
        <w:t xml:space="preserve"> </w:t>
      </w:r>
      <w:r>
        <w:t xml:space="preserve">facility,</w:t>
      </w:r>
      <w:r>
        <w:t xml:space="preserve"> </w:t>
      </w:r>
      <w:r>
        <w:t xml:space="preserve">not</w:t>
      </w:r>
      <w:r>
        <w:t xml:space="preserve"> </w:t>
      </w:r>
      <w:r>
        <w:t xml:space="preserve">a</w:t>
      </w:r>
      <w:r>
        <w:t xml:space="preserve"> </w:t>
      </w:r>
      <w:r>
        <w:t xml:space="preserve">territorial</w:t>
      </w:r>
      <w:r>
        <w:t xml:space="preserve"> </w:t>
      </w:r>
      <w:r>
        <w:t xml:space="preserve">intrusion.</w:t>
      </w:r>
      <w:r>
        <w:t xml:space="preserve">   </w:t>
      </w:r>
      <w:r>
        <w:tab/>
      </w:r>
      <w:r>
        <w:t xml:space="preserve">18</w:t>
      </w:r>
    </w:p>
    <w:p>
      <w:pPr>
        <w:keepLines/>
        <w:tabs>
          <w:tab w:val="right" w:leader="dot" w:pos="8640"/>
        </w:tabs>
        <w:spacing w:before="168" w:after="0" w:line="276" w:lineRule="exact"/>
        <w:ind w:left="720" w:right="720" w:firstLine="0"/>
      </w:pPr>
      <w:r>
        <w:t xml:space="preserve">C.</w:t>
      </w:r>
      <w:r>
        <w:t xml:space="preserve"> </w:t>
      </w:r>
      <w:r>
        <w:t xml:space="preserve">Chapters</w:t>
      </w:r>
      <w:r>
        <w:t xml:space="preserve"> </w:t>
      </w:r>
      <w:r>
        <w:t xml:space="preserve">49</w:t>
        <w:noBreakHyphen/>
        <w:t xml:space="preserve">03</w:t>
      </w:r>
      <w:r>
        <w:t xml:space="preserve"> </w:t>
      </w:r>
      <w:r>
        <w:t xml:space="preserve">and</w:t>
      </w:r>
      <w:r>
        <w:t xml:space="preserve"> </w:t>
      </w:r>
      <w:r>
        <w:t xml:space="preserve">49</w:t>
        <w:noBreakHyphen/>
        <w:t xml:space="preserve">22</w:t>
      </w:r>
      <w:r>
        <w:t xml:space="preserve"> </w:t>
      </w:r>
      <w:r>
        <w:t xml:space="preserve">are</w:t>
      </w:r>
      <w:r>
        <w:t xml:space="preserve"> </w:t>
      </w:r>
      <w:r>
        <w:t xml:space="preserve">not</w:t>
      </w:r>
      <w:r>
        <w:t xml:space="preserve"> </w:t>
      </w:r>
      <w:r>
        <w:t xml:space="preserve">two</w:t>
      </w:r>
      <w:r>
        <w:t xml:space="preserve"> </w:t>
      </w:r>
      <w:r>
        <w:t xml:space="preserve">parts</w:t>
      </w:r>
      <w:r>
        <w:t xml:space="preserve"> </w:t>
      </w:r>
      <w:r>
        <w:t xml:space="preserve">of</w:t>
      </w:r>
      <w:r>
        <w:t xml:space="preserve"> </w:t>
      </w:r>
      <w:r>
        <w:t xml:space="preserve">a</w:t>
      </w:r>
      <w:r>
        <w:t xml:space="preserve"> </w:t>
      </w:r>
      <w:r>
        <w:t xml:space="preserve">single</w:t>
      </w:r>
      <w:r>
        <w:t xml:space="preserve"> </w:t>
      </w:r>
      <w:r>
        <w:t xml:space="preserve">process.</w:t>
      </w:r>
      <w:r>
        <w:t xml:space="preserve">   </w:t>
      </w:r>
      <w:r>
        <w:tab/>
      </w:r>
      <w:r>
        <w:t xml:space="preserve">19</w:t>
      </w:r>
    </w:p>
    <w:p>
      <w:pPr>
        <w:keepLines/>
        <w:tabs>
          <w:tab w:val="right" w:leader="dot" w:pos="8640"/>
        </w:tabs>
        <w:spacing w:before="168" w:after="0" w:line="276" w:lineRule="exact"/>
        <w:ind w:left="720" w:right="720" w:firstLine="0"/>
      </w:pPr>
      <w:r>
        <w:t xml:space="preserve">D.</w:t>
      </w:r>
      <w:r>
        <w:t xml:space="preserve"> </w:t>
      </w:r>
      <w:r>
        <w:t xml:space="preserve">A</w:t>
      </w:r>
      <w:r>
        <w:t xml:space="preserve"> </w:t>
      </w:r>
      <w:r>
        <w:t xml:space="preserve">CPCN</w:t>
      </w:r>
      <w:r>
        <w:t xml:space="preserve"> </w:t>
      </w:r>
      <w:r>
        <w:t xml:space="preserve">issued</w:t>
      </w:r>
      <w:r>
        <w:t xml:space="preserve"> </w:t>
      </w:r>
      <w:r>
        <w:t xml:space="preserve">under</w:t>
      </w:r>
      <w:r>
        <w:t xml:space="preserve"> </w:t>
      </w:r>
      <w:r>
        <w:t xml:space="preserve">Chapter</w:t>
      </w:r>
      <w:r>
        <w:t xml:space="preserve"> </w:t>
      </w:r>
      <w:r>
        <w:t xml:space="preserve">49</w:t>
        <w:noBreakHyphen/>
        <w:t xml:space="preserve">03</w:t>
      </w:r>
      <w:r>
        <w:t xml:space="preserve"> </w:t>
      </w:r>
      <w:r>
        <w:t xml:space="preserve">cannot</w:t>
      </w:r>
      <w:r>
        <w:t xml:space="preserve"> </w:t>
      </w:r>
      <w:r>
        <w:t xml:space="preserve">predetermine</w:t>
      </w:r>
      <w:r>
        <w:t xml:space="preserve"> </w:t>
      </w:r>
      <w:r>
        <w:t xml:space="preserve">need</w:t>
      </w:r>
      <w:r>
        <w:t xml:space="preserve"> </w:t>
      </w:r>
      <w:r>
        <w:t xml:space="preserve">in</w:t>
      </w:r>
      <w:r>
        <w:t xml:space="preserve"> </w:t>
      </w:r>
      <w:r>
        <w:t xml:space="preserve">a</w:t>
      </w:r>
      <w:r>
        <w:t xml:space="preserve"> </w:t>
      </w:r>
      <w:r>
        <w:t xml:space="preserve">Chapter</w:t>
      </w:r>
      <w:r>
        <w:t xml:space="preserve"> </w:t>
      </w:r>
      <w:r>
        <w:t xml:space="preserve">49</w:t>
        <w:noBreakHyphen/>
        <w:t xml:space="preserve">22</w:t>
      </w:r>
      <w:r>
        <w:t xml:space="preserve"> </w:t>
      </w:r>
      <w:r>
        <w:t xml:space="preserve">siting</w:t>
      </w:r>
      <w:r>
        <w:t xml:space="preserve"> </w:t>
      </w:r>
      <w:r>
        <w:t xml:space="preserve">proceeding.</w:t>
      </w:r>
      <w:r>
        <w:t xml:space="preserve">   </w:t>
      </w:r>
      <w:r>
        <w:tab/>
      </w:r>
      <w:r>
        <w:t xml:space="preserve">20</w:t>
      </w:r>
    </w:p>
    <w:p>
      <w:pPr>
        <w:keepLines/>
        <w:tabs>
          <w:tab w:val="right" w:leader="dot" w:pos="8640"/>
        </w:tabs>
        <w:spacing w:before="168" w:after="0" w:line="276" w:lineRule="exact"/>
        <w:ind w:left="720" w:right="720" w:firstLine="0"/>
      </w:pPr>
      <w:r>
        <w:t xml:space="preserve">E.</w:t>
      </w:r>
      <w:r>
        <w:t xml:space="preserve"> </w:t>
      </w:r>
      <w:r>
        <w:rPr>
          <w:i/>
          <w:iCs/>
        </w:rPr>
        <w:t xml:space="preserve">Nebraska</w:t>
      </w:r>
      <w:r>
        <w:rPr>
          <w:i/>
          <w:iCs/>
        </w:rPr>
        <w:t xml:space="preserve"> </w:t>
      </w:r>
      <w:r>
        <w:rPr>
          <w:i/>
          <w:iCs/>
        </w:rPr>
        <w:t xml:space="preserve">Pub.</w:t>
      </w:r>
      <w:r>
        <w:rPr>
          <w:i/>
          <w:iCs/>
        </w:rPr>
        <w:t xml:space="preserve"> </w:t>
      </w:r>
      <w:r>
        <w:rPr>
          <w:i/>
          <w:iCs/>
        </w:rPr>
        <w:t xml:space="preserve">Power</w:t>
      </w:r>
      <w:r>
        <w:rPr>
          <w:i/>
          <w:iCs/>
        </w:rPr>
        <w:t xml:space="preserve"> </w:t>
      </w:r>
      <w:r>
        <w:rPr>
          <w:i/>
          <w:iCs/>
        </w:rPr>
        <w:t xml:space="preserve">Dist.</w:t>
      </w:r>
      <w:r>
        <w:t xml:space="preserve"> </w:t>
      </w:r>
      <w:r>
        <w:t xml:space="preserve">should</w:t>
      </w:r>
      <w:r>
        <w:t xml:space="preserve"> </w:t>
      </w:r>
      <w:r>
        <w:t xml:space="preserve">be</w:t>
      </w:r>
      <w:r>
        <w:t xml:space="preserve"> </w:t>
      </w:r>
      <w:r>
        <w:t xml:space="preserve">confined</w:t>
      </w:r>
      <w:r>
        <w:t xml:space="preserve"> </w:t>
      </w:r>
      <w:r>
        <w:t xml:space="preserve">to</w:t>
      </w:r>
      <w:r>
        <w:t xml:space="preserve"> </w:t>
      </w:r>
      <w:r>
        <w:t xml:space="preserve">its</w:t>
      </w:r>
      <w:r>
        <w:t xml:space="preserve"> </w:t>
      </w:r>
      <w:r>
        <w:t xml:space="preserve">interstate</w:t>
      </w:r>
      <w:r>
        <w:t xml:space="preserve"> </w:t>
      </w:r>
      <w:r>
        <w:t xml:space="preserve">corridor</w:t>
      </w:r>
      <w:r>
        <w:t xml:space="preserve"> </w:t>
      </w:r>
      <w:r>
        <w:t xml:space="preserve">posture</w:t>
      </w:r>
      <w:r>
        <w:t xml:space="preserve"> </w:t>
      </w:r>
      <w:r>
        <w:t xml:space="preserve">and</w:t>
      </w:r>
      <w:r>
        <w:t xml:space="preserve"> </w:t>
      </w:r>
      <w:r>
        <w:t xml:space="preserve">should</w:t>
      </w:r>
      <w:r>
        <w:t xml:space="preserve"> </w:t>
      </w:r>
      <w:r>
        <w:t xml:space="preserve">not</w:t>
      </w:r>
      <w:r>
        <w:t xml:space="preserve"> </w:t>
      </w:r>
      <w:r>
        <w:t xml:space="preserve">be</w:t>
      </w:r>
      <w:r>
        <w:t xml:space="preserve"> </w:t>
      </w:r>
      <w:r>
        <w:t xml:space="preserve">read</w:t>
      </w:r>
      <w:r>
        <w:t xml:space="preserve"> </w:t>
      </w:r>
      <w:r>
        <w:t xml:space="preserve">to</w:t>
      </w:r>
      <w:r>
        <w:t xml:space="preserve"> </w:t>
      </w:r>
      <w:r>
        <w:t xml:space="preserve">exclude</w:t>
      </w:r>
      <w:r>
        <w:t xml:space="preserve"> </w:t>
      </w:r>
      <w:r>
        <w:t xml:space="preserve">need-related</w:t>
      </w:r>
      <w:r>
        <w:t xml:space="preserve"> </w:t>
      </w:r>
      <w:r>
        <w:t xml:space="preserve">evidence</w:t>
      </w:r>
      <w:r>
        <w:t xml:space="preserve"> </w:t>
      </w:r>
      <w:r>
        <w:t xml:space="preserve">from</w:t>
      </w:r>
      <w:r>
        <w:t xml:space="preserve"> </w:t>
      </w:r>
      <w:r>
        <w:t xml:space="preserve">the</w:t>
      </w:r>
      <w:r>
        <w:t xml:space="preserve"> </w:t>
      </w:r>
      <w:r>
        <w:t xml:space="preserve">Chapter</w:t>
      </w:r>
      <w:r>
        <w:t xml:space="preserve"> </w:t>
      </w:r>
      <w:r>
        <w:t xml:space="preserve">49</w:t>
        <w:noBreakHyphen/>
        <w:t xml:space="preserve">22</w:t>
      </w:r>
      <w:r>
        <w:t xml:space="preserve"> </w:t>
      </w:r>
      <w:r>
        <w:t xml:space="preserve">record.</w:t>
      </w:r>
      <w:r>
        <w:t xml:space="preserve">   </w:t>
      </w:r>
      <w:r>
        <w:tab/>
      </w:r>
      <w:r>
        <w:t xml:space="preserve">21</w:t>
      </w:r>
    </w:p>
    <w:p>
      <w:pPr>
        <w:keepLines/>
        <w:tabs>
          <w:tab w:val="right" w:leader="dot" w:pos="8640"/>
        </w:tabs>
        <w:spacing w:before="168" w:after="0" w:line="276" w:lineRule="exact"/>
        <w:ind w:left="1080" w:right="720" w:firstLine="0"/>
      </w:pPr>
      <w:r>
        <w:t xml:space="preserve">1.</w:t>
      </w:r>
      <w:r>
        <w:t xml:space="preserve"> </w:t>
      </w:r>
      <w:r>
        <w:t xml:space="preserve">The</w:t>
      </w:r>
      <w:r>
        <w:t xml:space="preserve"> </w:t>
      </w:r>
      <w:r>
        <w:t xml:space="preserve">statutory</w:t>
      </w:r>
      <w:r>
        <w:t xml:space="preserve"> </w:t>
      </w:r>
      <w:r>
        <w:t xml:space="preserve">text</w:t>
      </w:r>
      <w:r>
        <w:t xml:space="preserve"> </w:t>
      </w:r>
      <w:r>
        <w:t xml:space="preserve">of</w:t>
      </w:r>
      <w:r>
        <w:t xml:space="preserve"> </w:t>
      </w:r>
      <w:r>
        <w:t xml:space="preserve">Chapter</w:t>
      </w:r>
      <w:r>
        <w:t xml:space="preserve"> </w:t>
      </w:r>
      <w:r>
        <w:t xml:space="preserve">49</w:t>
        <w:noBreakHyphen/>
        <w:t xml:space="preserve">22</w:t>
      </w:r>
      <w:r>
        <w:t xml:space="preserve"> </w:t>
      </w:r>
      <w:r>
        <w:t xml:space="preserve">requires</w:t>
      </w:r>
      <w:r>
        <w:t xml:space="preserve"> </w:t>
      </w:r>
      <w:r>
        <w:t xml:space="preserve">consideration</w:t>
      </w:r>
      <w:r>
        <w:t xml:space="preserve"> </w:t>
      </w:r>
      <w:r>
        <w:t xml:space="preserve">of</w:t>
      </w:r>
      <w:r>
        <w:t xml:space="preserve"> </w:t>
      </w:r>
      <w:r>
        <w:t xml:space="preserve">public</w:t>
      </w:r>
      <w:r>
        <w:t xml:space="preserve"> </w:t>
      </w:r>
      <w:r>
        <w:t xml:space="preserve">need.</w:t>
      </w:r>
      <w:r>
        <w:t xml:space="preserve">   </w:t>
      </w:r>
      <w:r>
        <w:tab/>
      </w:r>
      <w:r>
        <w:t xml:space="preserve">21</w:t>
      </w:r>
    </w:p>
    <w:p>
      <w:pPr>
        <w:keepLines/>
        <w:tabs>
          <w:tab w:val="right" w:leader="dot" w:pos="8640"/>
        </w:tabs>
        <w:spacing w:before="168" w:after="0" w:line="276" w:lineRule="exact"/>
        <w:ind w:left="1080" w:right="720" w:firstLine="0"/>
      </w:pPr>
      <w:r>
        <w:t xml:space="preserve">2.</w:t>
      </w:r>
      <w:r>
        <w:t xml:space="preserve"> </w:t>
      </w:r>
      <w:r>
        <w:t xml:space="preserve">The</w:t>
      </w:r>
      <w:r>
        <w:t xml:space="preserve"> </w:t>
      </w:r>
      <w:r>
        <w:t xml:space="preserve">legislative</w:t>
      </w:r>
      <w:r>
        <w:t xml:space="preserve"> </w:t>
      </w:r>
      <w:r>
        <w:t xml:space="preserve">history</w:t>
      </w:r>
      <w:r>
        <w:t xml:space="preserve"> </w:t>
      </w:r>
      <w:r>
        <w:t xml:space="preserve">confirms</w:t>
      </w:r>
      <w:r>
        <w:t xml:space="preserve"> </w:t>
      </w:r>
      <w:r>
        <w:t xml:space="preserve">that</w:t>
      </w:r>
      <w:r>
        <w:t xml:space="preserve"> </w:t>
      </w:r>
      <w:r>
        <w:t xml:space="preserve">public</w:t>
      </w:r>
      <w:r>
        <w:t xml:space="preserve"> </w:t>
      </w:r>
      <w:r>
        <w:t xml:space="preserve">need</w:t>
      </w:r>
      <w:r>
        <w:t xml:space="preserve"> </w:t>
      </w:r>
      <w:r>
        <w:t xml:space="preserve">is</w:t>
      </w:r>
      <w:r>
        <w:t xml:space="preserve"> </w:t>
      </w:r>
      <w:r>
        <w:t xml:space="preserve">central</w:t>
      </w:r>
      <w:r>
        <w:t xml:space="preserve"> </w:t>
      </w:r>
      <w:r>
        <w:t xml:space="preserve">to</w:t>
      </w:r>
      <w:r>
        <w:t xml:space="preserve"> </w:t>
      </w:r>
      <w:r>
        <w:t xml:space="preserve">the</w:t>
      </w:r>
      <w:r>
        <w:t xml:space="preserve"> </w:t>
      </w:r>
      <w:r>
        <w:t xml:space="preserve">siting</w:t>
      </w:r>
      <w:r>
        <w:t xml:space="preserve"> </w:t>
      </w:r>
      <w:r>
        <w:t xml:space="preserve">process.</w:t>
      </w:r>
      <w:r>
        <w:t xml:space="preserve">   </w:t>
      </w:r>
      <w:r>
        <w:tab/>
      </w:r>
      <w:r>
        <w:t xml:space="preserve">22</w:t>
      </w:r>
    </w:p>
    <w:p>
      <w:pPr>
        <w:keepLines/>
        <w:tabs>
          <w:tab w:val="right" w:leader="dot" w:pos="8640"/>
        </w:tabs>
        <w:spacing w:before="168" w:after="0" w:line="276" w:lineRule="exact"/>
        <w:ind w:left="1080" w:right="720" w:firstLine="0"/>
      </w:pPr>
      <w:r>
        <w:t xml:space="preserve">3.</w:t>
      </w:r>
      <w:r>
        <w:t xml:space="preserve"> </w:t>
      </w:r>
      <w:r>
        <w:rPr>
          <w:i/>
          <w:iCs/>
        </w:rPr>
        <w:t xml:space="preserve">Nebraska</w:t>
      </w:r>
      <w:r>
        <w:t xml:space="preserve"> </w:t>
      </w:r>
      <w:r>
        <w:t xml:space="preserve">should</w:t>
      </w:r>
      <w:r>
        <w:t xml:space="preserve"> </w:t>
      </w:r>
      <w:r>
        <w:t xml:space="preserve">be</w:t>
      </w:r>
      <w:r>
        <w:t xml:space="preserve"> </w:t>
      </w:r>
      <w:r>
        <w:t xml:space="preserve">confined</w:t>
      </w:r>
      <w:r>
        <w:t xml:space="preserve"> </w:t>
      </w:r>
      <w:r>
        <w:t xml:space="preserve">to</w:t>
      </w:r>
      <w:r>
        <w:t xml:space="preserve"> </w:t>
      </w:r>
      <w:r>
        <w:t xml:space="preserve">its</w:t>
      </w:r>
      <w:r>
        <w:t xml:space="preserve"> </w:t>
      </w:r>
      <w:r>
        <w:t xml:space="preserve">interstate</w:t>
      </w:r>
      <w:r>
        <w:t xml:space="preserve"> </w:t>
      </w:r>
      <w:r>
        <w:t xml:space="preserve">corridor</w:t>
      </w:r>
      <w:r>
        <w:t xml:space="preserve"> </w:t>
      </w:r>
      <w:r>
        <w:t xml:space="preserve">posture</w:t>
      </w:r>
      <w:r>
        <w:t xml:space="preserve"> </w:t>
      </w:r>
      <w:r>
        <w:t xml:space="preserve">and</w:t>
      </w:r>
      <w:r>
        <w:t xml:space="preserve"> </w:t>
      </w:r>
      <w:r>
        <w:t xml:space="preserve">constitutional-avoidance</w:t>
      </w:r>
      <w:r>
        <w:t xml:space="preserve"> </w:t>
      </w:r>
      <w:r>
        <w:t xml:space="preserve">rationale.</w:t>
      </w:r>
      <w:r>
        <w:t xml:space="preserve">   </w:t>
      </w:r>
      <w:r>
        <w:tab/>
      </w:r>
      <w:r>
        <w:t xml:space="preserve">23</w:t>
      </w:r>
    </w:p>
    <w:p>
      <w:pPr>
        <w:keepLines/>
        <w:tabs>
          <w:tab w:val="right" w:leader="dot" w:pos="8640"/>
        </w:tabs>
        <w:spacing w:before="168" w:after="0" w:line="276" w:lineRule="exact"/>
        <w:ind w:left="360" w:right="720" w:firstLine="0"/>
      </w:pPr>
      <w:r>
        <w:t xml:space="preserve">II.</w:t>
      </w:r>
      <w:r>
        <w:t xml:space="preserve"> </w:t>
      </w:r>
      <w:r>
        <w:t xml:space="preserve">The</w:t>
      </w:r>
      <w:r>
        <w:t xml:space="preserve"> </w:t>
      </w:r>
      <w:r>
        <w:t xml:space="preserve">November</w:t>
      </w:r>
      <w:r>
        <w:t xml:space="preserve"> </w:t>
      </w:r>
      <w:r>
        <w:t xml:space="preserve">20,</w:t>
      </w:r>
      <w:r>
        <w:t xml:space="preserve"> </w:t>
      </w:r>
      <w:r>
        <w:t xml:space="preserve">2024</w:t>
      </w:r>
      <w:r>
        <w:t xml:space="preserve"> </w:t>
      </w:r>
      <w:r>
        <w:t xml:space="preserve">Order</w:t>
      </w:r>
      <w:r>
        <w:t xml:space="preserve"> </w:t>
      </w:r>
      <w:r>
        <w:t xml:space="preserve">is</w:t>
      </w:r>
      <w:r>
        <w:t xml:space="preserve"> </w:t>
      </w:r>
      <w:r>
        <w:t xml:space="preserve">not</w:t>
      </w:r>
      <w:r>
        <w:t xml:space="preserve"> </w:t>
      </w:r>
      <w:r>
        <w:t xml:space="preserve">a</w:t>
      </w:r>
      <w:r>
        <w:t xml:space="preserve"> </w:t>
      </w:r>
      <w:r>
        <w:t xml:space="preserve">final,</w:t>
      </w:r>
      <w:r>
        <w:t xml:space="preserve"> </w:t>
      </w:r>
      <w:r>
        <w:t xml:space="preserve">reviewable</w:t>
      </w:r>
      <w:r>
        <w:t xml:space="preserve"> </w:t>
      </w:r>
      <w:r>
        <w:t xml:space="preserve">agency</w:t>
      </w:r>
      <w:r>
        <w:t xml:space="preserve"> </w:t>
      </w:r>
      <w:r>
        <w:t xml:space="preserve">action</w:t>
      </w:r>
      <w:r>
        <w:t xml:space="preserve"> </w:t>
      </w:r>
      <w:r>
        <w:t xml:space="preserve">because</w:t>
      </w:r>
      <w:r>
        <w:t xml:space="preserve"> </w:t>
      </w:r>
      <w:r>
        <w:t xml:space="preserve">it</w:t>
      </w:r>
      <w:r>
        <w:t xml:space="preserve"> </w:t>
      </w:r>
      <w:r>
        <w:t xml:space="preserve">lacks</w:t>
      </w:r>
      <w:r>
        <w:t xml:space="preserve"> </w:t>
      </w:r>
      <w:r>
        <w:t xml:space="preserve">the</w:t>
      </w:r>
      <w:r>
        <w:t xml:space="preserve"> </w:t>
      </w:r>
      <w:r>
        <w:t xml:space="preserve">findings,</w:t>
      </w:r>
      <w:r>
        <w:t xml:space="preserve"> </w:t>
      </w:r>
      <w:r>
        <w:t xml:space="preserve">conclusions,</w:t>
      </w:r>
      <w:r>
        <w:t xml:space="preserve"> </w:t>
      </w:r>
      <w:r>
        <w:t xml:space="preserve">and</w:t>
      </w:r>
      <w:r>
        <w:t xml:space="preserve"> </w:t>
      </w:r>
      <w:r>
        <w:t xml:space="preserve">reasoned</w:t>
      </w:r>
      <w:r>
        <w:t xml:space="preserve"> </w:t>
      </w:r>
      <w:r>
        <w:t xml:space="preserve">analysis</w:t>
      </w:r>
      <w:r>
        <w:t xml:space="preserve"> </w:t>
      </w:r>
      <w:r>
        <w:t xml:space="preserve">the</w:t>
      </w:r>
      <w:r>
        <w:t xml:space="preserve"> </w:t>
      </w:r>
      <w:r>
        <w:t xml:space="preserve">law</w:t>
      </w:r>
      <w:r>
        <w:t xml:space="preserve"> </w:t>
      </w:r>
      <w:r>
        <w:t xml:space="preserve">requires.</w:t>
      </w:r>
      <w:r>
        <w:t xml:space="preserve">   </w:t>
      </w:r>
      <w:r>
        <w:tab/>
      </w:r>
      <w:r>
        <w:t xml:space="preserve">24</w:t>
      </w:r>
    </w:p>
    <w:p>
      <w:pPr>
        <w:keepLines/>
        <w:tabs>
          <w:tab w:val="right" w:leader="dot" w:pos="8640"/>
        </w:tabs>
        <w:spacing w:before="168" w:after="0" w:line="276" w:lineRule="exact"/>
        <w:ind w:left="720" w:right="720" w:firstLine="0"/>
      </w:pPr>
      <w:r>
        <w:t xml:space="preserve">A.</w:t>
      </w:r>
      <w:r>
        <w:t xml:space="preserve"> </w:t>
      </w:r>
      <w:r>
        <w:t xml:space="preserve">The</w:t>
      </w:r>
      <w:r>
        <w:t xml:space="preserve"> </w:t>
      </w:r>
      <w:r>
        <w:t xml:space="preserve">PSC’s</w:t>
      </w:r>
      <w:r>
        <w:t xml:space="preserve"> </w:t>
      </w:r>
      <w:r>
        <w:t xml:space="preserve">June</w:t>
      </w:r>
      <w:r>
        <w:t xml:space="preserve"> </w:t>
      </w:r>
      <w:r>
        <w:t xml:space="preserve">18</w:t>
      </w:r>
      <w:r>
        <w:t xml:space="preserve"> </w:t>
      </w:r>
      <w:r>
        <w:t xml:space="preserve">order</w:t>
      </w:r>
      <w:r>
        <w:t xml:space="preserve"> </w:t>
      </w:r>
      <w:r>
        <w:t xml:space="preserve">confirms—not</w:t>
      </w:r>
      <w:r>
        <w:t xml:space="preserve"> </w:t>
      </w:r>
      <w:r>
        <w:t xml:space="preserve">cures—this</w:t>
      </w:r>
      <w:r>
        <w:t xml:space="preserve"> </w:t>
      </w:r>
      <w:r>
        <w:t xml:space="preserve">defect.</w:t>
      </w:r>
      <w:r>
        <w:t xml:space="preserve">   </w:t>
      </w:r>
      <w:r>
        <w:tab/>
      </w:r>
      <w:r>
        <w:t xml:space="preserve">24</w:t>
      </w:r>
    </w:p>
    <w:p>
      <w:pPr>
        <w:keepLines/>
        <w:tabs>
          <w:tab w:val="right" w:leader="dot" w:pos="8640"/>
        </w:tabs>
        <w:spacing w:before="168" w:after="0" w:line="276" w:lineRule="exact"/>
        <w:ind w:left="720" w:right="720" w:firstLine="0"/>
      </w:pPr>
      <w:r>
        <w:t xml:space="preserve">B.</w:t>
      </w:r>
      <w:r>
        <w:t xml:space="preserve"> </w:t>
      </w:r>
      <w:r>
        <w:t xml:space="preserve">The</w:t>
      </w:r>
      <w:r>
        <w:t xml:space="preserve"> </w:t>
      </w:r>
      <w:r>
        <w:t xml:space="preserve">Siting</w:t>
      </w:r>
      <w:r>
        <w:t xml:space="preserve"> </w:t>
      </w:r>
      <w:r>
        <w:t xml:space="preserve">Act</w:t>
      </w:r>
      <w:r>
        <w:t xml:space="preserve"> </w:t>
      </w:r>
      <w:r>
        <w:t xml:space="preserve">independently</w:t>
      </w:r>
      <w:r>
        <w:t xml:space="preserve"> </w:t>
      </w:r>
      <w:r>
        <w:t xml:space="preserve">compels</w:t>
      </w:r>
      <w:r>
        <w:t xml:space="preserve"> </w:t>
      </w:r>
      <w:r>
        <w:t xml:space="preserve">the</w:t>
      </w:r>
      <w:r>
        <w:t xml:space="preserve"> </w:t>
      </w:r>
      <w:r>
        <w:t xml:space="preserve">same</w:t>
      </w:r>
      <w:r>
        <w:t xml:space="preserve"> </w:t>
      </w:r>
      <w:r>
        <w:t xml:space="preserve">result.</w:t>
      </w:r>
      <w:r>
        <w:t xml:space="preserve">   </w:t>
      </w:r>
      <w:r>
        <w:tab/>
      </w:r>
      <w:r>
        <w:t xml:space="preserve">25</w:t>
      </w:r>
    </w:p>
    <w:p>
      <w:pPr>
        <w:keepLines/>
        <w:tabs>
          <w:tab w:val="right" w:leader="dot" w:pos="8640"/>
        </w:tabs>
        <w:spacing w:before="168" w:after="0" w:line="276" w:lineRule="exact"/>
        <w:ind w:left="720" w:right="720" w:firstLine="0"/>
      </w:pPr>
      <w:r>
        <w:t xml:space="preserve">C.</w:t>
      </w:r>
      <w:r>
        <w:t xml:space="preserve"> </w:t>
      </w:r>
      <w:r>
        <w:t xml:space="preserve">Finality</w:t>
      </w:r>
      <w:r>
        <w:t xml:space="preserve"> </w:t>
      </w:r>
      <w:r>
        <w:t xml:space="preserve">and</w:t>
      </w:r>
      <w:r>
        <w:t xml:space="preserve"> </w:t>
      </w:r>
      <w:r>
        <w:t xml:space="preserve">timing</w:t>
      </w:r>
      <w:r>
        <w:t xml:space="preserve"> </w:t>
      </w:r>
      <w:r>
        <w:t xml:space="preserve">follow</w:t>
      </w:r>
      <w:r>
        <w:t xml:space="preserve"> </w:t>
      </w:r>
      <w:r>
        <w:t xml:space="preserve">from</w:t>
      </w:r>
      <w:r>
        <w:t xml:space="preserve"> </w:t>
      </w:r>
      <w:r>
        <w:t xml:space="preserve">§</w:t>
      </w:r>
      <w:r>
        <w:t xml:space="preserve"> </w:t>
      </w:r>
      <w:r>
        <w:t xml:space="preserve">28-⁠32-⁠39—⁠just</w:t>
      </w:r>
      <w:r>
        <w:t xml:space="preserve"> </w:t>
      </w:r>
      <w:r>
        <w:t xml:space="preserve">as</w:t>
      </w:r>
      <w:r>
        <w:t xml:space="preserve"> </w:t>
      </w:r>
      <w:r>
        <w:t xml:space="preserve">the</w:t>
      </w:r>
      <w:r>
        <w:t xml:space="preserve"> </w:t>
      </w:r>
      <w:r>
        <w:t xml:space="preserve">PSC</w:t>
      </w:r>
      <w:r>
        <w:t xml:space="preserve"> </w:t>
      </w:r>
      <w:r>
        <w:t xml:space="preserve">itself</w:t>
      </w:r>
      <w:r>
        <w:t xml:space="preserve"> </w:t>
      </w:r>
      <w:r>
        <w:t xml:space="preserve">recognized.</w:t>
      </w:r>
      <w:r>
        <w:t xml:space="preserve">   </w:t>
      </w:r>
      <w:r>
        <w:tab/>
      </w:r>
      <w:r>
        <w:t xml:space="preserve">26</w:t>
      </w:r>
    </w:p>
    <w:p>
      <w:pPr>
        <w:keepLines/>
        <w:tabs>
          <w:tab w:val="right" w:leader="dot" w:pos="8640"/>
        </w:tabs>
        <w:spacing w:before="168" w:after="0" w:line="276" w:lineRule="exact"/>
        <w:ind w:left="720" w:right="720" w:firstLine="0"/>
      </w:pPr>
      <w:r>
        <w:t xml:space="preserve">D.</w:t>
      </w:r>
      <w:r>
        <w:t xml:space="preserve"> </w:t>
      </w:r>
      <w:r>
        <w:t xml:space="preserve">Even</w:t>
      </w:r>
      <w:r>
        <w:t xml:space="preserve"> </w:t>
      </w:r>
      <w:r>
        <w:t xml:space="preserve">if</w:t>
      </w:r>
      <w:r>
        <w:t xml:space="preserve"> </w:t>
      </w:r>
      <w:r>
        <w:t xml:space="preserve">the</w:t>
      </w:r>
      <w:r>
        <w:t xml:space="preserve"> </w:t>
      </w:r>
      <w:r>
        <w:t xml:space="preserve">Court</w:t>
      </w:r>
      <w:r>
        <w:t xml:space="preserve"> </w:t>
      </w:r>
      <w:r>
        <w:t xml:space="preserve">deems</w:t>
      </w:r>
      <w:r>
        <w:t xml:space="preserve"> </w:t>
      </w:r>
      <w:r>
        <w:t xml:space="preserve">the</w:t>
      </w:r>
      <w:r>
        <w:t xml:space="preserve"> </w:t>
      </w:r>
      <w:r>
        <w:t xml:space="preserve">November</w:t>
      </w:r>
      <w:r>
        <w:t xml:space="preserve"> </w:t>
      </w:r>
      <w:r>
        <w:t xml:space="preserve">20</w:t>
      </w:r>
      <w:r>
        <w:t xml:space="preserve"> </w:t>
      </w:r>
      <w:r>
        <w:t xml:space="preserve">order</w:t>
      </w:r>
      <w:r>
        <w:t xml:space="preserve"> </w:t>
      </w:r>
      <w:r>
        <w:t xml:space="preserve">“</w:t>
      </w:r>
      <w:r>
        <w:t xml:space="preserve">final,</w:t>
      </w:r>
      <w:r>
        <w:t xml:space="preserve">”</w:t>
      </w:r>
      <w:r>
        <w:t xml:space="preserve"> </w:t>
      </w:r>
      <w:r>
        <w:t xml:space="preserve">it</w:t>
      </w:r>
      <w:r>
        <w:t xml:space="preserve"> </w:t>
      </w:r>
      <w:r>
        <w:t xml:space="preserve">must</w:t>
      </w:r>
      <w:r>
        <w:t xml:space="preserve"> </w:t>
      </w:r>
      <w:r>
        <w:t xml:space="preserve">be</w:t>
      </w:r>
      <w:r>
        <w:t xml:space="preserve"> </w:t>
      </w:r>
      <w:r>
        <w:t xml:space="preserve">vacated</w:t>
      </w:r>
      <w:r>
        <w:t xml:space="preserve"> </w:t>
      </w:r>
      <w:r>
        <w:t xml:space="preserve">as</w:t>
      </w:r>
      <w:r>
        <w:t xml:space="preserve"> </w:t>
      </w:r>
      <w:r>
        <w:t xml:space="preserve">unlawful.</w:t>
      </w:r>
      <w:r>
        <w:t xml:space="preserve">   </w:t>
      </w:r>
      <w:r>
        <w:tab/>
      </w:r>
      <w:r>
        <w:t xml:space="preserve">27</w:t>
      </w:r>
    </w:p>
    <w:p>
      <w:pPr>
        <w:keepLines/>
        <w:tabs>
          <w:tab w:val="right" w:leader="dot" w:pos="8640"/>
        </w:tabs>
        <w:spacing w:before="168" w:after="0" w:line="276" w:lineRule="exact"/>
        <w:ind w:left="360" w:right="720" w:firstLine="0"/>
      </w:pPr>
      <w:r>
        <w:t xml:space="preserve">III.</w:t>
      </w:r>
      <w:r>
        <w:t xml:space="preserve"> </w:t>
      </w:r>
      <w:r>
        <w:t xml:space="preserve">The</w:t>
      </w:r>
      <w:r>
        <w:t xml:space="preserve"> </w:t>
      </w:r>
      <w:r>
        <w:t xml:space="preserve">denial</w:t>
      </w:r>
      <w:r>
        <w:t xml:space="preserve"> </w:t>
      </w:r>
      <w:r>
        <w:t xml:space="preserve">of</w:t>
      </w:r>
      <w:r>
        <w:t xml:space="preserve"> </w:t>
      </w:r>
      <w:r>
        <w:t xml:space="preserve">intervention</w:t>
      </w:r>
      <w:r>
        <w:t xml:space="preserve"> </w:t>
      </w:r>
      <w:r>
        <w:t xml:space="preserve">was</w:t>
      </w:r>
      <w:r>
        <w:t xml:space="preserve"> </w:t>
      </w:r>
      <w:r>
        <w:t xml:space="preserve">not</w:t>
      </w:r>
      <w:r>
        <w:t xml:space="preserve"> </w:t>
      </w:r>
      <w:r>
        <w:t xml:space="preserve">in</w:t>
      </w:r>
      <w:r>
        <w:t xml:space="preserve"> </w:t>
      </w:r>
      <w:r>
        <w:t xml:space="preserve">accordance</w:t>
      </w:r>
      <w:r>
        <w:t xml:space="preserve"> </w:t>
      </w:r>
      <w:r>
        <w:t xml:space="preserve">with</w:t>
      </w:r>
      <w:r>
        <w:t xml:space="preserve"> </w:t>
      </w:r>
      <w:r>
        <w:t xml:space="preserve">law</w:t>
      </w:r>
      <w:r>
        <w:t xml:space="preserve"> </w:t>
      </w:r>
      <w:r>
        <w:t xml:space="preserve">and</w:t>
      </w:r>
      <w:r>
        <w:t xml:space="preserve"> </w:t>
      </w:r>
      <w:r>
        <w:t xml:space="preserve">deprived</w:t>
      </w:r>
      <w:r>
        <w:t xml:space="preserve"> </w:t>
      </w:r>
      <w:r>
        <w:t xml:space="preserve">directly</w:t>
      </w:r>
      <w:r>
        <w:t xml:space="preserve"> </w:t>
      </w:r>
      <w:r>
        <w:t xml:space="preserve">affected</w:t>
      </w:r>
      <w:r>
        <w:t xml:space="preserve"> </w:t>
      </w:r>
      <w:r>
        <w:t xml:space="preserve">parties</w:t>
      </w:r>
      <w:r>
        <w:t xml:space="preserve"> </w:t>
      </w:r>
      <w:r>
        <w:t xml:space="preserve">of</w:t>
      </w:r>
      <w:r>
        <w:t xml:space="preserve"> </w:t>
      </w:r>
      <w:r>
        <w:t xml:space="preserve">a</w:t>
      </w:r>
      <w:r>
        <w:t xml:space="preserve"> </w:t>
      </w:r>
      <w:r>
        <w:t xml:space="preserve">fair</w:t>
      </w:r>
      <w:r>
        <w:t xml:space="preserve"> </w:t>
      </w:r>
      <w:r>
        <w:t xml:space="preserve">hearing.</w:t>
      </w:r>
      <w:r>
        <w:t xml:space="preserve">   </w:t>
      </w:r>
      <w:r>
        <w:tab/>
      </w:r>
      <w:r>
        <w:t xml:space="preserve">27</w:t>
      </w:r>
    </w:p>
    <w:p>
      <w:pPr>
        <w:keepLines/>
        <w:tabs>
          <w:tab w:val="right" w:leader="dot" w:pos="8640"/>
        </w:tabs>
        <w:spacing w:before="168" w:after="0" w:line="276" w:lineRule="exact"/>
        <w:ind w:left="720" w:right="720" w:firstLine="0"/>
      </w:pPr>
      <w:r>
        <w:t xml:space="preserve">A.</w:t>
      </w:r>
      <w:r>
        <w:t xml:space="preserve"> </w:t>
      </w:r>
      <w:r>
        <w:t xml:space="preserve">Legal</w:t>
      </w:r>
      <w:r>
        <w:t xml:space="preserve"> </w:t>
      </w:r>
      <w:r>
        <w:t xml:space="preserve">standard.</w:t>
      </w:r>
      <w:r>
        <w:t xml:space="preserve">   </w:t>
      </w:r>
      <w:r>
        <w:tab/>
      </w:r>
      <w:r>
        <w:t xml:space="preserve">27</w:t>
      </w:r>
    </w:p>
    <w:p>
      <w:pPr>
        <w:keepLines/>
        <w:tabs>
          <w:tab w:val="right" w:leader="dot" w:pos="8640"/>
        </w:tabs>
        <w:spacing w:before="168" w:after="0" w:line="276" w:lineRule="exact"/>
        <w:ind w:left="720" w:right="720" w:firstLine="0"/>
      </w:pPr>
      <w:r>
        <w:t xml:space="preserve">B.</w:t>
      </w:r>
      <w:r>
        <w:t xml:space="preserve"> </w:t>
      </w:r>
      <w:r>
        <w:t xml:space="preserve">The</w:t>
      </w:r>
      <w:r>
        <w:t xml:space="preserve"> </w:t>
      </w:r>
      <w:r>
        <w:t xml:space="preserve">PSC’s</w:t>
      </w:r>
      <w:r>
        <w:t xml:space="preserve"> </w:t>
      </w:r>
      <w:r>
        <w:t xml:space="preserve">timeliness</w:t>
      </w:r>
      <w:r>
        <w:t xml:space="preserve"> </w:t>
      </w:r>
      <w:r>
        <w:t xml:space="preserve">rationale</w:t>
      </w:r>
      <w:r>
        <w:t xml:space="preserve"> </w:t>
      </w:r>
      <w:r>
        <w:t xml:space="preserve">collapses</w:t>
      </w:r>
      <w:r>
        <w:t xml:space="preserve"> </w:t>
      </w:r>
      <w:r>
        <w:t xml:space="preserve">under</w:t>
      </w:r>
      <w:r>
        <w:t xml:space="preserve"> </w:t>
      </w:r>
      <w:r>
        <w:t xml:space="preserve">its</w:t>
      </w:r>
      <w:r>
        <w:t xml:space="preserve"> </w:t>
      </w:r>
      <w:r>
        <w:t xml:space="preserve">own</w:t>
      </w:r>
      <w:r>
        <w:t xml:space="preserve"> </w:t>
      </w:r>
      <w:r>
        <w:t xml:space="preserve">premises.</w:t>
      </w:r>
      <w:r>
        <w:t xml:space="preserve">   </w:t>
      </w:r>
      <w:r>
        <w:tab/>
      </w:r>
      <w:r>
        <w:t xml:space="preserve">27</w:t>
      </w:r>
    </w:p>
    <w:p>
      <w:pPr>
        <w:keepLines/>
        <w:tabs>
          <w:tab w:val="right" w:leader="dot" w:pos="8640"/>
        </w:tabs>
        <w:spacing w:before="168" w:after="0" w:line="276" w:lineRule="exact"/>
        <w:ind w:left="1080" w:right="720" w:firstLine="0"/>
      </w:pPr>
      <w:r>
        <w:t xml:space="preserve">1.</w:t>
      </w:r>
      <w:r>
        <w:t xml:space="preserve"> </w:t>
      </w:r>
      <w:r>
        <w:t xml:space="preserve">The</w:t>
      </w:r>
      <w:r>
        <w:t xml:space="preserve"> </w:t>
      </w:r>
      <w:r>
        <w:t xml:space="preserve">10-day</w:t>
      </w:r>
      <w:r>
        <w:t xml:space="preserve"> </w:t>
      </w:r>
      <w:r>
        <w:t xml:space="preserve">“</w:t>
      </w:r>
      <w:r>
        <w:t xml:space="preserve">before</w:t>
      </w:r>
      <w:r>
        <w:t xml:space="preserve"> </w:t>
      </w:r>
      <w:r>
        <w:t xml:space="preserve">the</w:t>
      </w:r>
      <w:r>
        <w:t xml:space="preserve"> </w:t>
      </w:r>
      <w:r>
        <w:t xml:space="preserve">hearing</w:t>
      </w:r>
      <w:r>
        <w:t xml:space="preserve">”</w:t>
      </w:r>
      <w:r>
        <w:t xml:space="preserve"> </w:t>
      </w:r>
      <w:r>
        <w:t xml:space="preserve">rule</w:t>
      </w:r>
      <w:r>
        <w:t xml:space="preserve"> </w:t>
      </w:r>
      <w:r>
        <w:t xml:space="preserve">presupposes</w:t>
      </w:r>
      <w:r>
        <w:t xml:space="preserve"> </w:t>
      </w:r>
      <w:r>
        <w:t xml:space="preserve">a</w:t>
      </w:r>
      <w:r>
        <w:t xml:space="preserve"> </w:t>
      </w:r>
      <w:r>
        <w:t xml:space="preserve">hearing.</w:t>
      </w:r>
      <w:r>
        <w:t xml:space="preserve">   </w:t>
      </w:r>
      <w:r>
        <w:tab/>
      </w:r>
      <w:r>
        <w:t xml:space="preserve">27</w:t>
      </w:r>
    </w:p>
    <w:p>
      <w:pPr>
        <w:keepLines/>
        <w:tabs>
          <w:tab w:val="right" w:leader="dot" w:pos="8640"/>
        </w:tabs>
        <w:spacing w:before="168" w:after="0" w:line="276" w:lineRule="exact"/>
        <w:ind w:left="1080" w:right="720" w:firstLine="0"/>
      </w:pPr>
      <w:r>
        <w:t xml:space="preserve">2.</w:t>
      </w:r>
      <w:r>
        <w:t xml:space="preserve"> </w:t>
      </w:r>
      <w:r>
        <w:t xml:space="preserve">No</w:t>
      </w:r>
      <w:r>
        <w:t xml:space="preserve"> </w:t>
      </w:r>
      <w:r>
        <w:t xml:space="preserve">final</w:t>
      </w:r>
      <w:r>
        <w:t xml:space="preserve"> </w:t>
      </w:r>
      <w:r>
        <w:t xml:space="preserve">order—no</w:t>
      </w:r>
      <w:r>
        <w:t xml:space="preserve"> </w:t>
      </w:r>
      <w:r>
        <w:t xml:space="preserve">running</w:t>
      </w:r>
      <w:r>
        <w:t xml:space="preserve"> </w:t>
      </w:r>
      <w:r>
        <w:t xml:space="preserve">clock.</w:t>
      </w:r>
      <w:r>
        <w:t xml:space="preserve">   </w:t>
      </w:r>
      <w:r>
        <w:tab/>
      </w:r>
      <w:r>
        <w:t xml:space="preserve">28</w:t>
      </w:r>
    </w:p>
    <w:p>
      <w:pPr>
        <w:keepLines/>
        <w:tabs>
          <w:tab w:val="right" w:leader="dot" w:pos="8640"/>
        </w:tabs>
        <w:spacing w:before="168" w:after="0" w:line="276" w:lineRule="exact"/>
        <w:ind w:left="1080" w:right="720" w:firstLine="0"/>
      </w:pPr>
      <w:r>
        <w:t xml:space="preserve">3.</w:t>
      </w:r>
      <w:r>
        <w:t xml:space="preserve"> </w:t>
      </w:r>
      <w:r>
        <w:t xml:space="preserve">Continuing</w:t>
      </w:r>
      <w:r>
        <w:t xml:space="preserve"> </w:t>
      </w:r>
      <w:r>
        <w:t xml:space="preserve">jurisdiction</w:t>
      </w:r>
      <w:r>
        <w:t xml:space="preserve"> </w:t>
      </w:r>
      <w:r>
        <w:t xml:space="preserve">and</w:t>
      </w:r>
      <w:r>
        <w:t xml:space="preserve"> </w:t>
      </w:r>
      <w:r>
        <w:t xml:space="preserve">good</w:t>
      </w:r>
      <w:r>
        <w:t xml:space="preserve"> </w:t>
      </w:r>
      <w:r>
        <w:t xml:space="preserve">cause.</w:t>
      </w:r>
      <w:r>
        <w:t xml:space="preserve">   </w:t>
      </w:r>
      <w:r>
        <w:tab/>
      </w:r>
      <w:r>
        <w:t xml:space="preserve">28</w:t>
      </w:r>
    </w:p>
    <w:p>
      <w:pPr>
        <w:keepLines/>
        <w:tabs>
          <w:tab w:val="right" w:leader="dot" w:pos="8640"/>
        </w:tabs>
        <w:spacing w:before="168" w:after="0" w:line="276" w:lineRule="exact"/>
        <w:ind w:left="720" w:right="720" w:firstLine="0"/>
      </w:pPr>
      <w:r>
        <w:t xml:space="preserve">C.</w:t>
      </w:r>
      <w:r>
        <w:t xml:space="preserve"> </w:t>
      </w:r>
      <w:r>
        <w:t xml:space="preserve">Appellants’</w:t>
      </w:r>
      <w:r>
        <w:t xml:space="preserve"> </w:t>
      </w:r>
      <w:r>
        <w:t xml:space="preserve">interests</w:t>
      </w:r>
      <w:r>
        <w:t xml:space="preserve"> </w:t>
      </w:r>
      <w:r>
        <w:t xml:space="preserve">are</w:t>
      </w:r>
      <w:r>
        <w:t xml:space="preserve"> </w:t>
      </w:r>
      <w:r>
        <w:t xml:space="preserve">direct,</w:t>
      </w:r>
      <w:r>
        <w:t xml:space="preserve"> </w:t>
      </w:r>
      <w:r>
        <w:t xml:space="preserve">substantial,</w:t>
      </w:r>
      <w:r>
        <w:t xml:space="preserve"> </w:t>
      </w:r>
      <w:r>
        <w:t xml:space="preserve">and</w:t>
      </w:r>
      <w:r>
        <w:t xml:space="preserve"> </w:t>
      </w:r>
      <w:r>
        <w:t xml:space="preserve">unrepresented.</w:t>
      </w:r>
      <w:r>
        <w:t xml:space="preserve">   </w:t>
      </w:r>
      <w:r>
        <w:tab/>
      </w:r>
      <w:r>
        <w:t xml:space="preserve">28</w:t>
      </w:r>
    </w:p>
    <w:p>
      <w:pPr>
        <w:keepLines/>
        <w:tabs>
          <w:tab w:val="right" w:leader="dot" w:pos="8640"/>
        </w:tabs>
        <w:spacing w:before="168" w:after="0" w:line="276" w:lineRule="exact"/>
        <w:ind w:left="720" w:right="720" w:firstLine="0"/>
      </w:pPr>
      <w:r>
        <w:t xml:space="preserve">D.</w:t>
      </w:r>
      <w:r>
        <w:t xml:space="preserve"> </w:t>
      </w:r>
      <w:r>
        <w:t xml:space="preserve">The</w:t>
      </w:r>
      <w:r>
        <w:t xml:space="preserve"> </w:t>
      </w:r>
      <w:r>
        <w:t xml:space="preserve">PSC’s</w:t>
      </w:r>
      <w:r>
        <w:t xml:space="preserve"> </w:t>
      </w:r>
      <w:r>
        <w:t xml:space="preserve">“</w:t>
      </w:r>
      <w:r>
        <w:t xml:space="preserve">you</w:t>
      </w:r>
      <w:r>
        <w:t xml:space="preserve"> </w:t>
      </w:r>
      <w:r>
        <w:t xml:space="preserve">can</w:t>
      </w:r>
      <w:r>
        <w:t xml:space="preserve"> </w:t>
      </w:r>
      <w:r>
        <w:t xml:space="preserve">raise</w:t>
      </w:r>
      <w:r>
        <w:t xml:space="preserve"> </w:t>
      </w:r>
      <w:r>
        <w:t xml:space="preserve">it</w:t>
      </w:r>
      <w:r>
        <w:t xml:space="preserve"> </w:t>
      </w:r>
      <w:r>
        <w:t xml:space="preserve">later</w:t>
      </w:r>
      <w:r>
        <w:t xml:space="preserve"> </w:t>
      </w:r>
      <w:r>
        <w:t xml:space="preserve">in</w:t>
      </w:r>
      <w:r>
        <w:t xml:space="preserve"> </w:t>
      </w:r>
      <w:r>
        <w:t xml:space="preserve">the</w:t>
      </w:r>
      <w:r>
        <w:t xml:space="preserve"> </w:t>
      </w:r>
      <w:r>
        <w:t xml:space="preserve">route-permit</w:t>
      </w:r>
      <w:r>
        <w:t xml:space="preserve"> </w:t>
      </w:r>
      <w:r>
        <w:t xml:space="preserve">case</w:t>
      </w:r>
      <w:r>
        <w:t xml:space="preserve">”</w:t>
      </w:r>
      <w:r>
        <w:t xml:space="preserve"> </w:t>
      </w:r>
      <w:r>
        <w:t xml:space="preserve">rationale</w:t>
      </w:r>
      <w:r>
        <w:t xml:space="preserve"> </w:t>
      </w:r>
      <w:r>
        <w:t xml:space="preserve">is</w:t>
      </w:r>
      <w:r>
        <w:t xml:space="preserve"> </w:t>
      </w:r>
      <w:r>
        <w:t xml:space="preserve">legally</w:t>
      </w:r>
      <w:r>
        <w:t xml:space="preserve"> </w:t>
      </w:r>
      <w:r>
        <w:t xml:space="preserve">mistaken.</w:t>
      </w:r>
      <w:r>
        <w:t xml:space="preserve">   </w:t>
      </w:r>
      <w:r>
        <w:tab/>
      </w:r>
      <w:r>
        <w:t xml:space="preserve">29</w:t>
      </w:r>
    </w:p>
    <w:p>
      <w:pPr>
        <w:keepLines/>
        <w:tabs>
          <w:tab w:val="right" w:leader="dot" w:pos="8640"/>
        </w:tabs>
        <w:spacing w:before="168" w:after="0" w:line="276" w:lineRule="exact"/>
        <w:ind w:left="720" w:right="720" w:firstLine="0"/>
      </w:pPr>
      <w:r>
        <w:t xml:space="preserve">E.</w:t>
      </w:r>
      <w:r>
        <w:t xml:space="preserve"> </w:t>
      </w:r>
      <w:r>
        <w:t xml:space="preserve">Material</w:t>
      </w:r>
      <w:r>
        <w:t xml:space="preserve"> </w:t>
      </w:r>
      <w:r>
        <w:t xml:space="preserve">new</w:t>
      </w:r>
      <w:r>
        <w:t xml:space="preserve"> </w:t>
      </w:r>
      <w:r>
        <w:t xml:space="preserve">evidence</w:t>
      </w:r>
      <w:r>
        <w:t xml:space="preserve"> </w:t>
      </w:r>
      <w:r>
        <w:t xml:space="preserve">compelled,</w:t>
      </w:r>
      <w:r>
        <w:t xml:space="preserve"> </w:t>
      </w:r>
      <w:r>
        <w:t xml:space="preserve">not</w:t>
      </w:r>
      <w:r>
        <w:t xml:space="preserve"> </w:t>
      </w:r>
      <w:r>
        <w:t xml:space="preserve">foreclosed,</w:t>
      </w:r>
      <w:r>
        <w:t xml:space="preserve"> </w:t>
      </w:r>
      <w:r>
        <w:t xml:space="preserve">participation.</w:t>
      </w:r>
      <w:r>
        <w:t xml:space="preserve">   </w:t>
      </w:r>
      <w:r>
        <w:tab/>
      </w:r>
      <w:r>
        <w:t xml:space="preserve">29</w:t>
      </w:r>
    </w:p>
    <w:p>
      <w:pPr>
        <w:keepLines/>
        <w:tabs>
          <w:tab w:val="right" w:leader="dot" w:pos="8640"/>
        </w:tabs>
        <w:spacing w:before="168" w:after="0" w:line="276" w:lineRule="exact"/>
        <w:ind w:left="720" w:right="720" w:firstLine="0"/>
      </w:pPr>
      <w:r>
        <w:t xml:space="preserve">F.</w:t>
      </w:r>
      <w:r>
        <w:t xml:space="preserve"> </w:t>
      </w:r>
      <w:r>
        <w:t xml:space="preserve">The</w:t>
      </w:r>
      <w:r>
        <w:t xml:space="preserve"> </w:t>
      </w:r>
      <w:r>
        <w:t xml:space="preserve">PSC’s</w:t>
      </w:r>
      <w:r>
        <w:t xml:space="preserve"> </w:t>
      </w:r>
      <w:r>
        <w:t xml:space="preserve">reliance</w:t>
      </w:r>
      <w:r>
        <w:t xml:space="preserve"> </w:t>
      </w:r>
      <w:r>
        <w:t xml:space="preserve">on</w:t>
      </w:r>
      <w:r>
        <w:t xml:space="preserve"> </w:t>
      </w:r>
      <w:r>
        <w:t xml:space="preserve">“</w:t>
      </w:r>
      <w:r>
        <w:t xml:space="preserve">informal</w:t>
      </w:r>
      <w:r>
        <w:t xml:space="preserve"> </w:t>
      </w:r>
      <w:r>
        <w:t xml:space="preserve">disposition</w:t>
      </w:r>
      <w:r>
        <w:t xml:space="preserve">”</w:t>
      </w:r>
      <w:r>
        <w:t xml:space="preserve"> </w:t>
      </w:r>
      <w:r>
        <w:t xml:space="preserve">cannot</w:t>
      </w:r>
      <w:r>
        <w:t xml:space="preserve"> </w:t>
      </w:r>
      <w:r>
        <w:t xml:space="preserve">cure</w:t>
      </w:r>
      <w:r>
        <w:t xml:space="preserve"> </w:t>
      </w:r>
      <w:r>
        <w:t xml:space="preserve">the</w:t>
      </w:r>
      <w:r>
        <w:t xml:space="preserve"> </w:t>
      </w:r>
      <w:r>
        <w:t xml:space="preserve">due-process</w:t>
      </w:r>
      <w:r>
        <w:t xml:space="preserve"> </w:t>
      </w:r>
      <w:r>
        <w:t xml:space="preserve">problem</w:t>
      </w:r>
      <w:r>
        <w:t xml:space="preserve"> </w:t>
      </w:r>
      <w:r>
        <w:t xml:space="preserve">it</w:t>
      </w:r>
      <w:r>
        <w:t xml:space="preserve"> </w:t>
      </w:r>
      <w:r>
        <w:t xml:space="preserve">created.</w:t>
      </w:r>
      <w:r>
        <w:t xml:space="preserve">   </w:t>
      </w:r>
      <w:r>
        <w:tab/>
      </w:r>
      <w:r>
        <w:t xml:space="preserve">29</w:t>
      </w:r>
    </w:p>
    <w:p>
      <w:pPr>
        <w:keepLines/>
        <w:tabs>
          <w:tab w:val="right" w:leader="dot" w:pos="8640"/>
        </w:tabs>
        <w:spacing w:before="168" w:after="0" w:line="276" w:lineRule="exact"/>
        <w:ind w:left="360" w:right="720" w:firstLine="0"/>
      </w:pPr>
      <w:r>
        <w:t xml:space="preserve">IV.</w:t>
      </w:r>
      <w:r>
        <w:t xml:space="preserve"> </w:t>
      </w:r>
      <w:r>
        <w:t xml:space="preserve">Even</w:t>
      </w:r>
      <w:r>
        <w:t xml:space="preserve"> </w:t>
      </w:r>
      <w:r>
        <w:t xml:space="preserve">if</w:t>
      </w:r>
      <w:r>
        <w:t xml:space="preserve"> </w:t>
      </w:r>
      <w:r>
        <w:t xml:space="preserve">Chapter</w:t>
      </w:r>
      <w:r>
        <w:t xml:space="preserve"> </w:t>
      </w:r>
      <w:r>
        <w:t xml:space="preserve">49</w:t>
        <w:noBreakHyphen/>
        <w:t xml:space="preserve">03</w:t>
      </w:r>
      <w:r>
        <w:t xml:space="preserve"> </w:t>
      </w:r>
      <w:r>
        <w:t xml:space="preserve">applied,</w:t>
      </w:r>
      <w:r>
        <w:t xml:space="preserve"> </w:t>
      </w:r>
      <w:r>
        <w:t xml:space="preserve">the</w:t>
      </w:r>
      <w:r>
        <w:t xml:space="preserve"> </w:t>
      </w:r>
      <w:r>
        <w:t xml:space="preserve">record</w:t>
      </w:r>
      <w:r>
        <w:t xml:space="preserve"> </w:t>
      </w:r>
      <w:r>
        <w:t xml:space="preserve">does</w:t>
      </w:r>
      <w:r>
        <w:t xml:space="preserve"> </w:t>
      </w:r>
      <w:r>
        <w:t xml:space="preserve">not</w:t>
      </w:r>
      <w:r>
        <w:t xml:space="preserve"> </w:t>
      </w:r>
      <w:r>
        <w:t xml:space="preserve">support</w:t>
      </w:r>
      <w:r>
        <w:t xml:space="preserve"> </w:t>
      </w:r>
      <w:r>
        <w:t xml:space="preserve">the</w:t>
      </w:r>
      <w:r>
        <w:t xml:space="preserve"> </w:t>
      </w:r>
      <w:r>
        <w:t xml:space="preserve">statutory</w:t>
      </w:r>
      <w:r>
        <w:t xml:space="preserve"> </w:t>
      </w:r>
      <w:r>
        <w:t xml:space="preserve">elements</w:t>
      </w:r>
      <w:r>
        <w:t xml:space="preserve"> </w:t>
      </w:r>
      <w:r>
        <w:t xml:space="preserve">by</w:t>
      </w:r>
      <w:r>
        <w:t xml:space="preserve"> </w:t>
      </w:r>
      <w:r>
        <w:t xml:space="preserve">a</w:t>
      </w:r>
      <w:r>
        <w:t xml:space="preserve"> </w:t>
      </w:r>
      <w:r>
        <w:t xml:space="preserve">preponderance</w:t>
      </w:r>
      <w:r>
        <w:t xml:space="preserve"> </w:t>
      </w:r>
      <w:r>
        <w:t xml:space="preserve">of</w:t>
      </w:r>
      <w:r>
        <w:t xml:space="preserve"> </w:t>
      </w:r>
      <w:r>
        <w:t xml:space="preserve">the</w:t>
      </w:r>
      <w:r>
        <w:t xml:space="preserve"> </w:t>
      </w:r>
      <w:r>
        <w:t xml:space="preserve">evidence.</w:t>
      </w:r>
      <w:r>
        <w:t xml:space="preserve">   </w:t>
      </w:r>
      <w:r>
        <w:tab/>
      </w:r>
      <w:r>
        <w:t xml:space="preserve">30</w:t>
      </w:r>
    </w:p>
    <w:p>
      <w:pPr>
        <w:keepLines/>
        <w:tabs>
          <w:tab w:val="right" w:leader="dot" w:pos="8640"/>
        </w:tabs>
        <w:spacing w:before="168" w:after="0" w:line="276" w:lineRule="exact"/>
        <w:ind w:left="360" w:right="720" w:firstLine="0"/>
      </w:pPr>
      <w:r>
        <w:t xml:space="preserve">V.</w:t>
      </w:r>
      <w:r>
        <w:t xml:space="preserve"> </w:t>
      </w:r>
      <w:r>
        <w:t xml:space="preserve">The</w:t>
      </w:r>
      <w:r>
        <w:t xml:space="preserve"> </w:t>
      </w:r>
      <w:r>
        <w:t xml:space="preserve">Commission’s</w:t>
      </w:r>
      <w:r>
        <w:t xml:space="preserve"> </w:t>
      </w:r>
      <w:r>
        <w:t xml:space="preserve">procedures</w:t>
      </w:r>
      <w:r>
        <w:t xml:space="preserve"> </w:t>
      </w:r>
      <w:r>
        <w:t xml:space="preserve">violated</w:t>
      </w:r>
      <w:r>
        <w:t xml:space="preserve"> </w:t>
      </w:r>
      <w:r>
        <w:t xml:space="preserve">due</w:t>
      </w:r>
      <w:r>
        <w:t xml:space="preserve"> </w:t>
      </w:r>
      <w:r>
        <w:t xml:space="preserve">process</w:t>
      </w:r>
      <w:r>
        <w:t xml:space="preserve"> </w:t>
      </w:r>
      <w:r>
        <w:t xml:space="preserve">under</w:t>
      </w:r>
      <w:r>
        <w:t xml:space="preserve"> </w:t>
      </w:r>
      <w:r>
        <w:t xml:space="preserve">the</w:t>
      </w:r>
      <w:r>
        <w:t xml:space="preserve"> </w:t>
      </w:r>
      <w:r>
        <w:t xml:space="preserve">North</w:t>
      </w:r>
      <w:r>
        <w:t xml:space="preserve"> </w:t>
      </w:r>
      <w:r>
        <w:t xml:space="preserve">Dakota</w:t>
      </w:r>
      <w:r>
        <w:t xml:space="preserve"> </w:t>
      </w:r>
      <w:r>
        <w:t xml:space="preserve">and</w:t>
      </w:r>
      <w:r>
        <w:t xml:space="preserve"> </w:t>
      </w:r>
      <w:r>
        <w:t xml:space="preserve">United</w:t>
      </w:r>
      <w:r>
        <w:t xml:space="preserve"> </w:t>
      </w:r>
      <w:r>
        <w:t xml:space="preserve">States</w:t>
      </w:r>
      <w:r>
        <w:t xml:space="preserve"> </w:t>
      </w:r>
      <w:r>
        <w:t xml:space="preserve">Constitutions.</w:t>
      </w:r>
      <w:r>
        <w:t xml:space="preserve">   </w:t>
      </w:r>
      <w:r>
        <w:tab/>
      </w:r>
      <w:r>
        <w:t xml:space="preserve">31</w:t>
      </w:r>
    </w:p>
    <w:p>
      <w:pPr>
        <w:keepLines/>
        <w:tabs>
          <w:tab w:val="right" w:leader="dot" w:pos="8640"/>
        </w:tabs>
        <w:spacing w:before="168" w:after="0" w:line="276" w:lineRule="exact"/>
        <w:ind w:left="0" w:right="720" w:firstLine="0"/>
      </w:pPr>
      <w:r>
        <w:t xml:space="preserve">CONCLUSION.</w:t>
      </w:r>
      <w:r>
        <w:t xml:space="preserve">   </w:t>
      </w:r>
      <w:r>
        <w:tab/>
      </w:r>
      <w:r>
        <w:t xml:space="preserve">31</w:t>
      </w:r>
    </w:p>
    <w:p>
      <w:pPr>
        <w:keepLines/>
        <w:tabs>
          <w:tab w:val="right" w:leader="dot" w:pos="8640"/>
        </w:tabs>
        <w:spacing w:before="168" w:after="0" w:line="276" w:lineRule="exact"/>
        <w:ind w:left="0" w:right="720" w:firstLine="0"/>
      </w:pPr>
      <w:r>
        <w:t xml:space="preserve">CERTIFICATE</w:t>
      </w:r>
      <w:r>
        <w:t xml:space="preserve"> </w:t>
      </w:r>
      <w:r>
        <w:t xml:space="preserve">OF</w:t>
      </w:r>
      <w:r>
        <w:t xml:space="preserve"> </w:t>
      </w:r>
      <w:r>
        <w:t xml:space="preserve">COMPLIANCE</w:t>
      </w:r>
      <w:r>
        <w:t xml:space="preserve">   </w:t>
      </w:r>
      <w:r>
        <w:tab/>
      </w:r>
      <w:r>
        <w:t xml:space="preserve">33</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96" w:line="276" w:lineRule="exact"/>
        <w:ind w:left="0" w:firstLine="0"/>
        <w:jc w:val="left"/>
      </w:pPr>
      <w:r>
        <w:rPr>
          <w:b/>
          <w:bCs/>
        </w:rPr>
        <w:t xml:space="preserve">Cases</w:t>
      </w:r>
    </w:p>
    <w:p>
      <w:pPr>
        <w:keepLines/>
        <w:tabs>
          <w:tab w:val="right" w:leader="dot" w:pos="8640"/>
        </w:tabs>
        <w:spacing w:before="168" w:after="0" w:line="276" w:lineRule="exact"/>
        <w:ind w:left="720" w:right="1120" w:hanging="720"/>
      </w:pPr>
      <w:r>
        <w:rPr>
          <w:i/>
          <w:iCs/>
        </w:rPr>
        <w:t xml:space="preserve">Application</w:t>
      </w:r>
      <w:r>
        <w:rPr>
          <w:i/>
          <w:iCs/>
        </w:rPr>
        <w:t xml:space="preserve"> </w:t>
      </w:r>
      <w:r>
        <w:rPr>
          <w:i/>
          <w:iCs/>
        </w:rPr>
        <w:t xml:space="preserve">of</w:t>
      </w:r>
      <w:r>
        <w:rPr>
          <w:i/>
          <w:iCs/>
        </w:rPr>
        <w:t xml:space="preserve"> </w:t>
      </w:r>
      <w:r>
        <w:rPr>
          <w:i/>
          <w:iCs/>
        </w:rPr>
        <w:t xml:space="preserve">Otter</w:t>
      </w:r>
      <w:r>
        <w:rPr>
          <w:i/>
          <w:iCs/>
        </w:rPr>
        <w:t xml:space="preserve"> </w:t>
      </w:r>
      <w:r>
        <w:rPr>
          <w:i/>
          <w:iCs/>
        </w:rPr>
        <w:t xml:space="preserve">Tail</w:t>
      </w:r>
      <w:r>
        <w:rPr>
          <w:i/>
          <w:iCs/>
        </w:rPr>
        <w:t xml:space="preserve"> </w:t>
      </w:r>
      <w:r>
        <w:rPr>
          <w:i/>
          <w:iCs/>
        </w:rPr>
        <w:t xml:space="preserve">Power</w:t>
      </w:r>
      <w:r>
        <w:rPr>
          <w:i/>
          <w:iCs/>
        </w:rPr>
        <w:t xml:space="preserve"> </w:t>
      </w:r>
      <w:r>
        <w:rPr>
          <w:i/>
          <w:iCs/>
        </w:rPr>
        <w:t xml:space="preserve">Co.</w:t>
      </w:r>
      <w:r>
        <w:t xml:space="preserve">,</w:t>
      </w:r>
      <w:r>
        <w:t xml:space="preserve"> </w:t>
      </w:r>
      <w:r>
        <w:t xml:space="preserve">451</w:t>
      </w:r>
      <w:r>
        <w:t xml:space="preserve"> </w:t>
      </w:r>
      <w:r>
        <w:t xml:space="preserve">N.W.2d</w:t>
      </w:r>
      <w:r>
        <w:t xml:space="preserve"> </w:t>
      </w:r>
      <w:r>
        <w:t xml:space="preserve">95</w:t>
      </w:r>
      <w:r>
        <w:t xml:space="preserve"> </w:t>
      </w:r>
      <w:r>
        <w:t xml:space="preserve">(N.D.</w:t>
      </w:r>
      <w:r>
        <w:t xml:space="preserve"> </w:t>
      </w:r>
      <w:r>
        <w:t xml:space="preserve">1990)</w:t>
      </w:r>
      <w:r>
        <w:t xml:space="preserve">   </w:t>
      </w:r>
      <w:r>
        <w:tab/>
      </w:r>
      <w:r>
        <w:t xml:space="preserve">18</w:t>
      </w:r>
    </w:p>
    <w:p>
      <w:pPr>
        <w:keepLines/>
        <w:tabs>
          <w:tab w:val="right" w:leader="dot" w:pos="8640"/>
        </w:tabs>
        <w:spacing w:before="168" w:after="0" w:line="276" w:lineRule="exact"/>
        <w:ind w:left="720" w:right="1120" w:hanging="720"/>
      </w:pPr>
      <w:r>
        <w:rPr>
          <w:i/>
          <w:iCs/>
        </w:rPr>
        <w:t xml:space="preserve">Env’t</w:t>
      </w:r>
      <w:r>
        <w:rPr>
          <w:i/>
          <w:iCs/>
        </w:rPr>
        <w:t xml:space="preserve"> </w:t>
      </w:r>
      <w:r>
        <w:rPr>
          <w:i/>
          <w:iCs/>
        </w:rPr>
        <w:t xml:space="preserve">L.</w:t>
      </w:r>
      <w:r>
        <w:rPr>
          <w:i/>
          <w:iCs/>
        </w:rPr>
        <w:t xml:space="preserve"> </w:t>
      </w:r>
      <w:r>
        <w:rPr>
          <w:i/>
          <w:iCs/>
        </w:rPr>
        <w:t xml:space="preserve">&amp;</w:t>
      </w:r>
      <w:r>
        <w:rPr>
          <w:i/>
          <w:iCs/>
        </w:rPr>
        <w:t xml:space="preserve"> </w:t>
      </w:r>
      <w:r>
        <w:rPr>
          <w:i/>
          <w:iCs/>
        </w:rPr>
        <w:t xml:space="preserve">Pol’y</w:t>
      </w:r>
      <w:r>
        <w:rPr>
          <w:i/>
          <w:iCs/>
        </w:rPr>
        <w:t xml:space="preserve"> </w:t>
      </w:r>
      <w:r>
        <w:rPr>
          <w:i/>
          <w:iCs/>
        </w:rPr>
        <w:t xml:space="preserve">Ctr.</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2020</w:t>
      </w:r>
      <w:r>
        <w:t xml:space="preserve"> </w:t>
      </w:r>
      <w:r>
        <w:t xml:space="preserve">ND</w:t>
      </w:r>
      <w:r>
        <w:t xml:space="preserve"> </w:t>
      </w:r>
      <w:r>
        <w:t xml:space="preserve">192,</w:t>
      </w:r>
      <w:r>
        <w:t xml:space="preserve"> </w:t>
      </w:r>
      <w:r>
        <w:t xml:space="preserve">948</w:t>
      </w:r>
      <w:r>
        <w:t xml:space="preserve"> </w:t>
      </w:r>
      <w:r>
        <w:t xml:space="preserve">N.W.2d</w:t>
      </w:r>
      <w:r>
        <w:t xml:space="preserve"> </w:t>
      </w:r>
      <w:r>
        <w:t xml:space="preserve">838</w:t>
      </w:r>
      <w:r>
        <w:t xml:space="preserve">   </w:t>
      </w:r>
      <w:r>
        <w:tab/>
      </w:r>
      <w:r>
        <w:t xml:space="preserve">7</w:t>
      </w:r>
    </w:p>
    <w:p>
      <w:pPr>
        <w:keepLines/>
        <w:tabs>
          <w:tab w:val="right" w:leader="dot" w:pos="8640"/>
        </w:tabs>
        <w:spacing w:before="168" w:after="0" w:line="276" w:lineRule="exact"/>
        <w:ind w:left="720" w:right="1120" w:hanging="720"/>
      </w:pPr>
      <w:r>
        <w:rPr>
          <w:i/>
          <w:iCs/>
        </w:rPr>
        <w:t xml:space="preserve">Geffre</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t xml:space="preserve">,</w:t>
      </w:r>
      <w:r>
        <w:t xml:space="preserve"> </w:t>
      </w:r>
      <w:r>
        <w:t xml:space="preserve">2011</w:t>
      </w:r>
      <w:r>
        <w:t xml:space="preserve"> </w:t>
      </w:r>
      <w:r>
        <w:t xml:space="preserve">ND</w:t>
      </w:r>
      <w:r>
        <w:t xml:space="preserve"> </w:t>
      </w:r>
      <w:r>
        <w:t xml:space="preserve">45,</w:t>
      </w:r>
      <w:r>
        <w:t xml:space="preserve"> </w:t>
      </w:r>
      <w:r>
        <w:t xml:space="preserve">795</w:t>
      </w:r>
      <w:r>
        <w:t xml:space="preserve"> </w:t>
      </w:r>
      <w:r>
        <w:t xml:space="preserve">N.W.2d</w:t>
      </w:r>
      <w:r>
        <w:t xml:space="preserve"> </w:t>
      </w:r>
      <w:r>
        <w:t xml:space="preserve">681</w:t>
      </w:r>
      <w:r>
        <w:t xml:space="preserve">   </w:t>
      </w:r>
      <w:r>
        <w:tab/>
      </w:r>
      <w:r>
        <w:t xml:space="preserve">16</w:t>
      </w:r>
    </w:p>
    <w:p>
      <w:pPr>
        <w:keepLines/>
        <w:tabs>
          <w:tab w:val="right" w:leader="dot" w:pos="8640"/>
        </w:tabs>
        <w:spacing w:before="168" w:after="0" w:line="276" w:lineRule="exact"/>
        <w:ind w:left="720" w:right="1120" w:hanging="720"/>
      </w:pPr>
      <w:r>
        <w:rPr>
          <w:i/>
          <w:iCs/>
        </w:rPr>
        <w:t xml:space="preserve">Goldberg</w:t>
      </w:r>
      <w:r>
        <w:rPr>
          <w:i/>
          <w:iCs/>
        </w:rPr>
        <w:t xml:space="preserve"> </w:t>
      </w:r>
      <w:r>
        <w:rPr>
          <w:i/>
          <w:iCs/>
        </w:rPr>
        <w:t xml:space="preserve">v.</w:t>
      </w:r>
      <w:r>
        <w:rPr>
          <w:i/>
          <w:iCs/>
        </w:rPr>
        <w:t xml:space="preserve"> </w:t>
      </w:r>
      <w:r>
        <w:rPr>
          <w:i/>
          <w:iCs/>
        </w:rPr>
        <w:t xml:space="preserve">Kelly</w:t>
      </w:r>
      <w:r>
        <w:t xml:space="preserve">,</w:t>
      </w:r>
      <w:r>
        <w:t xml:space="preserve"> </w:t>
      </w:r>
      <w:r>
        <w:t xml:space="preserve">397</w:t>
      </w:r>
      <w:r>
        <w:t xml:space="preserve"> </w:t>
      </w:r>
      <w:r>
        <w:t xml:space="preserve">U.S.</w:t>
      </w:r>
      <w:r>
        <w:t xml:space="preserve"> </w:t>
      </w:r>
      <w:r>
        <w:t xml:space="preserve">254</w:t>
      </w:r>
      <w:r>
        <w:t xml:space="preserve"> </w:t>
      </w:r>
      <w:r>
        <w:t xml:space="preserve">(1970)</w:t>
      </w:r>
      <w:r>
        <w:t xml:space="preserve">   </w:t>
      </w:r>
      <w:r>
        <w:tab/>
      </w:r>
      <w:r>
        <w:t xml:space="preserve">26, 31</w:t>
      </w:r>
    </w:p>
    <w:p>
      <w:pPr>
        <w:keepLines/>
        <w:tabs>
          <w:tab w:val="right" w:leader="dot" w:pos="8640"/>
        </w:tabs>
        <w:spacing w:before="168" w:after="0" w:line="276" w:lineRule="exact"/>
        <w:ind w:left="720" w:right="1120" w:hanging="720"/>
      </w:pPr>
      <w:r>
        <w:rPr>
          <w:i/>
          <w:iCs/>
        </w:rPr>
        <w:t xml:space="preserve">Keidel</w:t>
      </w:r>
      <w:r>
        <w:rPr>
          <w:i/>
          <w:iCs/>
        </w:rPr>
        <w:t xml:space="preserve"> </w:t>
      </w:r>
      <w:r>
        <w:rPr>
          <w:i/>
          <w:iCs/>
        </w:rPr>
        <w:t xml:space="preserve">v.</w:t>
      </w:r>
      <w:r>
        <w:rPr>
          <w:i/>
          <w:iCs/>
        </w:rPr>
        <w:t xml:space="preserve"> </w:t>
      </w:r>
      <w:r>
        <w:rPr>
          <w:i/>
          <w:iCs/>
        </w:rPr>
        <w:t xml:space="preserve">WSI</w:t>
      </w:r>
      <w:r>
        <w:t xml:space="preserve">,</w:t>
      </w:r>
      <w:r>
        <w:t xml:space="preserve"> </w:t>
      </w:r>
      <w:r>
        <w:t xml:space="preserve">2023</w:t>
      </w:r>
      <w:r>
        <w:t xml:space="preserve"> </w:t>
      </w:r>
      <w:r>
        <w:t xml:space="preserve">ND</w:t>
      </w:r>
      <w:r>
        <w:t xml:space="preserve"> </w:t>
      </w:r>
      <w:r>
        <w:t xml:space="preserve">17,</w:t>
      </w:r>
      <w:r>
        <w:t xml:space="preserve"> </w:t>
      </w:r>
      <w:r>
        <w:t xml:space="preserve">985</w:t>
      </w:r>
      <w:r>
        <w:t xml:space="preserve"> </w:t>
      </w:r>
      <w:r>
        <w:t xml:space="preserve">N.W.2d</w:t>
      </w:r>
      <w:r>
        <w:t xml:space="preserve"> </w:t>
      </w:r>
      <w:r>
        <w:t xml:space="preserve">711</w:t>
      </w:r>
      <w:r>
        <w:t xml:space="preserve">   </w:t>
      </w:r>
      <w:r>
        <w:tab/>
      </w:r>
      <w:r>
        <w:t xml:space="preserve">16</w:t>
      </w:r>
    </w:p>
    <w:p>
      <w:pPr>
        <w:keepLines/>
        <w:tabs>
          <w:tab w:val="right" w:leader="dot" w:pos="8640"/>
        </w:tabs>
        <w:spacing w:before="168" w:after="0" w:line="276" w:lineRule="exact"/>
        <w:ind w:left="720" w:right="1120" w:hanging="720"/>
      </w:pPr>
      <w:r>
        <w:rPr>
          <w:i/>
          <w:iCs/>
        </w:rPr>
        <w:t xml:space="preserve">Mathews</w:t>
      </w:r>
      <w:r>
        <w:rPr>
          <w:i/>
          <w:iCs/>
        </w:rPr>
        <w:t xml:space="preserve"> </w:t>
      </w:r>
      <w:r>
        <w:rPr>
          <w:i/>
          <w:iCs/>
        </w:rPr>
        <w:t xml:space="preserve">v.</w:t>
      </w:r>
      <w:r>
        <w:rPr>
          <w:i/>
          <w:iCs/>
        </w:rPr>
        <w:t xml:space="preserve"> </w:t>
      </w:r>
      <w:r>
        <w:rPr>
          <w:i/>
          <w:iCs/>
        </w:rPr>
        <w:t xml:space="preserve">Eldridge</w:t>
      </w:r>
      <w:r>
        <w:t xml:space="preserve">,</w:t>
      </w:r>
      <w:r>
        <w:t xml:space="preserve"> </w:t>
      </w:r>
      <w:r>
        <w:t xml:space="preserve">424</w:t>
      </w:r>
      <w:r>
        <w:t xml:space="preserve"> </w:t>
      </w:r>
      <w:r>
        <w:t xml:space="preserve">U.S.</w:t>
      </w:r>
      <w:r>
        <w:t xml:space="preserve"> </w:t>
      </w:r>
      <w:r>
        <w:t xml:space="preserve">319</w:t>
      </w:r>
      <w:r>
        <w:t xml:space="preserve"> </w:t>
      </w:r>
      <w:r>
        <w:t xml:space="preserve">(1976)</w:t>
      </w:r>
      <w:r>
        <w:t xml:space="preserve">   </w:t>
      </w:r>
      <w:r>
        <w:tab/>
      </w:r>
      <w:r>
        <w:t xml:space="preserve">31</w:t>
      </w:r>
    </w:p>
    <w:p>
      <w:pPr>
        <w:keepLines/>
        <w:tabs>
          <w:tab w:val="right" w:leader="dot" w:pos="8640"/>
        </w:tabs>
        <w:spacing w:before="168" w:after="0" w:line="276" w:lineRule="exact"/>
        <w:ind w:left="720" w:right="1120" w:hanging="720"/>
      </w:pPr>
      <w:r>
        <w:rPr>
          <w:i/>
          <w:iCs/>
        </w:rPr>
        <w:t xml:space="preserve">Matter</w:t>
      </w:r>
      <w:r>
        <w:rPr>
          <w:i/>
          <w:iCs/>
        </w:rPr>
        <w:t xml:space="preserve"> </w:t>
      </w:r>
      <w:r>
        <w:rPr>
          <w:i/>
          <w:iCs/>
        </w:rPr>
        <w:t xml:space="preserve">of</w:t>
      </w:r>
      <w:r>
        <w:rPr>
          <w:i/>
          <w:iCs/>
        </w:rPr>
        <w:t xml:space="preserve"> </w:t>
      </w:r>
      <w:r>
        <w:rPr>
          <w:i/>
          <w:iCs/>
        </w:rPr>
        <w:t xml:space="preserve">Nebraska</w:t>
      </w:r>
      <w:r>
        <w:rPr>
          <w:i/>
          <w:iCs/>
        </w:rPr>
        <w:t xml:space="preserve"> </w:t>
      </w:r>
      <w:r>
        <w:rPr>
          <w:i/>
          <w:iCs/>
        </w:rPr>
        <w:t xml:space="preserve">Pub.</w:t>
      </w:r>
      <w:r>
        <w:rPr>
          <w:i/>
          <w:iCs/>
        </w:rPr>
        <w:t xml:space="preserve"> </w:t>
      </w:r>
      <w:r>
        <w:rPr>
          <w:i/>
          <w:iCs/>
        </w:rPr>
        <w:t xml:space="preserve">Power</w:t>
      </w:r>
      <w:r>
        <w:rPr>
          <w:i/>
          <w:iCs/>
        </w:rPr>
        <w:t xml:space="preserve"> </w:t>
      </w:r>
      <w:r>
        <w:rPr>
          <w:i/>
          <w:iCs/>
        </w:rPr>
        <w:t xml:space="preserve">Dist.</w:t>
      </w:r>
      <w:r>
        <w:t xml:space="preserve">,</w:t>
      </w:r>
      <w:r>
        <w:t xml:space="preserve"> </w:t>
      </w:r>
      <w:r>
        <w:t xml:space="preserve">330</w:t>
      </w:r>
      <w:r>
        <w:t xml:space="preserve"> </w:t>
      </w:r>
      <w:r>
        <w:t xml:space="preserve">N.W.2d</w:t>
      </w:r>
      <w:r>
        <w:t xml:space="preserve"> </w:t>
      </w:r>
      <w:r>
        <w:t xml:space="preserve">143</w:t>
      </w:r>
      <w:r>
        <w:t xml:space="preserve"> </w:t>
      </w:r>
      <w:r>
        <w:t xml:space="preserve">(N.D.</w:t>
      </w:r>
      <w:r>
        <w:t xml:space="preserve"> </w:t>
      </w:r>
      <w:r>
        <w:t xml:space="preserve">1983)</w:t>
      </w:r>
      <w:r>
        <w:t xml:space="preserve">   </w:t>
      </w:r>
      <w:r>
        <w:tab/>
      </w:r>
      <w:r>
        <w:t xml:space="preserve">21, 23</w:t>
      </w:r>
    </w:p>
    <w:p>
      <w:pPr>
        <w:keepLines/>
        <w:tabs>
          <w:tab w:val="right" w:leader="dot" w:pos="8640"/>
        </w:tabs>
        <w:spacing w:before="168" w:after="0" w:line="276" w:lineRule="exact"/>
        <w:ind w:left="720" w:right="1120" w:hanging="720"/>
      </w:pPr>
      <w:r>
        <w:rPr>
          <w:i/>
          <w:iCs/>
        </w:rPr>
        <w:t xml:space="preserve">Minn-Kota</w:t>
      </w:r>
      <w:r>
        <w:rPr>
          <w:i/>
          <w:iCs/>
        </w:rPr>
        <w:t xml:space="preserve"> </w:t>
      </w:r>
      <w:r>
        <w:rPr>
          <w:i/>
          <w:iCs/>
        </w:rPr>
        <w:t xml:space="preserve">Ag</w:t>
      </w:r>
      <w:r>
        <w:rPr>
          <w:i/>
          <w:iCs/>
        </w:rPr>
        <w:t xml:space="preserve"> </w:t>
      </w:r>
      <w:r>
        <w:rPr>
          <w:i/>
          <w:iCs/>
        </w:rPr>
        <w:t xml:space="preserve">Prods.,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938</w:t>
      </w:r>
      <w:r>
        <w:t xml:space="preserve"> </w:t>
      </w:r>
      <w:r>
        <w:t xml:space="preserve">N.W.2d</w:t>
      </w:r>
      <w:r>
        <w:t xml:space="preserve"> </w:t>
      </w:r>
      <w:r>
        <w:t xml:space="preserve">118</w:t>
      </w:r>
      <w:r>
        <w:t xml:space="preserve"> </w:t>
      </w:r>
      <w:r>
        <w:t xml:space="preserve">(N.D.</w:t>
      </w:r>
      <w:r>
        <w:t xml:space="preserve"> </w:t>
      </w:r>
      <w:r>
        <w:t xml:space="preserve">2020)</w:t>
      </w:r>
      <w:r>
        <w:t xml:space="preserve">   </w:t>
      </w:r>
      <w:r>
        <w:tab/>
      </w:r>
      <w:r>
        <w:t xml:space="preserve">27</w:t>
      </w:r>
    </w:p>
    <w:p>
      <w:pPr>
        <w:keepLines/>
        <w:tabs>
          <w:tab w:val="right" w:leader="dot" w:pos="8640"/>
        </w:tabs>
        <w:spacing w:before="168" w:after="0" w:line="276" w:lineRule="exact"/>
        <w:ind w:left="720" w:right="1120" w:hanging="720"/>
      </w:pPr>
      <w:r>
        <w:rPr>
          <w:i/>
          <w:iCs/>
        </w:rPr>
        <w:t xml:space="preserve">Nodak</w:t>
      </w:r>
      <w:r>
        <w:rPr>
          <w:i/>
          <w:iCs/>
        </w:rPr>
        <w:t xml:space="preserve"> </w:t>
      </w:r>
      <w:r>
        <w:rPr>
          <w:i/>
          <w:iCs/>
        </w:rPr>
        <w:t xml:space="preserve">Elec.</w:t>
      </w:r>
      <w:r>
        <w:rPr>
          <w:i/>
          <w:iCs/>
        </w:rPr>
        <w:t xml:space="preserve"> </w:t>
      </w:r>
      <w:r>
        <w:rPr>
          <w:i/>
          <w:iCs/>
        </w:rPr>
        <w:t xml:space="preserve">Coop.,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2022</w:t>
      </w:r>
      <w:r>
        <w:t xml:space="preserve"> </w:t>
      </w:r>
      <w:r>
        <w:t xml:space="preserve">ND</w:t>
      </w:r>
      <w:r>
        <w:t xml:space="preserve"> </w:t>
      </w:r>
      <w:r>
        <w:t xml:space="preserve">225,</w:t>
      </w:r>
      <w:r>
        <w:t xml:space="preserve"> </w:t>
      </w:r>
      <w:r>
        <w:t xml:space="preserve">982</w:t>
      </w:r>
      <w:r>
        <w:t xml:space="preserve"> </w:t>
      </w:r>
      <w:r>
        <w:t xml:space="preserve">N.W.2d</w:t>
      </w:r>
      <w:r>
        <w:t xml:space="preserve"> </w:t>
      </w:r>
      <w:r>
        <w:t xml:space="preserve">592</w:t>
      </w:r>
      <w:r>
        <w:t xml:space="preserve">   </w:t>
      </w:r>
      <w:r>
        <w:tab/>
      </w:r>
      <w:r>
        <w:t xml:space="preserve">7</w:t>
      </w:r>
    </w:p>
    <w:p>
      <w:pPr>
        <w:keepLines/>
        <w:tabs>
          <w:tab w:val="right" w:leader="dot" w:pos="8640"/>
        </w:tabs>
        <w:spacing w:before="168" w:after="0" w:line="276" w:lineRule="exact"/>
        <w:ind w:left="720" w:right="1120" w:hanging="720"/>
      </w:pPr>
      <w:r>
        <w:rPr>
          <w:i/>
          <w:iCs/>
        </w:rPr>
        <w:t xml:space="preserve">Peterson</w:t>
      </w:r>
      <w:r>
        <w:rPr>
          <w:i/>
          <w:iCs/>
        </w:rPr>
        <w:t xml:space="preserve"> </w:t>
      </w:r>
      <w:r>
        <w:rPr>
          <w:i/>
          <w:iCs/>
        </w:rPr>
        <w:t xml:space="preserve">v.</w:t>
      </w:r>
      <w:r>
        <w:rPr>
          <w:i/>
          <w:iCs/>
        </w:rPr>
        <w:t xml:space="preserve"> </w:t>
      </w:r>
      <w:r>
        <w:rPr>
          <w:i/>
          <w:iCs/>
        </w:rPr>
        <w:t xml:space="preserve">Sando</w:t>
      </w:r>
      <w:r>
        <w:t xml:space="preserve">,</w:t>
      </w:r>
      <w:r>
        <w:t xml:space="preserve"> </w:t>
      </w:r>
      <w:r>
        <w:t xml:space="preserve">2011</w:t>
      </w:r>
      <w:r>
        <w:t xml:space="preserve"> </w:t>
      </w:r>
      <w:r>
        <w:t xml:space="preserve">ND</w:t>
      </w:r>
      <w:r>
        <w:t xml:space="preserve"> </w:t>
      </w:r>
      <w:r>
        <w:t xml:space="preserve">206,</w:t>
      </w:r>
      <w:r>
        <w:t xml:space="preserve"> </w:t>
      </w:r>
      <w:r>
        <w:t xml:space="preserve">806</w:t>
      </w:r>
      <w:r>
        <w:t xml:space="preserve"> </w:t>
      </w:r>
      <w:r>
        <w:t xml:space="preserve">N.W.2d</w:t>
      </w:r>
      <w:r>
        <w:t xml:space="preserve"> </w:t>
      </w:r>
      <w:r>
        <w:t xml:space="preserve">172</w:t>
      </w:r>
      <w:r>
        <w:t xml:space="preserve">   </w:t>
      </w:r>
      <w:r>
        <w:tab/>
      </w:r>
      <w:r>
        <w:t xml:space="preserve">16</w:t>
      </w:r>
    </w:p>
    <w:p>
      <w:pPr>
        <w:keepLines/>
        <w:tabs>
          <w:tab w:val="right" w:leader="dot" w:pos="8640"/>
        </w:tabs>
        <w:spacing w:before="168" w:after="0" w:line="276" w:lineRule="exact"/>
        <w:ind w:left="720" w:right="1120" w:hanging="720"/>
      </w:pPr>
      <w:r>
        <w:rPr>
          <w:i/>
          <w:iCs/>
        </w:rPr>
        <w:t xml:space="preserve">SEC</w:t>
      </w:r>
      <w:r>
        <w:rPr>
          <w:i/>
          <w:iCs/>
        </w:rPr>
        <w:t xml:space="preserve"> </w:t>
      </w:r>
      <w:r>
        <w:rPr>
          <w:i/>
          <w:iCs/>
        </w:rPr>
        <w:t xml:space="preserve">v.</w:t>
      </w:r>
      <w:r>
        <w:rPr>
          <w:i/>
          <w:iCs/>
        </w:rPr>
        <w:t xml:space="preserve"> </w:t>
      </w:r>
      <w:r>
        <w:rPr>
          <w:i/>
          <w:iCs/>
        </w:rPr>
        <w:t xml:space="preserve">Chenery</w:t>
      </w:r>
      <w:r>
        <w:rPr>
          <w:i/>
          <w:iCs/>
        </w:rPr>
        <w:t xml:space="preserve"> </w:t>
      </w:r>
      <w:r>
        <w:rPr>
          <w:i/>
          <w:iCs/>
        </w:rPr>
        <w:t xml:space="preserve">Corp.</w:t>
      </w:r>
      <w:r>
        <w:t xml:space="preserve">,</w:t>
      </w:r>
      <w:r>
        <w:t xml:space="preserve"> </w:t>
      </w:r>
      <w:r>
        <w:t xml:space="preserve">318</w:t>
      </w:r>
      <w:r>
        <w:t xml:space="preserve"> </w:t>
      </w:r>
      <w:r>
        <w:t xml:space="preserve">U.S.</w:t>
      </w:r>
      <w:r>
        <w:t xml:space="preserve"> </w:t>
      </w:r>
      <w:r>
        <w:t xml:space="preserve">80</w:t>
      </w:r>
      <w:r>
        <w:t xml:space="preserve"> </w:t>
      </w:r>
      <w:r>
        <w:t xml:space="preserve">(1943)</w:t>
      </w:r>
      <w:r>
        <w:t xml:space="preserve">   </w:t>
      </w:r>
      <w:r>
        <w:tab/>
      </w:r>
      <w:r>
        <w:t xml:space="preserve">25</w:t>
      </w:r>
    </w:p>
    <w:p>
      <w:pPr>
        <w:keepLines/>
        <w:tabs>
          <w:tab w:val="right" w:leader="dot" w:pos="8640"/>
        </w:tabs>
        <w:spacing w:before="168"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Sandberg</w:t>
      </w:r>
      <w:r>
        <w:t xml:space="preserve">,</w:t>
      </w:r>
      <w:r>
        <w:t xml:space="preserve"> </w:t>
      </w:r>
      <w:r>
        <w:t xml:space="preserve">956</w:t>
      </w:r>
      <w:r>
        <w:t xml:space="preserve"> </w:t>
      </w:r>
      <w:r>
        <w:t xml:space="preserve">N.W.2d</w:t>
      </w:r>
      <w:r>
        <w:t xml:space="preserve"> </w:t>
      </w:r>
      <w:r>
        <w:t xml:space="preserve">342</w:t>
      </w:r>
      <w:r>
        <w:t xml:space="preserve"> </w:t>
      </w:r>
      <w:r>
        <w:t xml:space="preserve">(N.D.</w:t>
      </w:r>
      <w:r>
        <w:t xml:space="preserve"> </w:t>
      </w:r>
      <w:r>
        <w:t xml:space="preserve">2021)</w:t>
      </w:r>
      <w:r>
        <w:t xml:space="preserve">   </w:t>
      </w:r>
      <w:r>
        <w:tab/>
      </w:r>
      <w:r>
        <w:t xml:space="preserve">24, 25, 30</w:t>
      </w:r>
    </w:p>
    <w:p>
      <w:pPr>
        <w:keepLines/>
        <w:tabs>
          <w:tab w:val="right" w:leader="dot" w:pos="8640"/>
        </w:tabs>
        <w:spacing w:before="168" w:after="0" w:line="276" w:lineRule="exact"/>
        <w:ind w:left="720" w:right="1120" w:hanging="720"/>
      </w:pPr>
      <w:r>
        <w:rPr>
          <w:i/>
          <w:iCs/>
        </w:rPr>
        <w:t xml:space="preserve">Zent</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Hum.</w:t>
      </w:r>
      <w:r>
        <w:rPr>
          <w:i/>
          <w:iCs/>
        </w:rPr>
        <w:t xml:space="preserve"> </w:t>
      </w:r>
      <w:r>
        <w:rPr>
          <w:i/>
          <w:iCs/>
        </w:rPr>
        <w:t xml:space="preserve">Servs.</w:t>
      </w:r>
      <w:r>
        <w:t xml:space="preserve">,</w:t>
      </w:r>
      <w:r>
        <w:t xml:space="preserve"> </w:t>
      </w:r>
      <w:r>
        <w:t xml:space="preserve">2025</w:t>
      </w:r>
      <w:r>
        <w:t xml:space="preserve"> </w:t>
      </w:r>
      <w:r>
        <w:t xml:space="preserve">ND</w:t>
      </w:r>
      <w:r>
        <w:t xml:space="preserve"> </w:t>
      </w:r>
      <w:r>
        <w:t xml:space="preserve">50</w:t>
      </w:r>
      <w:r>
        <w:t xml:space="preserve">   </w:t>
      </w:r>
      <w:r>
        <w:tab/>
      </w:r>
      <w:r>
        <w:t xml:space="preserve">26, 30, 31</w:t>
      </w:r>
    </w:p>
    <w:p>
      <w:pPr>
        <w:keepNext/>
        <w:keepLines/>
        <w:spacing w:before="264" w:after="96" w:line="276" w:lineRule="exact"/>
        <w:ind w:left="0" w:firstLine="0"/>
        <w:jc w:val="left"/>
      </w:pPr>
      <w:r>
        <w:rPr>
          <w:b/>
          <w:bCs/>
        </w:rPr>
        <w:t xml:space="preserve">Statutes</w:t>
      </w:r>
    </w:p>
    <w:p>
      <w:pPr>
        <w:keepLines/>
        <w:tabs>
          <w:tab w:val="right" w:leader="dot" w:pos="8640"/>
        </w:tabs>
        <w:spacing w:before="168" w:after="0" w:line="276" w:lineRule="exact"/>
        <w:ind w:left="720" w:right="1680" w:hanging="720"/>
      </w:pPr>
      <w:r>
        <w:t xml:space="preserve">N.D.C.C.</w:t>
      </w:r>
      <w:r>
        <w:t xml:space="preserve"> </w:t>
      </w:r>
      <w:r>
        <w:t xml:space="preserve">§</w:t>
      </w:r>
      <w:r>
        <w:t xml:space="preserve"> </w:t>
      </w:r>
      <w:r>
        <w:t xml:space="preserve">28</w:t>
        <w:noBreakHyphen/>
        <w:t xml:space="preserve">32</w:t>
        <w:noBreakHyphen/>
        <w:t xml:space="preserve">22</w:t>
      </w:r>
      <w:r>
        <w:t xml:space="preserve">   </w:t>
      </w:r>
      <w:r>
        <w:tab/>
      </w:r>
      <w:r>
        <w:t xml:space="preserve">25, 27, 28, 29, 31</w:t>
      </w:r>
    </w:p>
    <w:p>
      <w:pPr>
        <w:keepLines/>
        <w:tabs>
          <w:tab w:val="right" w:leader="dot" w:pos="8640"/>
        </w:tabs>
        <w:spacing w:before="168" w:after="0" w:line="276" w:lineRule="exact"/>
        <w:ind w:left="720" w:right="2040" w:hanging="720"/>
      </w:pPr>
      <w:r>
        <w:t xml:space="preserve">N.D.C.C.</w:t>
      </w:r>
      <w:r>
        <w:t xml:space="preserve"> </w:t>
      </w:r>
      <w:r>
        <w:t xml:space="preserve">§</w:t>
      </w:r>
      <w:r>
        <w:t xml:space="preserve"> </w:t>
      </w:r>
      <w:r>
        <w:t xml:space="preserve">28</w:t>
        <w:noBreakHyphen/>
        <w:t xml:space="preserve">32</w:t>
        <w:noBreakHyphen/>
        <w:t xml:space="preserve">39</w:t>
      </w:r>
      <w:r>
        <w:t xml:space="preserve">   </w:t>
      </w:r>
      <w:r>
        <w:tab/>
      </w:r>
      <w:r>
        <w:t xml:space="preserve">24, 25, 26, 27, 28, 30</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40(5)</w:t>
      </w:r>
      <w:r>
        <w:t xml:space="preserve">   </w:t>
      </w:r>
      <w:r>
        <w:tab/>
      </w:r>
      <w:r>
        <w:t xml:space="preserve">26, 28</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42</w:t>
      </w:r>
      <w:r>
        <w:t xml:space="preserve">   </w:t>
      </w:r>
      <w:r>
        <w:tab/>
      </w:r>
      <w:r>
        <w:t xml:space="preserve">24</w:t>
      </w:r>
    </w:p>
    <w:p>
      <w:pPr>
        <w:keepLines/>
        <w:tabs>
          <w:tab w:val="right" w:leader="dot" w:pos="8640"/>
        </w:tabs>
        <w:spacing w:before="168" w:after="0" w:line="276" w:lineRule="exact"/>
        <w:ind w:left="720" w:right="1320" w:hanging="720"/>
      </w:pPr>
      <w:r>
        <w:t xml:space="preserve">N.D.C.C.</w:t>
      </w:r>
      <w:r>
        <w:t xml:space="preserve"> </w:t>
      </w:r>
      <w:r>
        <w:t xml:space="preserve">§</w:t>
      </w:r>
      <w:r>
        <w:t xml:space="preserve"> </w:t>
      </w:r>
      <w:r>
        <w:t xml:space="preserve">28</w:t>
        <w:noBreakHyphen/>
        <w:t xml:space="preserve">32</w:t>
        <w:noBreakHyphen/>
        <w:t xml:space="preserve">46</w:t>
      </w:r>
      <w:r>
        <w:t xml:space="preserve">   </w:t>
      </w:r>
      <w:r>
        <w:tab/>
      </w:r>
      <w:r>
        <w:t xml:space="preserve">16, 26, 27, 30</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49</w:t>
      </w:r>
      <w:r>
        <w:t xml:space="preserve">   </w:t>
      </w:r>
      <w:r>
        <w:tab/>
      </w:r>
      <w:r>
        <w:t xml:space="preserve">16</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03</w:t>
        <w:noBreakHyphen/>
        <w:t xml:space="preserve">01</w:t>
      </w:r>
      <w:r>
        <w:t xml:space="preserve">   </w:t>
      </w:r>
      <w:r>
        <w:tab/>
      </w:r>
      <w:r>
        <w:t xml:space="preserve">18</w:t>
      </w:r>
    </w:p>
    <w:p>
      <w:pPr>
        <w:keepLines/>
        <w:tabs>
          <w:tab w:val="right" w:leader="dot" w:pos="8640"/>
        </w:tabs>
        <w:spacing w:before="168" w:after="0" w:line="276" w:lineRule="exact"/>
        <w:ind w:left="720" w:right="1320" w:hanging="720"/>
      </w:pPr>
      <w:r>
        <w:t xml:space="preserve">N.D.C.C.</w:t>
      </w:r>
      <w:r>
        <w:t xml:space="preserve"> </w:t>
      </w:r>
      <w:r>
        <w:t xml:space="preserve">§</w:t>
      </w:r>
      <w:r>
        <w:t xml:space="preserve"> </w:t>
      </w:r>
      <w:r>
        <w:t xml:space="preserve">49</w:t>
        <w:noBreakHyphen/>
        <w:t xml:space="preserve">22</w:t>
        <w:noBreakHyphen/>
        <w:t xml:space="preserve">02</w:t>
      </w:r>
      <w:r>
        <w:t xml:space="preserve">   </w:t>
      </w:r>
      <w:r>
        <w:tab/>
      </w:r>
      <w:r>
        <w:t xml:space="preserve">19, 20, 21, 24</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03(12)⁠(a)</w:t>
      </w:r>
      <w:r>
        <w:t xml:space="preserve">   </w:t>
      </w:r>
      <w:r>
        <w:tab/>
      </w:r>
      <w:r>
        <w:t xml:space="preserve">19</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05.1</w:t>
      </w:r>
      <w:r>
        <w:t xml:space="preserve">   </w:t>
      </w:r>
      <w:r>
        <w:tab/>
      </w:r>
      <w:r>
        <w:t xml:space="preserve">10, 25</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07(1)</w:t>
      </w:r>
      <w:r>
        <w:t xml:space="preserve">   </w:t>
      </w:r>
      <w:r>
        <w:tab/>
      </w:r>
      <w:r>
        <w:t xml:space="preserve">19</w:t>
      </w:r>
    </w:p>
    <w:p>
      <w:pPr>
        <w:keepLines/>
        <w:tabs>
          <w:tab w:val="right" w:leader="dot" w:pos="8640"/>
        </w:tabs>
        <w:spacing w:before="168" w:after="0" w:line="276" w:lineRule="exact"/>
        <w:ind w:left="720" w:right="1560" w:hanging="720"/>
      </w:pPr>
      <w:r>
        <w:t xml:space="preserve">N.D.C.C.</w:t>
      </w:r>
      <w:r>
        <w:t xml:space="preserve"> </w:t>
      </w:r>
      <w:r>
        <w:t xml:space="preserve">§</w:t>
      </w:r>
      <w:r>
        <w:t xml:space="preserve"> </w:t>
      </w:r>
      <w:r>
        <w:t xml:space="preserve">49</w:t>
        <w:noBreakHyphen/>
        <w:t xml:space="preserve">22</w:t>
        <w:noBreakHyphen/>
        <w:t xml:space="preserve">08(1)⁠(c)</w:t>
      </w:r>
      <w:r>
        <w:t xml:space="preserve">   </w:t>
      </w:r>
      <w:r>
        <w:tab/>
      </w:r>
      <w:r>
        <w:t xml:space="preserve">8, 17, 20, 21, 24</w:t>
      </w:r>
    </w:p>
    <w:p>
      <w:pPr>
        <w:keepLines/>
        <w:tabs>
          <w:tab w:val="right" w:leader="dot" w:pos="8640"/>
        </w:tabs>
        <w:spacing w:before="168" w:after="0" w:line="276" w:lineRule="exact"/>
        <w:ind w:left="720" w:right="1320" w:hanging="720"/>
      </w:pPr>
      <w:r>
        <w:t xml:space="preserve">N.D.C.C.</w:t>
      </w:r>
      <w:r>
        <w:t xml:space="preserve"> </w:t>
      </w:r>
      <w:r>
        <w:t xml:space="preserve">§</w:t>
      </w:r>
      <w:r>
        <w:t xml:space="preserve"> </w:t>
      </w:r>
      <w:r>
        <w:t xml:space="preserve">49</w:t>
        <w:noBreakHyphen/>
        <w:t xml:space="preserve">22</w:t>
        <w:noBreakHyphen/>
        <w:t xml:space="preserve">08(6)</w:t>
      </w:r>
      <w:r>
        <w:t xml:space="preserve">   </w:t>
      </w:r>
      <w:r>
        <w:tab/>
      </w:r>
      <w:r>
        <w:t xml:space="preserve">10, 25, 27, 29</w:t>
      </w:r>
    </w:p>
    <w:p>
      <w:pPr>
        <w:keepLines/>
        <w:tabs>
          <w:tab w:val="right" w:leader="dot" w:pos="8640"/>
        </w:tabs>
        <w:spacing w:before="168" w:after="0" w:line="276" w:lineRule="exact"/>
        <w:ind w:left="720" w:right="1200" w:hanging="720"/>
      </w:pPr>
      <w:r>
        <w:t xml:space="preserve">N.D.C.C.</w:t>
      </w:r>
      <w:r>
        <w:t xml:space="preserve"> </w:t>
      </w:r>
      <w:r>
        <w:t xml:space="preserve">§</w:t>
      </w:r>
      <w:r>
        <w:t xml:space="preserve"> </w:t>
      </w:r>
      <w:r>
        <w:t xml:space="preserve">49</w:t>
        <w:noBreakHyphen/>
        <w:t xml:space="preserve">22</w:t>
        <w:noBreakHyphen/>
        <w:t xml:space="preserve">08.1(5)</w:t>
      </w:r>
      <w:r>
        <w:t xml:space="preserve">   </w:t>
      </w:r>
      <w:r>
        <w:tab/>
      </w:r>
      <w:r>
        <w:t xml:space="preserve">8, 10, 25, 27</w:t>
      </w:r>
    </w:p>
    <w:p>
      <w:pPr>
        <w:keepLines/>
        <w:tabs>
          <w:tab w:val="right" w:leader="dot" w:pos="8640"/>
        </w:tabs>
        <w:spacing w:before="168" w:after="0" w:line="276" w:lineRule="exact"/>
        <w:ind w:left="720" w:right="3000" w:hanging="720"/>
      </w:pPr>
      <w:r>
        <w:t xml:space="preserve">N.D.C.C.</w:t>
      </w:r>
      <w:r>
        <w:t xml:space="preserve"> </w:t>
      </w:r>
      <w:r>
        <w:t xml:space="preserve">§</w:t>
      </w:r>
      <w:r>
        <w:t xml:space="preserve"> </w:t>
      </w:r>
      <w:r>
        <w:t xml:space="preserve">49</w:t>
        <w:noBreakHyphen/>
        <w:t xml:space="preserve">22</w:t>
        <w:noBreakHyphen/>
        <w:t xml:space="preserve">09</w:t>
      </w:r>
      <w:r>
        <w:t xml:space="preserve">   </w:t>
      </w:r>
      <w:r>
        <w:tab/>
      </w:r>
      <w:r>
        <w:t xml:space="preserve">8, 10, 17, 19, 20, 21, 22, 24, 25</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16(2)⁠(d)</w:t>
      </w:r>
      <w:r>
        <w:t xml:space="preserve">   </w:t>
      </w:r>
      <w:r>
        <w:tab/>
      </w:r>
      <w:r>
        <w:t xml:space="preserve">10</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19</w:t>
      </w:r>
      <w:r>
        <w:t xml:space="preserve">   </w:t>
      </w:r>
      <w:r>
        <w:tab/>
      </w:r>
      <w:r>
        <w:t xml:space="preserve">25</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22</w:t>
        <w:noBreakHyphen/>
        <w:t xml:space="preserve">20</w:t>
      </w:r>
      <w:r>
        <w:t xml:space="preserve">   </w:t>
      </w:r>
      <w:r>
        <w:tab/>
      </w:r>
      <w:r>
        <w:t xml:space="preserve">26</w:t>
      </w:r>
    </w:p>
    <w:p>
      <w:pPr>
        <w:keepNext/>
        <w:keepLines/>
        <w:spacing w:before="264" w:after="96" w:line="276" w:lineRule="exact"/>
        <w:ind w:left="0" w:firstLine="0"/>
        <w:jc w:val="left"/>
      </w:pPr>
      <w:r>
        <w:rPr>
          <w:b/>
          <w:bCs/>
        </w:rPr>
        <w:t xml:space="preserve">Rules</w:t>
      </w:r>
    </w:p>
    <w:p>
      <w:pPr>
        <w:keepLines/>
        <w:tabs>
          <w:tab w:val="right" w:leader="dot" w:pos="8640"/>
        </w:tabs>
        <w:spacing w:before="168" w:after="0" w:line="276" w:lineRule="exact"/>
        <w:ind w:left="720" w:right="1120" w:hanging="720"/>
      </w:pPr>
      <w:r>
        <w:t xml:space="preserve">N.D.A.C.</w:t>
      </w:r>
      <w:r>
        <w:t xml:space="preserve"> </w:t>
      </w:r>
      <w:r>
        <w:t xml:space="preserve">§</w:t>
      </w:r>
      <w:r>
        <w:t xml:space="preserve"> </w:t>
      </w:r>
      <w:r>
        <w:t xml:space="preserve">69</w:t>
        <w:noBreakHyphen/>
        <w:t xml:space="preserve">02</w:t>
        <w:noBreakHyphen/>
        <w:t xml:space="preserve">02</w:t>
        <w:noBreakHyphen/>
        <w:t xml:space="preserve">05</w:t>
      </w:r>
      <w:r>
        <w:t xml:space="preserve">   </w:t>
      </w:r>
      <w:r>
        <w:tab/>
      </w:r>
      <w:r>
        <w:t xml:space="preserve">11, 27</w:t>
      </w:r>
    </w:p>
    <w:p>
      <w:pPr>
        <w:keepLines/>
        <w:tabs>
          <w:tab w:val="right" w:leader="dot" w:pos="8640"/>
        </w:tabs>
        <w:spacing w:before="168" w:after="0" w:line="276" w:lineRule="exact"/>
        <w:ind w:left="720" w:right="1120" w:hanging="720"/>
      </w:pPr>
      <w:r>
        <w:t xml:space="preserve">N.D.A.C.</w:t>
      </w:r>
      <w:r>
        <w:t xml:space="preserve"> </w:t>
      </w:r>
      <w:r>
        <w:t xml:space="preserve">§</w:t>
      </w:r>
      <w:r>
        <w:t xml:space="preserve"> </w:t>
      </w:r>
      <w:r>
        <w:t xml:space="preserve">69</w:t>
        <w:noBreakHyphen/>
        <w:t xml:space="preserve">02</w:t>
        <w:noBreakHyphen/>
        <w:t xml:space="preserve">06</w:t>
        <w:noBreakHyphen/>
        <w:t xml:space="preserve">01</w:t>
      </w:r>
      <w:r>
        <w:t xml:space="preserve">   </w:t>
      </w:r>
      <w:r>
        <w:tab/>
      </w:r>
      <w:r>
        <w:t xml:space="preserve">24</w:t>
      </w:r>
    </w:p>
    <w:p>
      <w:pPr>
        <w:keepLines/>
        <w:tabs>
          <w:tab w:val="right" w:leader="dot" w:pos="8640"/>
        </w:tabs>
        <w:spacing w:before="168" w:after="0" w:line="276" w:lineRule="exact"/>
        <w:ind w:left="720" w:right="1120" w:hanging="720"/>
      </w:pPr>
      <w:r>
        <w:t xml:space="preserve">N.D.A.C.</w:t>
      </w:r>
      <w:r>
        <w:t xml:space="preserve"> </w:t>
      </w:r>
      <w:r>
        <w:t xml:space="preserve">§</w:t>
      </w:r>
      <w:r>
        <w:t xml:space="preserve"> </w:t>
      </w:r>
      <w:r>
        <w:t xml:space="preserve">69</w:t>
        <w:noBreakHyphen/>
        <w:t xml:space="preserve">02</w:t>
        <w:noBreakHyphen/>
        <w:t xml:space="preserve">06</w:t>
        <w:noBreakHyphen/>
        <w:t xml:space="preserve">02</w:t>
      </w:r>
      <w:r>
        <w:t xml:space="preserve">   </w:t>
      </w:r>
      <w:r>
        <w:tab/>
      </w:r>
      <w:r>
        <w:t xml:space="preserve">26</w:t>
      </w:r>
    </w:p>
    <w:p>
      <w:pPr>
        <w:keepNext/>
        <w:keepLines/>
        <w:spacing w:before="264" w:after="96"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168" w:after="0" w:line="276" w:lineRule="exact"/>
        <w:ind w:left="720" w:right="1120" w:hanging="720"/>
      </w:pPr>
      <w:r>
        <w:t xml:space="preserve">1975</w:t>
      </w:r>
      <w:r>
        <w:t xml:space="preserve"> </w:t>
      </w:r>
      <w:r>
        <w:t xml:space="preserve">N.D.</w:t>
      </w:r>
      <w:r>
        <w:t xml:space="preserve"> </w:t>
      </w:r>
      <w:r>
        <w:t xml:space="preserve">Sess.</w:t>
      </w:r>
      <w:r>
        <w:t xml:space="preserve"> </w:t>
      </w:r>
      <w:r>
        <w:t xml:space="preserve">Laws</w:t>
      </w:r>
      <w:r>
        <w:t xml:space="preserve"> </w:t>
      </w:r>
      <w:r>
        <w:t xml:space="preserve">ch.</w:t>
      </w:r>
      <w:r>
        <w:t xml:space="preserve"> </w:t>
      </w:r>
      <w:r>
        <w:t xml:space="preserve">436</w:t>
      </w:r>
      <w:r>
        <w:t xml:space="preserve"> </w:t>
      </w:r>
      <w:r>
        <w:t xml:space="preserve">(S.B.</w:t>
      </w:r>
      <w:r>
        <w:t xml:space="preserve"> </w:t>
      </w:r>
      <w:r>
        <w:t xml:space="preserve">2050)</w:t>
      </w:r>
      <w:r>
        <w:t xml:space="preserve">   </w:t>
      </w:r>
      <w:r>
        <w:tab/>
      </w:r>
      <w:r>
        <w:t xml:space="preserve">22</w:t>
      </w:r>
    </w:p>
    <w:p>
      <w:pPr>
        <w:keepLines/>
        <w:tabs>
          <w:tab w:val="right" w:leader="dot" w:pos="8640"/>
        </w:tabs>
        <w:spacing w:before="168" w:after="0" w:line="276" w:lineRule="exact"/>
        <w:ind w:left="720" w:right="1120" w:hanging="720"/>
      </w:pPr>
      <w:r>
        <w:t xml:space="preserve">Hearing</w:t>
      </w:r>
      <w:r>
        <w:t xml:space="preserve"> </w:t>
      </w:r>
      <w:r>
        <w:t xml:space="preserve">on</w:t>
      </w:r>
      <w:r>
        <w:t xml:space="preserve"> </w:t>
      </w:r>
      <w:r>
        <w:t xml:space="preserve">S.B.</w:t>
      </w:r>
      <w:r>
        <w:t xml:space="preserve"> </w:t>
      </w:r>
      <w:r>
        <w:t xml:space="preserve">2050</w:t>
      </w:r>
      <w:r>
        <w:t xml:space="preserve"> </w:t>
      </w:r>
      <w:r>
        <w:t xml:space="preserve">Before</w:t>
      </w:r>
      <w:r>
        <w:t xml:space="preserve"> </w:t>
      </w:r>
      <w:r>
        <w:t xml:space="preserve">the</w:t>
      </w:r>
      <w:r>
        <w:t xml:space="preserve"> </w:t>
      </w:r>
      <w:r>
        <w:t xml:space="preserve">H.</w:t>
      </w:r>
      <w:r>
        <w:t xml:space="preserve"> </w:t>
      </w:r>
      <w:r>
        <w:t xml:space="preserve">Comm.</w:t>
      </w:r>
      <w:r>
        <w:t xml:space="preserve"> </w:t>
      </w:r>
      <w:r>
        <w:t xml:space="preserve">on</w:t>
      </w:r>
      <w:r>
        <w:t xml:space="preserve"> </w:t>
      </w:r>
      <w:r>
        <w:t xml:space="preserve">Natural</w:t>
      </w:r>
      <w:r>
        <w:t xml:space="preserve"> </w:t>
      </w:r>
      <w:r>
        <w:t xml:space="preserve">Resources</w:t>
      </w:r>
      <w:r>
        <w:t xml:space="preserve"> </w:t>
      </w:r>
      <w:r>
        <w:t xml:space="preserve">(N.D.</w:t>
      </w:r>
      <w:r>
        <w:t xml:space="preserve"> </w:t>
      </w:r>
      <w:r>
        <w:t xml:space="preserve">Mar.</w:t>
      </w:r>
      <w:r>
        <w:t xml:space="preserve"> </w:t>
      </w:r>
      <w:r>
        <w:t xml:space="preserve">6,</w:t>
      </w:r>
      <w:r>
        <w:t xml:space="preserve"> </w:t>
      </w:r>
      <w:r>
        <w:t xml:space="preserve">1975)</w:t>
      </w:r>
      <w:r>
        <w:t xml:space="preserve"> </w:t>
      </w:r>
      <w:r>
        <w:t xml:space="preserve">(statement</w:t>
      </w:r>
      <w:r>
        <w:t xml:space="preserve"> </w:t>
      </w:r>
      <w:r>
        <w:t xml:space="preserve">of</w:t>
      </w:r>
      <w:r>
        <w:t xml:space="preserve"> </w:t>
      </w:r>
      <w:r>
        <w:t xml:space="preserve">Ken</w:t>
      </w:r>
      <w:r>
        <w:t xml:space="preserve"> </w:t>
      </w:r>
      <w:r>
        <w:t xml:space="preserve">Ziegler,</w:t>
      </w:r>
      <w:r>
        <w:t xml:space="preserve"> </w:t>
      </w:r>
      <w:r>
        <w:t xml:space="preserve">Basin</w:t>
      </w:r>
      <w:r>
        <w:t xml:space="preserve"> </w:t>
      </w:r>
      <w:r>
        <w:t xml:space="preserve">Electric)</w:t>
      </w:r>
      <w:r>
        <w:t xml:space="preserve">   </w:t>
      </w:r>
      <w:r>
        <w:tab/>
      </w:r>
      <w:r>
        <w:t xml:space="preserve">22</w:t>
      </w:r>
    </w:p>
    <w:p>
      <w:pPr>
        <w:keepLines/>
        <w:tabs>
          <w:tab w:val="right" w:leader="dot" w:pos="8640"/>
        </w:tabs>
        <w:spacing w:before="168" w:after="0" w:line="276" w:lineRule="exact"/>
        <w:ind w:left="720" w:right="1120" w:hanging="720"/>
      </w:pPr>
      <w:r>
        <w:t xml:space="preserve">N.D.</w:t>
      </w:r>
      <w:r>
        <w:t xml:space="preserve"> </w:t>
      </w:r>
      <w:r>
        <w:t xml:space="preserve">Legislative</w:t>
      </w:r>
      <w:r>
        <w:t xml:space="preserve"> </w:t>
      </w:r>
      <w:r>
        <w:t xml:space="preserve">Council,</w:t>
      </w:r>
      <w:r>
        <w:t xml:space="preserve"> </w:t>
      </w:r>
      <w:r>
        <w:t xml:space="preserve">Territorial</w:t>
      </w:r>
      <w:r>
        <w:t xml:space="preserve"> </w:t>
      </w:r>
      <w:r>
        <w:t xml:space="preserve">Integrity</w:t>
      </w:r>
      <w:r>
        <w:t xml:space="preserve"> </w:t>
      </w:r>
      <w:r>
        <w:t xml:space="preserve">Act</w:t>
      </w:r>
      <w:r>
        <w:t xml:space="preserve"> </w:t>
      </w:r>
      <w:r>
        <w:t xml:space="preserve">-</w:t>
      </w:r>
      <w:r>
        <w:t xml:space="preserve"> </w:t>
      </w:r>
      <w:r>
        <w:t xml:space="preserve">History</w:t>
      </w:r>
      <w:r>
        <w:t xml:space="preserve"> </w:t>
      </w:r>
      <w:r>
        <w:t xml:space="preserve">and</w:t>
      </w:r>
      <w:r>
        <w:t xml:space="preserve"> </w:t>
      </w:r>
      <w:r>
        <w:t xml:space="preserve">Operation</w:t>
      </w:r>
      <w:r>
        <w:t xml:space="preserve"> </w:t>
      </w:r>
      <w:r>
        <w:t xml:space="preserve">(Oct.</w:t>
      </w:r>
      <w:r>
        <w:t xml:space="preserve"> </w:t>
      </w:r>
      <w:r>
        <w:t xml:space="preserve">1997)</w:t>
      </w:r>
      <w:r>
        <w:t xml:space="preserve">   </w:t>
      </w:r>
      <w:r>
        <w:tab/>
      </w:r>
      <w:r>
        <w:t xml:space="preserve">18</w:t>
      </w:r>
    </w:p>
    <w:p>
      <w:pPr>
        <w:keepLines/>
        <w:tabs>
          <w:tab w:val="right" w:leader="dot" w:pos="8640"/>
        </w:tabs>
        <w:spacing w:before="168" w:after="0" w:line="276" w:lineRule="exact"/>
        <w:ind w:left="720" w:right="1120" w:hanging="720"/>
      </w:pPr>
      <w:r>
        <w:t xml:space="preserve">N.D.</w:t>
      </w:r>
      <w:r>
        <w:t xml:space="preserve"> </w:t>
      </w:r>
      <w:r>
        <w:t xml:space="preserve">Legislative</w:t>
      </w:r>
      <w:r>
        <w:t xml:space="preserve"> </w:t>
      </w:r>
      <w:r>
        <w:t xml:space="preserve">Council</w:t>
      </w:r>
      <w:r>
        <w:t xml:space="preserve"> </w:t>
      </w:r>
      <w:r>
        <w:t xml:space="preserve">Staff,</w:t>
      </w:r>
      <w:r>
        <w:t xml:space="preserve"> </w:t>
      </w:r>
      <w:r>
        <w:t xml:space="preserve">Background</w:t>
      </w:r>
      <w:r>
        <w:t xml:space="preserve"> </w:t>
      </w:r>
      <w:r>
        <w:t xml:space="preserve">Information</w:t>
      </w:r>
      <w:r>
        <w:t xml:space="preserve"> </w:t>
      </w:r>
      <w:r>
        <w:t xml:space="preserve">on</w:t>
      </w:r>
      <w:r>
        <w:t xml:space="preserve"> </w:t>
      </w:r>
      <w:r>
        <w:t xml:space="preserve">Power</w:t>
      </w:r>
      <w:r>
        <w:t xml:space="preserve"> </w:t>
      </w:r>
      <w:r>
        <w:t xml:space="preserve">Transmission</w:t>
      </w:r>
      <w:r>
        <w:t xml:space="preserve"> </w:t>
      </w:r>
      <w:r>
        <w:t xml:space="preserve">Lines</w:t>
      </w:r>
      <w:r>
        <w:t xml:space="preserve"> </w:t>
      </w:r>
      <w:r>
        <w:t xml:space="preserve">and</w:t>
      </w:r>
      <w:r>
        <w:t xml:space="preserve"> </w:t>
      </w:r>
      <w:r>
        <w:t xml:space="preserve">Land</w:t>
      </w:r>
      <w:r>
        <w:t xml:space="preserve"> </w:t>
      </w:r>
      <w:r>
        <w:t xml:space="preserve">Disturbing</w:t>
      </w:r>
      <w:r>
        <w:t xml:space="preserve"> </w:t>
      </w:r>
      <w:r>
        <w:t xml:space="preserve">Operations</w:t>
      </w:r>
      <w:r>
        <w:t xml:space="preserve"> </w:t>
      </w:r>
      <w:r>
        <w:t xml:space="preserve">4</w:t>
      </w:r>
      <w:r>
        <w:t xml:space="preserve"> </w:t>
      </w:r>
      <w:r>
        <w:t xml:space="preserve">(Jan.</w:t>
      </w:r>
      <w:r>
        <w:t xml:space="preserve"> </w:t>
      </w:r>
      <w:r>
        <w:t xml:space="preserve">1974)</w:t>
      </w:r>
      <w:r>
        <w:t xml:space="preserve">   </w:t>
      </w:r>
      <w:r>
        <w:tab/>
      </w:r>
      <w:r>
        <w:t xml:space="preserve">23</w:t>
      </w:r>
    </w:p>
    <w:p>
      <w:pPr>
        <w:pageBreakBefore/>
        <w:spacing w:before="0" w:after="0" w:line="1" w:lineRule="exact"/>
      </w:pPr>
    </w:p>
    <w:p>
      <w:pPr>
        <w:keepNext/>
        <w:keepLines/>
        <w:spacing w:before="0" w:after="240" w:line="276" w:lineRule="exact"/>
        <w:ind w:left="0" w:firstLine="0"/>
        <w:jc w:val="center"/>
      </w:pPr>
      <w:r>
        <w:rPr>
          <w:b/>
          <w:bCs/>
        </w:rPr>
        <w:t xml:space="preserve">INTRODUCTION.</w:t>
      </w:r>
    </w:p>
    <w:p>
      <w:pPr>
        <w:pStyle w:val="BodyText"/>
      </w:pPr>
      <w:r>
        <w:t xml:space="preserve">[¶1] This appeal arises from the Public Service Commission’s issuance of a Certificate of Public Convenience and Necessity (</w:t>
      </w:r>
      <w:r>
        <w:t xml:space="preserve">“CPCN”</w:t>
      </w:r>
      <w:r>
        <w:t xml:space="preserve">) for a new 345-kV transmission line from Jamestown to Ellendale under N.D.C.C. ch. 49</w:t>
      </w:r>
      <w:r>
        <w:noBreakHyphen/>
      </w:r>
      <w:r>
        <w:t xml:space="preserve">03 in PSC Docket PU</w:t>
      </w:r>
      <w:r>
        <w:noBreakHyphen/>
      </w:r>
      <w:r>
        <w:t xml:space="preserve">24</w:t>
      </w:r>
      <w:r>
        <w:noBreakHyphen/>
      </w:r>
      <w:r>
        <w:t xml:space="preserve">91 (Nov. 20, 2024), the Commission’s order denying Appellants’ petition to vacate or reopen that CPCN proceeding (June 18, 2025), and the Burleigh County District Court’s order disposing of Appellants’ administrative appeal on procedural grounds (Feb. 2, 2026).</w:t>
      </w:r>
    </w:p>
    <w:p>
      <w:pPr>
        <w:pStyle w:val="BodyText"/>
      </w:pPr>
      <w:r>
        <w:t xml:space="preserve">[¶2] The district court did not reach Appellants’ threshold statutory argument that the Commission lacked statutory authority, and thus jurisdiction to act, to issue a Chapter 49</w:t>
      </w:r>
      <w:r>
        <w:noBreakHyphen/>
      </w:r>
      <w:r>
        <w:t xml:space="preserve">03 CPCN for a new 345-kV line that must proceed under the Energy Conversion and Transmission Facility Siting Act, N.D.C.C. ch. 49</w:t>
      </w:r>
      <w:r>
        <w:noBreakHyphen/>
      </w:r>
      <w:r>
        <w:t xml:space="preserve">22.</w:t>
      </w:r>
      <w:r>
        <w:t xml:space="preserve"> </w:t>
      </w:r>
      <w:r>
        <w:rPr>
          <w:i/>
          <w:iCs/>
        </w:rPr>
        <w:t xml:space="preserve">See Nodak Elec. Coop., Inc. v. N.D. Pub. Serv. Comm’n</w:t>
      </w:r>
      <w:r>
        <w:t xml:space="preserve">, 2022 ND 225,</w:t>
      </w:r>
      <w:r>
        <w:t xml:space="preserve"> </w:t>
      </w:r>
      <w:r>
        <w:t xml:space="preserve">¶ 21, 982 N.W.2d 592 (holding PSC was</w:t>
      </w:r>
      <w:r>
        <w:t xml:space="preserve"> </w:t>
      </w:r>
      <w:r>
        <w:t xml:space="preserve">“without jurisdiction under N.D.C.C. ch. 49</w:t>
      </w:r>
      <w:r>
        <w:noBreakHyphen/>
      </w:r>
      <w:r>
        <w:t xml:space="preserve">03”</w:t>
      </w:r>
      <w:r>
        <w:t xml:space="preserve"> </w:t>
      </w:r>
      <w:r>
        <w:t xml:space="preserve">and vacating order);</w:t>
      </w:r>
      <w:r>
        <w:t xml:space="preserve"> </w:t>
      </w:r>
      <w:r>
        <w:rPr>
          <w:i/>
          <w:iCs/>
        </w:rPr>
        <w:t xml:space="preserve">Env’t L. &amp; Pol’y Ctr. v. N.D. Pub. Serv. Comm’n</w:t>
      </w:r>
      <w:r>
        <w:t xml:space="preserve">, 2020 ND 192,</w:t>
      </w:r>
      <w:r>
        <w:t xml:space="preserve"> </w:t>
      </w:r>
      <w:r>
        <w:t xml:space="preserve">¶ 11, 948 N.W.2d 838 (PSC authority limited to that provided by the Legislature; in the administrative context,</w:t>
      </w:r>
      <w:r>
        <w:t xml:space="preserve"> </w:t>
      </w:r>
      <w:r>
        <w:t xml:space="preserve">“jurisdiction”</w:t>
      </w:r>
      <w:r>
        <w:t xml:space="preserve"> </w:t>
      </w:r>
      <w:r>
        <w:t xml:space="preserve">includes the agency’s</w:t>
      </w:r>
      <w:r>
        <w:t xml:space="preserve"> </w:t>
      </w:r>
      <w:r>
        <w:t xml:space="preserve">“scope of authority under statute”</w:t>
      </w:r>
      <w:r>
        <w:t xml:space="preserve">).</w:t>
      </w:r>
    </w:p>
    <w:p>
      <w:pPr>
        <w:pStyle w:val="BodyText"/>
      </w:pPr>
      <w:r>
        <w:t xml:space="preserve">[¶3] This case is not a policy dispute about transmission projects generally, nor a request to halt all energy infrastructure. It is a dispute about whether the Legislature’s siting safeguards for a high-voltage facility of this magnitude can be bypassed by proceeding first under a publication-noticed CPCN statute and then importing that CPCN into the Chapter 49</w:t>
      </w:r>
      <w:r>
        <w:noBreakHyphen/>
      </w:r>
      <w:r>
        <w:t xml:space="preserve">22 record as if</w:t>
      </w:r>
      <w:r>
        <w:t xml:space="preserve"> </w:t>
      </w:r>
      <w:r>
        <w:t xml:space="preserve">“need”</w:t>
      </w:r>
      <w:r>
        <w:t xml:space="preserve"> </w:t>
      </w:r>
      <w:r>
        <w:t xml:space="preserve">were already decided.</w:t>
      </w:r>
    </w:p>
    <w:p>
      <w:pPr>
        <w:pStyle w:val="BodyText"/>
      </w:pPr>
      <w:r>
        <w:t xml:space="preserve">[¶4] Chapter 49</w:t>
      </w:r>
      <w:r>
        <w:noBreakHyphen/>
      </w:r>
      <w:r>
        <w:t xml:space="preserve">22 was enacted to require a front-end siting process for large energy conversion and transmission facilities. For a transmission line of this size, that framework requires a detailed siting application that includes</w:t>
      </w:r>
      <w:r>
        <w:t xml:space="preserve"> </w:t>
      </w:r>
      <w:r>
        <w:t xml:space="preserve">“a statement explaining the need for the facility,”</w:t>
      </w:r>
      <w:r>
        <w:t xml:space="preserve"> </w:t>
      </w:r>
      <w:r>
        <w:t xml:space="preserve">along with evaluation of alternatives and impacts; public hearings in the affected counties at which</w:t>
      </w:r>
      <w:r>
        <w:t xml:space="preserve"> </w:t>
      </w:r>
      <w:r>
        <w:t xml:space="preserve">“any person may present testimony or evidence”</w:t>
      </w:r>
      <w:r>
        <w:t xml:space="preserve">; and a final decision supported by findings with reasons addressing the statutory criteria and considerations.</w:t>
      </w:r>
      <w:r>
        <w:t xml:space="preserve"> </w:t>
      </w:r>
      <w:r>
        <w:rPr>
          <w:i/>
          <w:iCs/>
        </w:rPr>
        <w:t xml:space="preserve">See</w:t>
      </w:r>
      <w:r>
        <w:t xml:space="preserve"> </w:t>
      </w:r>
      <w:r>
        <w:t xml:space="preserve">N.D.C.C. § § 49</w:t>
      </w:r>
      <w:r>
        <w:noBreakHyphen/>
      </w:r>
      <w:r>
        <w:t xml:space="preserve">22</w:t>
      </w:r>
      <w:r>
        <w:noBreakHyphen/>
      </w:r>
      <w:r>
        <w:t xml:space="preserve">08(1)⁠(c),</w:t>
      </w:r>
      <w:r>
        <w:t xml:space="preserve"> </w:t>
      </w:r>
      <w:r>
        <w:t xml:space="preserve">(f)–(h), 49</w:t>
      </w:r>
      <w:r>
        <w:noBreakHyphen/>
      </w:r>
      <w:r>
        <w:t xml:space="preserve">22</w:t>
      </w:r>
      <w:r>
        <w:noBreakHyphen/>
      </w:r>
      <w:r>
        <w:t xml:space="preserve">09,</w:t>
      </w:r>
      <w:r>
        <w:t xml:space="preserve"> </w:t>
      </w:r>
      <w:r>
        <w:t xml:space="preserve">49</w:t>
      </w:r>
      <w:r>
        <w:noBreakHyphen/>
      </w:r>
      <w:r>
        <w:t xml:space="preserve">22</w:t>
      </w:r>
      <w:r>
        <w:noBreakHyphen/>
      </w:r>
      <w:r>
        <w:t xml:space="preserve">13(1), 49</w:t>
      </w:r>
      <w:r>
        <w:noBreakHyphen/>
      </w:r>
      <w:r>
        <w:t xml:space="preserve">22</w:t>
      </w:r>
      <w:r>
        <w:noBreakHyphen/>
      </w:r>
      <w:r>
        <w:t xml:space="preserve">08.1(5);</w:t>
      </w:r>
      <w:r>
        <w:t xml:space="preserve"> </w:t>
      </w:r>
      <w:r>
        <w:rPr>
          <w:i/>
          <w:iCs/>
        </w:rPr>
        <w:t xml:space="preserve">see also</w:t>
      </w:r>
      <w:r>
        <w:t xml:space="preserve"> </w:t>
      </w:r>
      <w:r>
        <w:t xml:space="preserve">N.D.C.C. § 49-⁠22-⁠08(5) (designation</w:t>
      </w:r>
      <w:r>
        <w:t xml:space="preserve"> </w:t>
      </w:r>
      <w:r>
        <w:t xml:space="preserve">“in accordance with the evidence presented at the hearings”</w:t>
      </w:r>
      <w:r>
        <w:t xml:space="preserve"> </w:t>
      </w:r>
      <w:r>
        <w:t xml:space="preserve">and</w:t>
      </w:r>
      <w:r>
        <w:t xml:space="preserve"> </w:t>
      </w:r>
      <w:r>
        <w:t xml:space="preserve">“a finding with reasons”</w:t>
      </w:r>
      <w:r>
        <w:t xml:space="preserve">).</w:t>
      </w:r>
    </w:p>
    <w:p>
      <w:pPr>
        <w:pStyle w:val="BodyText"/>
      </w:pPr>
      <w:r>
        <w:t xml:space="preserve">[¶5] Chapter 49</w:t>
      </w:r>
      <w:r>
        <w:noBreakHyphen/>
      </w:r>
      <w:r>
        <w:t xml:space="preserve">22 also contemplates direct notice, beyond publication, through service of notices of filing and hearing on persons and agencies the Commission deems appropriate. N.D.C.C. § § 49</w:t>
      </w:r>
      <w:r>
        <w:noBreakHyphen/>
      </w:r>
      <w:r>
        <w:t xml:space="preserve">22</w:t>
      </w:r>
      <w:r>
        <w:noBreakHyphen/>
      </w:r>
      <w:r>
        <w:t xml:space="preserve">08(2), 49</w:t>
      </w:r>
      <w:r>
        <w:noBreakHyphen/>
      </w:r>
      <w:r>
        <w:t xml:space="preserve">22</w:t>
      </w:r>
      <w:r>
        <w:noBreakHyphen/>
      </w:r>
      <w:r>
        <w:t xml:space="preserve">13(4). Appellants contend those safeguards are the Legislature’s design for testing need, alternatives, and local impacts for a new high-voltage line.</w:t>
      </w:r>
    </w:p>
    <w:p>
      <w:pPr>
        <w:pStyle w:val="BodyText"/>
      </w:pPr>
      <w:r>
        <w:t xml:space="preserve">[¶6] Appellants contend the Utilities did the opposite. They proceeded first under Chapter 49</w:t>
      </w:r>
      <w:r>
        <w:noBreakHyphen/>
      </w:r>
      <w:r>
        <w:t xml:space="preserve">03, where notice could be limited to publication and the Chapter 49</w:t>
      </w:r>
      <w:r>
        <w:noBreakHyphen/>
      </w:r>
      <w:r>
        <w:t xml:space="preserve">22 local hearing process was absent. The Commission then issued a conclusory CPCN, and the Townships and affected landowners learned of it only after issuance. Nill Decl., Ex. 11(5) (Speaker 1 - 28:34); Nill Decl., Ex. 7, ¶ 1.</w:t>
      </w:r>
    </w:p>
    <w:p>
      <w:pPr>
        <w:keepNext/>
        <w:keepLines/>
        <w:spacing w:before="288" w:after="240" w:line="276" w:lineRule="exact"/>
        <w:ind w:left="0" w:firstLine="0"/>
        <w:jc w:val="center"/>
      </w:pPr>
      <w:r>
        <w:rPr>
          <w:b/>
          <w:bCs/>
        </w:rPr>
        <w:t xml:space="preserve">ISSUES</w:t>
      </w:r>
      <w:r>
        <w:rPr>
          <w:b/>
          <w:bCs/>
        </w:rPr>
        <w:t xml:space="preserve"> </w:t>
      </w:r>
      <w:r>
        <w:rPr>
          <w:b/>
          <w:bCs/>
        </w:rPr>
        <w:t xml:space="preserve">PRESENTED.</w:t>
      </w:r>
    </w:p>
    <w:p>
      <w:pPr>
        <w:pStyle w:val="BodyText"/>
      </w:pPr>
      <w:r>
        <w:t xml:space="preserve">[¶7] Whether the Public Service Commission had statutory authority to issue a Certificate of Public Convenience and Necessity under N.D.C.C. Chapter 49</w:t>
      </w:r>
      <w:r>
        <w:noBreakHyphen/>
      </w:r>
      <w:r>
        <w:t xml:space="preserve">03 for a new 345-kV transmission line that must be sited and approved under N.D.C.C. Chapter 49</w:t>
      </w:r>
      <w:r>
        <w:noBreakHyphen/>
      </w:r>
      <w:r>
        <w:t xml:space="preserve">22.</w:t>
      </w:r>
    </w:p>
    <w:p>
      <w:pPr>
        <w:pStyle w:val="BodyText"/>
      </w:pPr>
      <w:r>
        <w:t xml:space="preserve">[¶8] Whether public need for such a line must be determined within a Chapter 49</w:t>
      </w:r>
      <w:r>
        <w:noBreakHyphen/>
      </w:r>
      <w:r>
        <w:t xml:space="preserve">22 record, with direct mailed notice, a local hearing, and findings with reasons, or whether the Commission may rely on a publication-only Chapter 49</w:t>
      </w:r>
      <w:r>
        <w:noBreakHyphen/>
      </w:r>
      <w:r>
        <w:t xml:space="preserve">03 CPCN as a substitute for that need determination in the siting process.</w:t>
      </w:r>
    </w:p>
    <w:p>
      <w:pPr>
        <w:pStyle w:val="BodyText"/>
      </w:pPr>
      <w:r>
        <w:t xml:space="preserve">[¶9] Whether the November 20, 2024 CPCN and the Commission’s June 18, 2025 order leaving it in place comply with the final-order and service requirements of N.D.C.C. Chapter 28</w:t>
      </w:r>
      <w:r>
        <w:noBreakHyphen/>
      </w:r>
      <w:r>
        <w:t xml:space="preserve">32, including the requirement of explicit findings of fact and separate conclusions of law, and what effect any defects have on the running of intervention and appeal deadlines.</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[¶10] This appeal arises under N.D.C.C. ch. 28</w:t>
      </w:r>
      <w:r>
        <w:noBreakHyphen/>
      </w:r>
      <w:r>
        <w:t xml:space="preserve">32 from the PSC’s November 20, 2024 order granting Otter Tail Power Company (Otter Tail Power) and Montana-Dakota Utilities Co. (MDU) a Certificate of Public Convenience and Necessity for a proposed 345-kV transmission line under N.D.C.C. ch. 49</w:t>
      </w:r>
      <w:r>
        <w:noBreakHyphen/>
      </w:r>
      <w:r>
        <w:t xml:space="preserve">03 (PSC Case No. PU</w:t>
      </w:r>
      <w:r>
        <w:noBreakHyphen/>
      </w:r>
      <w:r>
        <w:t xml:space="preserve">24</w:t>
      </w:r>
      <w:r>
        <w:noBreakHyphen/>
      </w:r>
      <w:r>
        <w:t xml:space="preserve">91). R79, Ex. 17. The Commission issued a notice of opportunity for hearing on March 27, 2024 and published that notice in multiple newspapers (R65, Ex. 3). On May 21, 2025, Appellants filed a petition to rescind the November 20, 2024 order and to reopen the proceeding, and sought intervention (R94, Ex. 19); the Commission denied those requests on June 18, 2025. Appellants served an Amended Notice of Appeal and Specifications of Error on July 16, 2025 (R12).</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[¶11] The dispute is whether the PSC may approve a high-voltage transmission line by relying on projections tied to future wind development while bypassing the statutory safeguards the Legislature enacted for projects of this magnitude. The proposed 345-kV line from Ellendale to Jamestown was advanced under Chapter 49</w:t>
      </w:r>
      <w:r>
        <w:noBreakHyphen/>
      </w:r>
      <w:r>
        <w:t xml:space="preserve">03 by a November 20, 2024 order that issued a CPCN without explicit findings of fact or separate conclusions of law, and without the siting-specific procedures required by Chapter 49</w:t>
      </w:r>
      <w:r>
        <w:noBreakHyphen/>
      </w:r>
      <w:r>
        <w:t xml:space="preserve">22. Appellants contend the record shows the project primarily facilitates eastbound export of privately developed wind generation, not a verified North Dakota public need.</w:t>
      </w:r>
    </w:p>
    <w:p>
      <w:pPr>
        <w:pStyle w:val="BodyText"/>
      </w:pPr>
      <w:r>
        <w:t xml:space="preserve">[¶12] This case concerns where and how the need and routing determinations for high-voltage lines must be made: within 49</w:t>
      </w:r>
      <w:r>
        <w:noBreakHyphen/>
      </w:r>
      <w:r>
        <w:t xml:space="preserve">22’s integrated process (notice to affected landowners and townships with retained zoning authority, a hearing in the project area, environmental review/​alternatives analysis, and a</w:t>
      </w:r>
      <w:r>
        <w:t xml:space="preserve"> </w:t>
      </w:r>
      <w:r>
        <w:t xml:space="preserve">“finding with reasons”</w:t>
      </w:r>
      <w:r>
        <w:t xml:space="preserve">).</w:t>
      </w:r>
      <w:r>
        <w:t xml:space="preserve"> </w:t>
      </w:r>
      <w:r>
        <w:rPr>
          <w:i/>
          <w:iCs/>
        </w:rPr>
        <w:t xml:space="preserve">See</w:t>
      </w:r>
      <w:r>
        <w:t xml:space="preserve"> </w:t>
      </w:r>
      <w:r>
        <w:t xml:space="preserve">N.D.C.C. § § 49</w:t>
      </w:r>
      <w:r>
        <w:noBreakHyphen/>
      </w:r>
      <w:r>
        <w:t xml:space="preserve">22</w:t>
      </w:r>
      <w:r>
        <w:noBreakHyphen/>
      </w:r>
      <w:r>
        <w:t xml:space="preserve">05.1,</w:t>
      </w:r>
      <w:r>
        <w:t xml:space="preserve"> </w:t>
      </w:r>
      <w:r>
        <w:t xml:space="preserve">49</w:t>
      </w:r>
      <w:r>
        <w:noBreakHyphen/>
      </w:r>
      <w:r>
        <w:t xml:space="preserve">22</w:t>
      </w:r>
      <w:r>
        <w:noBreakHyphen/>
      </w:r>
      <w:r>
        <w:t xml:space="preserve">08(6),</w:t>
      </w:r>
      <w:r>
        <w:t xml:space="preserve"> </w:t>
      </w:r>
      <w:r>
        <w:t xml:space="preserve">49</w:t>
      </w:r>
      <w:r>
        <w:noBreakHyphen/>
      </w:r>
      <w:r>
        <w:t xml:space="preserve">22</w:t>
      </w:r>
      <w:r>
        <w:noBreakHyphen/>
      </w:r>
      <w:r>
        <w:t xml:space="preserve">08.1(5),</w:t>
      </w:r>
      <w:r>
        <w:t xml:space="preserve"> </w:t>
      </w:r>
      <w:r>
        <w:t xml:space="preserve">49</w:t>
      </w:r>
      <w:r>
        <w:noBreakHyphen/>
      </w:r>
      <w:r>
        <w:t xml:space="preserve">22</w:t>
      </w:r>
      <w:r>
        <w:noBreakHyphen/>
      </w:r>
      <w:r>
        <w:t xml:space="preserve">09,</w:t>
      </w:r>
      <w:r>
        <w:t xml:space="preserve"> </w:t>
      </w:r>
      <w:r>
        <w:t xml:space="preserve">49</w:t>
      </w:r>
      <w:r>
        <w:noBreakHyphen/>
      </w:r>
      <w:r>
        <w:t xml:space="preserve">22</w:t>
      </w:r>
      <w:r>
        <w:noBreakHyphen/>
      </w:r>
      <w:r>
        <w:t xml:space="preserve">16(2)⁠(d).</w:t>
      </w:r>
      <w:r>
        <w:t xml:space="preserve"> </w:t>
      </w:r>
      <w:r>
        <w:t xml:space="preserve">Treating a 49</w:t>
      </w:r>
      <w:r>
        <w:noBreakHyphen/>
      </w:r>
      <w:r>
        <w:t xml:space="preserve">03 CPCN as proof of</w:t>
      </w:r>
      <w:r>
        <w:t xml:space="preserve"> </w:t>
      </w:r>
      <w:r>
        <w:t xml:space="preserve">“need”</w:t>
      </w:r>
      <w:r>
        <w:t xml:space="preserve"> </w:t>
      </w:r>
      <w:r>
        <w:t xml:space="preserve">in a later 49</w:t>
      </w:r>
      <w:r>
        <w:noBreakHyphen/>
      </w:r>
      <w:r>
        <w:t xml:space="preserve">22 docket distorts the required siting record and sidesteps local participation.</w:t>
      </w:r>
    </w:p>
    <w:p>
      <w:pPr>
        <w:keepNext/>
        <w:keepLines/>
        <w:spacing w:before="240" w:after="192" w:line="276" w:lineRule="exact"/>
        <w:ind w:left="720" w:hanging="720"/>
        <w:jc w:val="left"/>
      </w:pPr>
      <w:r>
        <w:rPr>
          <w:b/>
          <w:bCs/>
        </w:rPr>
        <w:t xml:space="preserve">A.</w:t>
      </w:r>
      <w:r>
        <w:rPr>
          <w:b/>
          <w:bCs/>
        </w:rPr>
        <w:t xml:space="preserve"> </w:t>
      </w:r>
      <w:r>
        <w:rPr>
          <w:b/>
          <w:bCs/>
        </w:rPr>
        <w:t xml:space="preserve">Overview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transmission</w:t>
      </w:r>
      <w:r>
        <w:rPr>
          <w:b/>
          <w:bCs/>
        </w:rPr>
        <w:t xml:space="preserve"> </w:t>
      </w:r>
      <w:r>
        <w:rPr>
          <w:b/>
          <w:bCs/>
        </w:rPr>
        <w:t xml:space="preserve">line</w:t>
      </w:r>
      <w:r>
        <w:rPr>
          <w:b/>
          <w:bCs/>
        </w:rPr>
        <w:t xml:space="preserve"> </w:t>
      </w:r>
      <w:r>
        <w:rPr>
          <w:b/>
          <w:bCs/>
        </w:rPr>
        <w:t xml:space="preserve">project</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approval</w:t>
      </w:r>
      <w:r>
        <w:rPr>
          <w:b/>
          <w:bCs/>
        </w:rPr>
        <w:t xml:space="preserve"> </w:t>
      </w:r>
      <w:r>
        <w:rPr>
          <w:b/>
          <w:bCs/>
        </w:rPr>
        <w:t xml:space="preserve">process.</w:t>
      </w:r>
    </w:p>
    <w:p>
      <w:pPr>
        <w:pStyle w:val="BodyText"/>
      </w:pPr>
      <w:r>
        <w:t xml:space="preserve">[¶13] On February 29, 2024, Otter Tail Power and MDU filed a joint application for a Certificate of Public Convenience and Necessity to construct, own, and operate approximately 85 miles of 345-kV transmission line from Ellendale to Jamestown (JETx), along with the expansion of four substations located in Stutsman, LaMoure, and Dickey Counties in North Dakota.</w:t>
      </w:r>
    </w:p>
    <w:p>
      <w:pPr>
        <w:pStyle w:val="BodyText"/>
      </w:pPr>
      <w:r>
        <w:t xml:space="preserve">[¶14] On March 27, 2024, the Commission issued a Notice of Opportunity for Hearing, published in local newspapers, inviting written comments or requests for a hearing by May 10, 2024. The Commission states that no responses were received.</w:t>
      </w:r>
    </w:p>
    <w:p>
      <w:pPr>
        <w:pStyle w:val="BodyText"/>
      </w:pPr>
      <w:r>
        <w:t xml:space="preserve">[¶15] The March 27 notice outlined two main issues for consideration:</w:t>
      </w:r>
    </w:p>
    <w:p>
      <w:pPr>
        <w:pStyle w:val="XdList1"/>
      </w:pPr>
      <w:r>
        <w:t xml:space="preserve">1.</w:t>
      </w:r>
      <w:r>
        <w:tab/>
      </w:r>
      <w:r>
        <w:t xml:space="preserve">Whether public convenience and necessity will be served by construction and operation of the facilities; and</w:t>
      </w:r>
    </w:p>
    <w:p>
      <w:pPr>
        <w:pStyle w:val="XdList1"/>
      </w:pPr>
      <w:r>
        <w:t xml:space="preserve">2.</w:t>
      </w:r>
      <w:r>
        <w:tab/>
      </w:r>
      <w:r>
        <w:t xml:space="preserve">Are [Otter Tail Power/​MDU] technically, financially, and managerially fit and able to provide the service?</w:t>
      </w:r>
    </w:p>
    <w:p>
      <w:pPr>
        <w:pStyle w:val="BodyText"/>
      </w:pPr>
      <w:r>
        <w:t xml:space="preserve">[¶16] On July 8, 2024, the Commission discussed these issues in an informal hearing, which was electronically recorded (R70, Ex. 8). On August 19, 2024, the Commission held a work session, also electronically recorded (R73, Ex. 11). On October 14, 2024, the Commission received comments from the Midcontinent Independent System Operator, Inc. (MISO) (R75, Ex. 13). Following this, on October 17, 2024, the Commission held another work session, which was electronically recorded (R77, Ex. 15). On November 20, 2024, the Commission issued an Order granting the certificate in a 2</w:t>
      </w:r>
      <w:r>
        <w:noBreakHyphen/>
      </w:r>
      <w:r>
        <w:t xml:space="preserve">1 vote, with the majority finding that</w:t>
      </w:r>
      <w:r>
        <w:t xml:space="preserve"> </w:t>
      </w:r>
      <w:r>
        <w:t xml:space="preserve">“public convenience and necessity”</w:t>
      </w:r>
      <w:r>
        <w:t xml:space="preserve"> </w:t>
      </w:r>
      <w:r>
        <w:t xml:space="preserve">would be served (R79, Ex. 17). The order gave no rationale for that conclusion, and Commissioner Randy Christmann dissented on the ground that the Utilities’ showing remained vague and insufficient.</w:t>
      </w:r>
      <w:r>
        <w:t xml:space="preserve"> </w:t>
      </w:r>
      <w:r>
        <w:rPr>
          <w:i/>
          <w:iCs/>
        </w:rPr>
        <w:t xml:space="preserve">Id.</w:t>
      </w:r>
    </w:p>
    <w:p>
      <w:pPr>
        <w:keepNext/>
        <w:keepLines/>
        <w:spacing w:before="240" w:after="192" w:line="276" w:lineRule="exact"/>
        <w:ind w:left="720" w:hanging="720"/>
        <w:jc w:val="left"/>
      </w:pPr>
      <w:r>
        <w:rPr>
          <w:b/>
          <w:bCs/>
        </w:rPr>
        <w:t xml:space="preserve">B.</w:t>
      </w:r>
      <w:r>
        <w:rPr>
          <w:b/>
          <w:bCs/>
        </w:rPr>
        <w:t xml:space="preserve"> </w:t>
      </w:r>
      <w:r>
        <w:rPr>
          <w:b/>
          <w:bCs/>
        </w:rPr>
        <w:t xml:space="preserve">Appellants’</w:t>
      </w:r>
      <w:r>
        <w:rPr>
          <w:b/>
          <w:bCs/>
        </w:rPr>
        <w:t xml:space="preserve"> </w:t>
      </w:r>
      <w:r>
        <w:rPr>
          <w:b/>
          <w:bCs/>
        </w:rPr>
        <w:t xml:space="preserve">interests</w:t>
      </w:r>
      <w:r>
        <w:rPr>
          <w:b/>
          <w:bCs/>
        </w:rPr>
        <w:t xml:space="preserve"> </w:t>
      </w:r>
      <w:r>
        <w:rPr>
          <w:b/>
          <w:bCs/>
        </w:rPr>
        <w:t xml:space="preserve">and</w:t>
      </w:r>
      <w:r>
        <w:rPr>
          <w:b/>
          <w:bCs/>
        </w:rPr>
        <w:t xml:space="preserve"> </w:t>
      </w:r>
      <w:r>
        <w:rPr>
          <w:b/>
          <w:bCs/>
        </w:rPr>
        <w:t xml:space="preserve">how</w:t>
      </w:r>
      <w:r>
        <w:rPr>
          <w:b/>
          <w:bCs/>
        </w:rPr>
        <w:t xml:space="preserve"> </w:t>
      </w:r>
      <w:r>
        <w:rPr>
          <w:b/>
          <w:bCs/>
        </w:rPr>
        <w:t xml:space="preserve">they</w:t>
      </w:r>
      <w:r>
        <w:rPr>
          <w:b/>
          <w:bCs/>
        </w:rPr>
        <w:t xml:space="preserve"> </w:t>
      </w:r>
      <w:r>
        <w:rPr>
          <w:b/>
          <w:bCs/>
        </w:rPr>
        <w:t xml:space="preserve">are</w:t>
      </w:r>
      <w:r>
        <w:rPr>
          <w:b/>
          <w:bCs/>
        </w:rPr>
        <w:t xml:space="preserve"> </w:t>
      </w:r>
      <w:r>
        <w:rPr>
          <w:b/>
          <w:bCs/>
        </w:rPr>
        <w:t xml:space="preserve">affected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project.</w:t>
      </w:r>
    </w:p>
    <w:p>
      <w:pPr>
        <w:pStyle w:val="BodyText"/>
      </w:pPr>
      <w:r>
        <w:t xml:space="preserve">[¶17] As detailed in the Petition to Intervene, Appellants include landowners, local governments, and ratepayers whose distinct and directly affected interests warrant intervention under N.D.A.C. § 69-⁠02-⁠02-⁠05.</w:t>
      </w:r>
    </w:p>
    <w:p>
      <w:pPr>
        <w:keepNext/>
        <w:keepLines/>
        <w:spacing w:before="240"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Commission’s</w:t>
      </w:r>
      <w:r>
        <w:rPr>
          <w:b/>
          <w:bCs/>
        </w:rPr>
        <w:t xml:space="preserve"> </w:t>
      </w:r>
      <w:r>
        <w:rPr>
          <w:b/>
          <w:bCs/>
        </w:rPr>
        <w:t xml:space="preserve">majority</w:t>
      </w:r>
      <w:r>
        <w:rPr>
          <w:b/>
          <w:bCs/>
        </w:rPr>
        <w:t xml:space="preserve"> </w:t>
      </w:r>
      <w:r>
        <w:rPr>
          <w:b/>
          <w:bCs/>
        </w:rPr>
        <w:t xml:space="preserve">provides</w:t>
      </w:r>
      <w:r>
        <w:rPr>
          <w:b/>
          <w:bCs/>
        </w:rPr>
        <w:t xml:space="preserve"> </w:t>
      </w:r>
      <w:r>
        <w:rPr>
          <w:b/>
          <w:bCs/>
        </w:rPr>
        <w:t xml:space="preserve">no</w:t>
      </w:r>
      <w:r>
        <w:rPr>
          <w:b/>
          <w:bCs/>
        </w:rPr>
        <w:t xml:space="preserve"> </w:t>
      </w:r>
      <w:r>
        <w:rPr>
          <w:b/>
          <w:bCs/>
        </w:rPr>
        <w:t xml:space="preserve">rationale</w:t>
      </w:r>
      <w:r>
        <w:rPr>
          <w:b/>
          <w:bCs/>
        </w:rPr>
        <w:t xml:space="preserve"> </w:t>
      </w:r>
      <w:r>
        <w:rPr>
          <w:b/>
          <w:bCs/>
        </w:rPr>
        <w:t xml:space="preserve">to</w:t>
      </w:r>
      <w:r>
        <w:rPr>
          <w:b/>
          <w:bCs/>
        </w:rPr>
        <w:t xml:space="preserve"> </w:t>
      </w:r>
      <w:r>
        <w:rPr>
          <w:b/>
          <w:bCs/>
        </w:rPr>
        <w:t xml:space="preserve">support</w:t>
      </w:r>
      <w:r>
        <w:rPr>
          <w:b/>
          <w:bCs/>
        </w:rPr>
        <w:t xml:space="preserve"> </w:t>
      </w:r>
      <w:r>
        <w:rPr>
          <w:b/>
          <w:bCs/>
        </w:rPr>
        <w:t xml:space="preserve">its</w:t>
      </w:r>
      <w:r>
        <w:rPr>
          <w:b/>
          <w:bCs/>
        </w:rPr>
        <w:t xml:space="preserve"> </w:t>
      </w:r>
      <w:r>
        <w:rPr>
          <w:b/>
          <w:bCs/>
        </w:rPr>
        <w:t xml:space="preserve">finding</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convenience</w:t>
      </w:r>
      <w:r>
        <w:rPr>
          <w:b/>
          <w:bCs/>
        </w:rPr>
        <w:t xml:space="preserve"> </w:t>
      </w:r>
      <w:r>
        <w:rPr>
          <w:b/>
          <w:bCs/>
        </w:rPr>
        <w:t xml:space="preserve">and</w:t>
      </w:r>
      <w:r>
        <w:rPr>
          <w:b/>
          <w:bCs/>
        </w:rPr>
        <w:t xml:space="preserve"> </w:t>
      </w:r>
      <w:r>
        <w:rPr>
          <w:b/>
          <w:bCs/>
        </w:rPr>
        <w:t xml:space="preserve">necessity.</w:t>
      </w:r>
    </w:p>
    <w:p>
      <w:pPr>
        <w:pStyle w:val="BodyText"/>
      </w:pPr>
      <w:r>
        <w:t xml:space="preserve">[¶18] The November 20 Order largely recites background but gives no explanation for its statement that</w:t>
      </w:r>
      <w:r>
        <w:t xml:space="preserve"> </w:t>
      </w:r>
      <w:r>
        <w:t xml:space="preserve">“the public convenience and necessity will be served.”</w:t>
      </w:r>
      <w:r>
        <w:t xml:space="preserve"> </w:t>
      </w:r>
      <w:r>
        <w:t xml:space="preserve">It contains no findings of fact or legal analysis supporting that conclusion, fails to identify a specific North Dakota public need, evaluate alternatives, address land use or community impacts, or connect the asserted facts to the result. That lack of reasoning renders the decision arbitrary and deprives Appellants of a meaningful opportunity to respond.</w:t>
      </w:r>
    </w:p>
    <w:p>
      <w:pPr>
        <w:keepNext/>
        <w:keepLines/>
        <w:spacing w:before="240" w:after="192" w:line="276"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dissent</w:t>
      </w:r>
      <w:r>
        <w:rPr>
          <w:b/>
          <w:bCs/>
        </w:rPr>
        <w:t xml:space="preserve"> </w:t>
      </w:r>
      <w:r>
        <w:rPr>
          <w:b/>
          <w:bCs/>
        </w:rPr>
        <w:t xml:space="preserve">identifies</w:t>
      </w:r>
      <w:r>
        <w:rPr>
          <w:b/>
          <w:bCs/>
        </w:rPr>
        <w:t xml:space="preserve"> </w:t>
      </w:r>
      <w:r>
        <w:rPr>
          <w:b/>
          <w:bCs/>
        </w:rPr>
        <w:t xml:space="preserve">material</w:t>
      </w:r>
      <w:r>
        <w:rPr>
          <w:b/>
          <w:bCs/>
        </w:rPr>
        <w:t xml:space="preserve"> </w:t>
      </w:r>
      <w:r>
        <w:rPr>
          <w:b/>
          <w:bCs/>
        </w:rPr>
        <w:t xml:space="preserve">omissions</w:t>
      </w:r>
      <w:r>
        <w:rPr>
          <w:b/>
          <w:bCs/>
        </w:rPr>
        <w:t xml:space="preserve"> </w:t>
      </w:r>
      <w:r>
        <w:rPr>
          <w:b/>
          <w:bCs/>
        </w:rPr>
        <w:t xml:space="preserve">and</w:t>
      </w:r>
      <w:r>
        <w:rPr>
          <w:b/>
          <w:bCs/>
        </w:rPr>
        <w:t xml:space="preserve"> </w:t>
      </w:r>
      <w:r>
        <w:rPr>
          <w:b/>
          <w:bCs/>
        </w:rPr>
        <w:t xml:space="preserve">unanswered</w:t>
      </w:r>
      <w:r>
        <w:rPr>
          <w:b/>
          <w:bCs/>
        </w:rPr>
        <w:t xml:space="preserve"> </w:t>
      </w:r>
      <w:r>
        <w:rPr>
          <w:b/>
          <w:bCs/>
        </w:rPr>
        <w:t xml:space="preserve">questions.</w:t>
      </w:r>
    </w:p>
    <w:p>
      <w:pPr>
        <w:pStyle w:val="BodyText"/>
      </w:pPr>
      <w:r>
        <w:t xml:space="preserve">[¶19] Commissioner Randy Christmann’s dissent identified significant evidentiary gaps. He explained that most of the cited transmission problems were forward-looking rather than present, that examples of future generation were conjectural, that a significant new Ellendale load had not been meaningfully accounted for, and that the Utilities had failed to justify imposing additional costs on North Dakota ratepayers. R79, Ex. 17.</w:t>
      </w:r>
    </w:p>
    <w:p>
      <w:pPr>
        <w:pStyle w:val="BodyText"/>
      </w:pPr>
      <w:r>
        <w:t xml:space="preserve">[¶20] In his view, the Certificate should be denied until better justification was provided.</w:t>
      </w:r>
      <w:r>
        <w:t xml:space="preserve"> </w:t>
      </w:r>
      <w:r>
        <w:rPr>
          <w:i/>
          <w:iCs/>
        </w:rPr>
        <w:t xml:space="preserve">Id.</w:t>
      </w:r>
    </w:p>
    <w:p>
      <w:pPr>
        <w:keepNext/>
        <w:keepLines/>
        <w:spacing w:before="240" w:after="192" w:line="276" w:lineRule="exact"/>
        <w:ind w:left="720" w:hanging="720"/>
        <w:jc w:val="left"/>
      </w:pPr>
      <w:r>
        <w:rPr>
          <w:b/>
          <w:bCs/>
        </w:rPr>
        <w:t xml:space="preserve">E.</w:t>
      </w:r>
      <w:r>
        <w:rPr>
          <w:b/>
          <w:bCs/>
        </w:rPr>
        <w:t xml:space="preserve"> </w:t>
      </w:r>
      <w:r>
        <w:rPr>
          <w:b/>
          <w:bCs/>
        </w:rPr>
        <w:t xml:space="preserve">The</w:t>
      </w:r>
      <w:r>
        <w:rPr>
          <w:b/>
          <w:bCs/>
        </w:rPr>
        <w:t xml:space="preserve"> </w:t>
      </w:r>
      <w:r>
        <w:rPr>
          <w:b/>
          <w:bCs/>
        </w:rPr>
        <w:t xml:space="preserve">transmission</w:t>
      </w:r>
      <w:r>
        <w:rPr>
          <w:b/>
          <w:bCs/>
        </w:rPr>
        <w:t xml:space="preserve"> </w:t>
      </w:r>
      <w:r>
        <w:rPr>
          <w:b/>
          <w:bCs/>
        </w:rPr>
        <w:t xml:space="preserve">line</w:t>
      </w:r>
      <w:r>
        <w:rPr>
          <w:b/>
          <w:bCs/>
        </w:rPr>
        <w:t xml:space="preserve"> </w:t>
      </w:r>
      <w:r>
        <w:rPr>
          <w:b/>
          <w:bCs/>
        </w:rPr>
        <w:t xml:space="preserve">primarily</w:t>
      </w:r>
      <w:r>
        <w:rPr>
          <w:b/>
          <w:bCs/>
        </w:rPr>
        <w:t xml:space="preserve"> </w:t>
      </w:r>
      <w:r>
        <w:rPr>
          <w:b/>
          <w:bCs/>
        </w:rPr>
        <w:t xml:space="preserve">serves</w:t>
      </w:r>
      <w:r>
        <w:rPr>
          <w:b/>
          <w:bCs/>
        </w:rPr>
        <w:t xml:space="preserve"> </w:t>
      </w:r>
      <w:r>
        <w:rPr>
          <w:b/>
          <w:bCs/>
        </w:rPr>
        <w:t xml:space="preserve">private,</w:t>
      </w:r>
      <w:r>
        <w:rPr>
          <w:b/>
          <w:bCs/>
        </w:rPr>
        <w:t xml:space="preserve"> </w:t>
      </w:r>
      <w:r>
        <w:rPr>
          <w:b/>
          <w:bCs/>
        </w:rPr>
        <w:t xml:space="preserve">rather</w:t>
      </w:r>
      <w:r>
        <w:rPr>
          <w:b/>
          <w:bCs/>
        </w:rPr>
        <w:t xml:space="preserve"> </w:t>
      </w:r>
      <w:r>
        <w:rPr>
          <w:b/>
          <w:bCs/>
        </w:rPr>
        <w:t xml:space="preserve">than</w:t>
      </w:r>
      <w:r>
        <w:rPr>
          <w:b/>
          <w:bCs/>
        </w:rPr>
        <w:t xml:space="preserve"> </w:t>
      </w:r>
      <w:r>
        <w:rPr>
          <w:b/>
          <w:bCs/>
        </w:rPr>
        <w:t xml:space="preserve">public,</w:t>
      </w:r>
      <w:r>
        <w:rPr>
          <w:b/>
          <w:bCs/>
        </w:rPr>
        <w:t xml:space="preserve"> </w:t>
      </w:r>
      <w:r>
        <w:rPr>
          <w:b/>
          <w:bCs/>
        </w:rPr>
        <w:t xml:space="preserve">interests.</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Project</w:t>
      </w:r>
      <w:r>
        <w:rPr>
          <w:b/>
          <w:bCs/>
          <w:i/>
          <w:iCs/>
        </w:rPr>
        <w:t xml:space="preserve"> </w:t>
      </w:r>
      <w:r>
        <w:rPr>
          <w:b/>
          <w:bCs/>
          <w:i/>
          <w:iCs/>
        </w:rPr>
        <w:t xml:space="preserve">motivated</w:t>
      </w:r>
      <w:r>
        <w:rPr>
          <w:b/>
          <w:bCs/>
          <w:i/>
          <w:iCs/>
        </w:rPr>
        <w:t xml:space="preserve"> </w:t>
      </w:r>
      <w:r>
        <w:rPr>
          <w:b/>
          <w:bCs/>
          <w:i/>
          <w:iCs/>
        </w:rPr>
        <w:t xml:space="preserve">by</w:t>
      </w:r>
      <w:r>
        <w:rPr>
          <w:b/>
          <w:bCs/>
          <w:i/>
          <w:iCs/>
        </w:rPr>
        <w:t xml:space="preserve"> </w:t>
      </w:r>
      <w:r>
        <w:rPr>
          <w:b/>
          <w:bCs/>
          <w:i/>
          <w:iCs/>
        </w:rPr>
        <w:t xml:space="preserve">private</w:t>
      </w:r>
      <w:r>
        <w:rPr>
          <w:b/>
          <w:bCs/>
          <w:i/>
          <w:iCs/>
        </w:rPr>
        <w:t xml:space="preserve"> </w:t>
      </w:r>
      <w:r>
        <w:rPr>
          <w:b/>
          <w:bCs/>
          <w:i/>
          <w:iCs/>
        </w:rPr>
        <w:t xml:space="preserve">generation,</w:t>
      </w:r>
      <w:r>
        <w:rPr>
          <w:b/>
          <w:bCs/>
          <w:i/>
          <w:iCs/>
        </w:rPr>
        <w:t xml:space="preserve"> </w:t>
      </w:r>
      <w:r>
        <w:rPr>
          <w:b/>
          <w:bCs/>
          <w:i/>
          <w:iCs/>
        </w:rPr>
        <w:t xml:space="preserve">not</w:t>
      </w:r>
      <w:r>
        <w:rPr>
          <w:b/>
          <w:bCs/>
          <w:i/>
          <w:iCs/>
        </w:rPr>
        <w:t xml:space="preserve"> </w:t>
      </w:r>
      <w:r>
        <w:rPr>
          <w:b/>
          <w:bCs/>
          <w:i/>
          <w:iCs/>
        </w:rPr>
        <w:t xml:space="preserve">public</w:t>
      </w:r>
      <w:r>
        <w:rPr>
          <w:b/>
          <w:bCs/>
          <w:i/>
          <w:iCs/>
        </w:rPr>
        <w:t xml:space="preserve"> </w:t>
      </w:r>
      <w:r>
        <w:rPr>
          <w:b/>
          <w:bCs/>
          <w:i/>
          <w:iCs/>
        </w:rPr>
        <w:t xml:space="preserve">necessity.</w:t>
      </w:r>
    </w:p>
    <w:p>
      <w:pPr>
        <w:pStyle w:val="BodyText"/>
      </w:pPr>
      <w:r>
        <w:t xml:space="preserve">[¶21] The Utilities’ July 8, 2024 Power Point presentation to the Commission explicitly identifies private development—not public need—as the driving force behind the proposed Ellendale to Jamestown transmission line. According to the presentation, the project is intended to:</w:t>
      </w:r>
    </w:p>
    <w:p>
      <w:pPr>
        <w:pStyle w:val="XdList1"/>
      </w:pPr>
      <w:r>
        <w:t xml:space="preserve">•</w:t>
      </w:r>
      <w:r>
        <w:tab/>
      </w:r>
      <w:r>
        <w:t xml:space="preserve">“Enable new commercial and industrial loads”</w:t>
      </w:r>
    </w:p>
    <w:p>
      <w:pPr>
        <w:pStyle w:val="XdList1"/>
      </w:pPr>
      <w:r>
        <w:t xml:space="preserve">•</w:t>
      </w:r>
      <w:r>
        <w:tab/>
      </w:r>
      <w:r>
        <w:t xml:space="preserve">“Accommodate new electric generation projects”</w:t>
      </w:r>
    </w:p>
    <w:p>
      <w:pPr>
        <w:pStyle w:val="XdList1"/>
      </w:pPr>
      <w:r>
        <w:t xml:space="preserve">•</w:t>
      </w:r>
      <w:r>
        <w:tab/>
      </w:r>
      <w:r>
        <w:t xml:space="preserve">“Reduce transmission constraints to export more North Dakota generation”</w:t>
      </w:r>
    </w:p>
    <w:p>
      <w:pPr>
        <w:pStyle w:val="BodyText"/>
      </w:pPr>
      <w:r>
        <w:t xml:space="preserve">See R71, Ex. 9.</w:t>
      </w:r>
    </w:p>
    <w:p>
      <w:pPr>
        <w:pStyle w:val="BodyText"/>
      </w:pPr>
      <w:r>
        <w:t xml:space="preserve">[¶22] Although the Utilities claim the existing 230 kV system is</w:t>
      </w:r>
      <w:r>
        <w:t xml:space="preserve"> </w:t>
      </w:r>
      <w:r>
        <w:t xml:space="preserve">“heavily constrained”</w:t>
      </w:r>
      <w:r>
        <w:t xml:space="preserve"> </w:t>
      </w:r>
      <w:r>
        <w:t xml:space="preserve">with</w:t>
      </w:r>
      <w:r>
        <w:t xml:space="preserve"> </w:t>
      </w:r>
      <w:r>
        <w:t xml:space="preserve">“[e]xcessive loadings”</w:t>
      </w:r>
      <w:r>
        <w:t xml:space="preserve"> </w:t>
      </w:r>
      <w:r>
        <w:t xml:space="preserve">and</w:t>
      </w:r>
      <w:r>
        <w:t xml:space="preserve"> </w:t>
      </w:r>
      <w:r>
        <w:t xml:space="preserve">“voltage depressions,”</w:t>
      </w:r>
      <w:r>
        <w:t xml:space="preserve"> </w:t>
      </w:r>
      <w:r>
        <w:t xml:space="preserve">they acknowledged that these issues are caused by prospective surplus generation in the future from privately-owned wind projects west and north of Ellendale, R70, Ex. 8 (PSC Informal Hearing, July 8, 2024, at 14:9</w:t>
      </w:r>
      <w:r>
        <w:noBreakHyphen/>
      </w:r>
      <w:r>
        <w:t xml:space="preserve">15 (</w:t>
      </w:r>
      <w:r>
        <w:t xml:space="preserve">“contingency analysis of this future condition”</w:t>
      </w:r>
      <w:r>
        <w:t xml:space="preserve">) (emphasis added); and the intent is to move that generation out of state.</w:t>
      </w:r>
      <w:r>
        <w:t xml:space="preserve"> </w:t>
      </w:r>
      <w:r>
        <w:rPr>
          <w:i/>
          <w:iCs/>
        </w:rPr>
        <w:t xml:space="preserve">See</w:t>
      </w:r>
      <w:r>
        <w:t xml:space="preserve"> </w:t>
      </w:r>
      <w:r>
        <w:t xml:space="preserve">Oct. 16, 2024 Memorandum by PSC Public Utility Analyst Christopher C. Hanson addressing an October 14, 2024 letter from Jeremiah Doner, the Director of Cost Allocation with MISO:</w:t>
      </w:r>
      <w:r>
        <w:t xml:space="preserve"> </w:t>
      </w:r>
      <w:r>
        <w:t xml:space="preserve">“it creates additional capacity for more wind to be transmitted from North Dakota eastward.”</w:t>
      </w:r>
      <w:r>
        <w:t xml:space="preserve"> </w:t>
      </w:r>
      <w:r>
        <w:t xml:space="preserve">(Emphasis added). R76, Ex. 14.</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MISO’s</w:t>
      </w:r>
      <w:r>
        <w:rPr>
          <w:b/>
          <w:bCs/>
          <w:i/>
          <w:iCs/>
        </w:rPr>
        <w:t xml:space="preserve"> </w:t>
      </w:r>
      <w:r>
        <w:rPr>
          <w:b/>
          <w:bCs/>
          <w:i/>
          <w:iCs/>
        </w:rPr>
        <w:t xml:space="preserve">justification</w:t>
      </w:r>
      <w:r>
        <w:rPr>
          <w:b/>
          <w:bCs/>
          <w:i/>
          <w:iCs/>
        </w:rPr>
        <w:t xml:space="preserve"> </w:t>
      </w:r>
      <w:r>
        <w:rPr>
          <w:b/>
          <w:bCs/>
          <w:i/>
          <w:iCs/>
        </w:rPr>
        <w:t xml:space="preserve">is</w:t>
      </w:r>
      <w:r>
        <w:rPr>
          <w:b/>
          <w:bCs/>
          <w:i/>
          <w:iCs/>
        </w:rPr>
        <w:t xml:space="preserve"> </w:t>
      </w:r>
      <w:r>
        <w:rPr>
          <w:b/>
          <w:bCs/>
          <w:i/>
          <w:iCs/>
        </w:rPr>
        <w:t xml:space="preserve">generation-driven,</w:t>
      </w:r>
      <w:r>
        <w:rPr>
          <w:b/>
          <w:bCs/>
          <w:i/>
          <w:iCs/>
        </w:rPr>
        <w:t xml:space="preserve"> </w:t>
      </w:r>
      <w:r>
        <w:rPr>
          <w:b/>
          <w:bCs/>
          <w:i/>
          <w:iCs/>
        </w:rPr>
        <w:t xml:space="preserve">not</w:t>
      </w:r>
      <w:r>
        <w:rPr>
          <w:b/>
          <w:bCs/>
          <w:i/>
          <w:iCs/>
        </w:rPr>
        <w:t xml:space="preserve"> </w:t>
      </w:r>
      <w:r>
        <w:rPr>
          <w:b/>
          <w:bCs/>
          <w:i/>
          <w:iCs/>
        </w:rPr>
        <w:t xml:space="preserve">reliability-driven.</w:t>
      </w:r>
    </w:p>
    <w:p>
      <w:pPr>
        <w:pStyle w:val="BodyText"/>
      </w:pPr>
      <w:r>
        <w:t xml:space="preserve">[¶23] Otter Tail Power’s spokesperson stated that MISO focused on the project because</w:t>
      </w:r>
      <w:r>
        <w:t xml:space="preserve"> </w:t>
      </w:r>
      <w:r>
        <w:t xml:space="preserve">“the amount of generation being built in this region is far outpacing what’s happening in other parts of MISO,”</w:t>
      </w:r>
      <w:r>
        <w:t xml:space="preserve"> </w:t>
      </w:r>
      <w:r>
        <w:t xml:space="preserve">and they are</w:t>
      </w:r>
      <w:r>
        <w:t xml:space="preserve"> </w:t>
      </w:r>
      <w:r>
        <w:t xml:space="preserve">“try[ing] to get ahead of the transmission needs”</w:t>
      </w:r>
      <w:r>
        <w:t xml:space="preserve"> </w:t>
      </w:r>
      <w:r>
        <w:t xml:space="preserve">associated with that private generation. R70, Ex. 8 (PSC Informal Hearing, July 8, 2024) at 30:5</w:t>
      </w:r>
      <w:r>
        <w:noBreakHyphen/>
      </w:r>
      <w:r>
        <w:t xml:space="preserve">12.</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Claimed</w:t>
      </w:r>
      <w:r>
        <w:rPr>
          <w:b/>
          <w:bCs/>
          <w:i/>
          <w:iCs/>
        </w:rPr>
        <w:t xml:space="preserve"> </w:t>
      </w:r>
      <w:r>
        <w:rPr>
          <w:b/>
          <w:bCs/>
          <w:i/>
          <w:iCs/>
        </w:rPr>
        <w:t xml:space="preserve">public</w:t>
      </w:r>
      <w:r>
        <w:rPr>
          <w:b/>
          <w:bCs/>
          <w:i/>
          <w:iCs/>
        </w:rPr>
        <w:t xml:space="preserve"> </w:t>
      </w:r>
      <w:r>
        <w:rPr>
          <w:b/>
          <w:bCs/>
          <w:i/>
          <w:iCs/>
        </w:rPr>
        <w:t xml:space="preserve">benefits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part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MISO</w:t>
      </w:r>
      <w:r>
        <w:rPr>
          <w:b/>
          <w:bCs/>
          <w:i/>
          <w:iCs/>
        </w:rPr>
        <w:t xml:space="preserve"> </w:t>
      </w:r>
      <w:r>
        <w:rPr>
          <w:b/>
          <w:bCs/>
          <w:i/>
          <w:iCs/>
        </w:rPr>
        <w:t xml:space="preserve">case.</w:t>
      </w:r>
    </w:p>
    <w:p>
      <w:pPr>
        <w:pStyle w:val="BodyText"/>
      </w:pPr>
      <w:r>
        <w:t xml:space="preserve">[¶24] When asked about the public benefits used to justify the line, such as landowner easement payments and tax revenue, Otter Tail admitted these are not included in MISO’s business case for the project:</w:t>
      </w:r>
    </w:p>
    <w:p>
      <w:pPr>
        <w:pStyle w:val="XdQuoteFirst"/>
      </w:pPr>
      <w:r>
        <w:t xml:space="preserve">(Commissioner Fedorchak):</w:t>
      </w:r>
      <w:r>
        <w:t xml:space="preserve"> </w:t>
      </w:r>
      <w:r>
        <w:t xml:space="preserve">“And the benefits that you mentioned in your discussion … those aren’t part of the MISO business case, are they?”</w:t>
      </w:r>
    </w:p>
    <w:p>
      <w:pPr>
        <w:pStyle w:val="XdQuoteLast"/>
      </w:pPr>
      <w:r>
        <w:t xml:space="preserve">(Speaker Weirs):</w:t>
      </w:r>
      <w:r>
        <w:t xml:space="preserve"> </w:t>
      </w:r>
      <w:r>
        <w:t xml:space="preserve">“They are not actually [part of the MISO case].”</w:t>
      </w:r>
    </w:p>
    <w:p>
      <w:pPr>
        <w:pStyle w:val="BodyText"/>
      </w:pPr>
      <w:r>
        <w:t xml:space="preserve">R70, Ex. 8 at 34:5 and 35:1</w:t>
      </w:r>
      <w:r>
        <w:noBreakHyphen/>
      </w:r>
      <w:r>
        <w:t xml:space="preserve">6.</w:t>
      </w:r>
    </w:p>
    <w:p>
      <w:pPr>
        <w:keepNext/>
        <w:keepLines/>
        <w:spacing w:before="240" w:after="192" w:line="276" w:lineRule="exact"/>
        <w:ind w:left="720" w:hanging="720"/>
        <w:jc w:val="left"/>
      </w:pPr>
      <w:r>
        <w:rPr>
          <w:b/>
          <w:bCs/>
          <w:i/>
          <w:iCs/>
        </w:rPr>
        <w:t xml:space="preserve">4.</w:t>
      </w:r>
      <w:r>
        <w:rPr>
          <w:b/>
          <w:bCs/>
          <w:i/>
          <w:iCs/>
        </w:rPr>
        <w:t xml:space="preserve"> </w:t>
      </w:r>
      <w:r>
        <w:rPr>
          <w:b/>
          <w:bCs/>
          <w:i/>
          <w:iCs/>
        </w:rPr>
        <w:t xml:space="preserve">Cost</w:t>
      </w:r>
      <w:r>
        <w:rPr>
          <w:b/>
          <w:bCs/>
          <w:i/>
          <w:iCs/>
        </w:rPr>
        <w:t xml:space="preserve"> </w:t>
      </w:r>
      <w:r>
        <w:rPr>
          <w:b/>
          <w:bCs/>
          <w:i/>
          <w:iCs/>
        </w:rPr>
        <w:t xml:space="preserve">burden</w:t>
      </w:r>
      <w:r>
        <w:rPr>
          <w:b/>
          <w:bCs/>
          <w:i/>
          <w:iCs/>
        </w:rPr>
        <w:t xml:space="preserve"> </w:t>
      </w:r>
      <w:r>
        <w:rPr>
          <w:b/>
          <w:bCs/>
          <w:i/>
          <w:iCs/>
        </w:rPr>
        <w:t xml:space="preserve">on</w:t>
      </w:r>
      <w:r>
        <w:rPr>
          <w:b/>
          <w:bCs/>
          <w:i/>
          <w:iCs/>
        </w:rPr>
        <w:t xml:space="preserve"> </w:t>
      </w:r>
      <w:r>
        <w:rPr>
          <w:b/>
          <w:bCs/>
          <w:i/>
          <w:iCs/>
        </w:rPr>
        <w:t xml:space="preserve">North</w:t>
      </w:r>
      <w:r>
        <w:rPr>
          <w:b/>
          <w:bCs/>
          <w:i/>
          <w:iCs/>
        </w:rPr>
        <w:t xml:space="preserve"> </w:t>
      </w:r>
      <w:r>
        <w:rPr>
          <w:b/>
          <w:bCs/>
          <w:i/>
          <w:iCs/>
        </w:rPr>
        <w:t xml:space="preserve">Dakota</w:t>
      </w:r>
      <w:r>
        <w:rPr>
          <w:b/>
          <w:bCs/>
          <w:i/>
          <w:iCs/>
        </w:rPr>
        <w:t xml:space="preserve"> </w:t>
      </w:r>
      <w:r>
        <w:rPr>
          <w:b/>
          <w:bCs/>
          <w:i/>
          <w:iCs/>
        </w:rPr>
        <w:t xml:space="preserve">ratepayers.</w:t>
      </w:r>
    </w:p>
    <w:p>
      <w:pPr>
        <w:pStyle w:val="BodyText"/>
      </w:pPr>
      <w:r>
        <w:t xml:space="preserve">[¶25] Despite the private nature of the need, the cost burden is placed on North Dakota residential customers:</w:t>
      </w:r>
    </w:p>
    <w:p>
      <w:pPr>
        <w:pStyle w:val="XdQuoteOnly"/>
      </w:pPr>
      <w:r>
        <w:t xml:space="preserve">(Speaker Weirs):</w:t>
      </w:r>
      <w:r>
        <w:t xml:space="preserve"> </w:t>
      </w:r>
      <w:r>
        <w:t xml:space="preserve">“Otter Tail residential customers are going to see a rate impact of 18 cents per month, MDU customers will see an impact of 12 cents per month for just the Jamestown to Ellendale project.”</w:t>
      </w:r>
    </w:p>
    <w:p>
      <w:pPr>
        <w:pStyle w:val="BodyText"/>
      </w:pPr>
      <w:r>
        <w:t xml:space="preserve">R70, Ex. 8 at 39:1</w:t>
      </w:r>
      <w:r>
        <w:noBreakHyphen/>
      </w:r>
      <w:r>
        <w:t xml:space="preserve">4.</w:t>
      </w:r>
    </w:p>
    <w:p>
      <w:pPr>
        <w:keepNext/>
        <w:keepLines/>
        <w:spacing w:before="240" w:after="192" w:line="276" w:lineRule="exact"/>
        <w:ind w:left="720" w:hanging="720"/>
        <w:jc w:val="left"/>
      </w:pPr>
      <w:r>
        <w:rPr>
          <w:b/>
          <w:bCs/>
          <w:i/>
          <w:iCs/>
        </w:rPr>
        <w:t xml:space="preserve">5.</w:t>
      </w:r>
      <w:r>
        <w:rPr>
          <w:b/>
          <w:bCs/>
          <w:i/>
          <w:iCs/>
        </w:rPr>
        <w:t xml:space="preserve"> </w:t>
      </w:r>
      <w:r>
        <w:rPr>
          <w:b/>
          <w:bCs/>
          <w:i/>
          <w:iCs/>
        </w:rPr>
        <w:t xml:space="preserve">Admission:</w:t>
      </w:r>
      <w:r>
        <w:rPr>
          <w:b/>
          <w:bCs/>
          <w:i/>
          <w:iCs/>
        </w:rPr>
        <w:t xml:space="preserve"> </w:t>
      </w:r>
      <w:r>
        <w:rPr>
          <w:b/>
          <w:bCs/>
          <w:i/>
          <w:iCs/>
        </w:rPr>
        <w:t xml:space="preserve">JETx</w:t>
      </w:r>
      <w:r>
        <w:rPr>
          <w:b/>
          <w:bCs/>
          <w:i/>
          <w:iCs/>
        </w:rPr>
        <w:t xml:space="preserve"> </w:t>
      </w:r>
      <w:r>
        <w:rPr>
          <w:b/>
          <w:bCs/>
          <w:i/>
          <w:iCs/>
        </w:rPr>
        <w:t xml:space="preserve">enables</w:t>
      </w:r>
      <w:r>
        <w:rPr>
          <w:b/>
          <w:bCs/>
          <w:i/>
          <w:iCs/>
        </w:rPr>
        <w:t xml:space="preserve"> </w:t>
      </w:r>
      <w:r>
        <w:rPr>
          <w:b/>
          <w:bCs/>
          <w:i/>
          <w:iCs/>
        </w:rPr>
        <w:t xml:space="preserve">private</w:t>
      </w:r>
      <w:r>
        <w:rPr>
          <w:b/>
          <w:bCs/>
          <w:i/>
          <w:iCs/>
        </w:rPr>
        <w:t xml:space="preserve"> </w:t>
      </w:r>
      <w:r>
        <w:rPr>
          <w:b/>
          <w:bCs/>
          <w:i/>
          <w:iCs/>
        </w:rPr>
        <w:t xml:space="preserve">wind</w:t>
      </w:r>
      <w:r>
        <w:rPr>
          <w:b/>
          <w:bCs/>
          <w:i/>
          <w:iCs/>
        </w:rPr>
        <w:t xml:space="preserve"> </w:t>
      </w:r>
      <w:r>
        <w:rPr>
          <w:b/>
          <w:bCs/>
          <w:i/>
          <w:iCs/>
        </w:rPr>
        <w:t xml:space="preserve">projects.</w:t>
      </w:r>
    </w:p>
    <w:p>
      <w:pPr>
        <w:pStyle w:val="BodyText"/>
      </w:pPr>
      <w:r>
        <w:t xml:space="preserve">[¶26] The Utilities themselves concede that the line is essential for enabling further private wind development:</w:t>
      </w:r>
    </w:p>
    <w:p>
      <w:pPr>
        <w:pStyle w:val="XdQuoteOnly"/>
      </w:pPr>
      <w:r>
        <w:t xml:space="preserve">(Speaker Weirs):</w:t>
      </w:r>
      <w:r>
        <w:t xml:space="preserve"> </w:t>
      </w:r>
      <w:r>
        <w:t xml:space="preserve">“…without projects like this, it’s hard to develop additional generation within the state.”</w:t>
      </w:r>
    </w:p>
    <w:p>
      <w:pPr>
        <w:pStyle w:val="BodyText"/>
      </w:pPr>
      <w:r>
        <w:t xml:space="preserve">R70, Ex. 8 at 46:2</w:t>
      </w:r>
      <w:r>
        <w:noBreakHyphen/>
      </w:r>
      <w:r>
        <w:t xml:space="preserve">4.</w:t>
      </w:r>
    </w:p>
    <w:p>
      <w:pPr>
        <w:keepNext/>
        <w:keepLines/>
        <w:spacing w:before="240" w:after="192" w:line="276" w:lineRule="exact"/>
        <w:ind w:left="720" w:hanging="720"/>
        <w:jc w:val="left"/>
      </w:pPr>
      <w:r>
        <w:rPr>
          <w:b/>
          <w:bCs/>
          <w:i/>
          <w:iCs/>
        </w:rPr>
        <w:t xml:space="preserve">6.</w:t>
      </w:r>
      <w:r>
        <w:rPr>
          <w:b/>
          <w:bCs/>
          <w:i/>
          <w:iCs/>
        </w:rPr>
        <w:t xml:space="preserve"> </w:t>
      </w:r>
      <w:r>
        <w:rPr>
          <w:b/>
          <w:bCs/>
          <w:i/>
          <w:iCs/>
        </w:rPr>
        <w:t xml:space="preserve">Commissioner</w:t>
      </w:r>
      <w:r>
        <w:rPr>
          <w:b/>
          <w:bCs/>
          <w:i/>
          <w:iCs/>
        </w:rPr>
        <w:t xml:space="preserve"> </w:t>
      </w:r>
      <w:r>
        <w:rPr>
          <w:b/>
          <w:bCs/>
          <w:i/>
          <w:iCs/>
        </w:rPr>
        <w:t xml:space="preserve">concerns:</w:t>
      </w:r>
      <w:r>
        <w:rPr>
          <w:b/>
          <w:bCs/>
          <w:i/>
          <w:iCs/>
        </w:rPr>
        <w:t xml:space="preserve"> </w:t>
      </w:r>
      <w:r>
        <w:rPr>
          <w:b/>
          <w:bCs/>
          <w:i/>
          <w:iCs/>
        </w:rPr>
        <w:t xml:space="preserve">benefits</w:t>
      </w:r>
      <w:r>
        <w:rPr>
          <w:b/>
          <w:bCs/>
          <w:i/>
          <w:iCs/>
        </w:rPr>
        <w:t xml:space="preserve"> </w:t>
      </w:r>
      <w:r>
        <w:rPr>
          <w:b/>
          <w:bCs/>
          <w:i/>
          <w:iCs/>
        </w:rPr>
        <w:t xml:space="preserve">disproportionately</w:t>
      </w:r>
      <w:r>
        <w:rPr>
          <w:b/>
          <w:bCs/>
          <w:i/>
          <w:iCs/>
        </w:rPr>
        <w:t xml:space="preserve"> </w:t>
      </w:r>
      <w:r>
        <w:rPr>
          <w:b/>
          <w:bCs/>
          <w:i/>
          <w:iCs/>
        </w:rPr>
        <w:t xml:space="preserve">favor</w:t>
      </w:r>
      <w:r>
        <w:rPr>
          <w:b/>
          <w:bCs/>
          <w:i/>
          <w:iCs/>
        </w:rPr>
        <w:t xml:space="preserve"> </w:t>
      </w:r>
      <w:r>
        <w:rPr>
          <w:b/>
          <w:bCs/>
          <w:i/>
          <w:iCs/>
        </w:rPr>
        <w:t xml:space="preserve">developers.</w:t>
      </w:r>
    </w:p>
    <w:p>
      <w:pPr>
        <w:pStyle w:val="BodyText"/>
      </w:pPr>
      <w:r>
        <w:t xml:space="preserve">[¶27] PSC Commissioner Christmann clearly expressed concern that the project disproportionately benefits private developers:</w:t>
      </w:r>
    </w:p>
    <w:p>
      <w:pPr>
        <w:pStyle w:val="XdQuoteOnly"/>
      </w:pPr>
      <w:r>
        <w:t xml:space="preserve">“So our ratepayers pay to build this and the benefits are … mostly to whoever the new developer is that comes in and builds another wind farm, … [a] few landowners, but not to most of these Otter Tail and MDU customers.”</w:t>
      </w:r>
    </w:p>
    <w:p>
      <w:pPr>
        <w:pStyle w:val="BodyText"/>
      </w:pPr>
      <w:r>
        <w:t xml:space="preserve">R70, Ex. 8 (PSC Work Session, Aug. 19, 2024) at 18:4</w:t>
      </w:r>
      <w:r>
        <w:noBreakHyphen/>
      </w:r>
      <w:r>
        <w:t xml:space="preserve">10. He further emphasized:</w:t>
      </w:r>
    </w:p>
    <w:p>
      <w:pPr>
        <w:pStyle w:val="XdQuoteFirst"/>
      </w:pPr>
      <w:r>
        <w:t xml:space="preserve">“If the issue is somebody else out-of-state’s need for energy … fine, pay for it. Not our rates all the time.”</w:t>
      </w:r>
      <w:r>
        <w:t xml:space="preserve"> </w:t>
      </w:r>
      <w:r>
        <w:rPr>
          <w:i/>
          <w:iCs/>
        </w:rPr>
        <w:t xml:space="preserve">Id.</w:t>
      </w:r>
      <w:r>
        <w:t xml:space="preserve"> </w:t>
      </w:r>
      <w:r>
        <w:t xml:space="preserve">at 19:1</w:t>
      </w:r>
      <w:r>
        <w:noBreakHyphen/>
      </w:r>
      <w:r>
        <w:t xml:space="preserve">5. And:</w:t>
      </w:r>
    </w:p>
    <w:p>
      <w:pPr>
        <w:pStyle w:val="XdQuoteLast"/>
      </w:pPr>
      <w:r>
        <w:t xml:space="preserve">“… among the project benefits are to accommodate new electric generation projects. That, to me, that’s who out to be paying at least a good part of this, if not all of it … [b]ecause that, to me, is the key benefit in this, is to add the new generators.”</w:t>
      </w:r>
      <w:r>
        <w:t xml:space="preserve"> </w:t>
      </w:r>
      <w:r>
        <w:rPr>
          <w:i/>
          <w:iCs/>
        </w:rPr>
        <w:t xml:space="preserve">Id.</w:t>
      </w:r>
      <w:r>
        <w:t xml:space="preserve"> </w:t>
      </w:r>
      <w:r>
        <w:t xml:space="preserve">at 24:2</w:t>
      </w:r>
      <w:r>
        <w:noBreakHyphen/>
      </w:r>
      <w:r>
        <w:t xml:space="preserve">7.</w:t>
      </w:r>
    </w:p>
    <w:p>
      <w:pPr>
        <w:keepNext/>
        <w:keepLines/>
        <w:spacing w:before="240" w:after="192" w:line="276" w:lineRule="exact"/>
        <w:ind w:left="720" w:hanging="720"/>
        <w:jc w:val="left"/>
      </w:pPr>
      <w:r>
        <w:rPr>
          <w:b/>
          <w:bCs/>
          <w:i/>
          <w:iCs/>
        </w:rPr>
        <w:t xml:space="preserve">7.</w:t>
      </w:r>
      <w:r>
        <w:rPr>
          <w:b/>
          <w:bCs/>
          <w:i/>
          <w:iCs/>
        </w:rPr>
        <w:t xml:space="preserve"> </w:t>
      </w:r>
      <w:r>
        <w:rPr>
          <w:b/>
          <w:bCs/>
          <w:i/>
          <w:iCs/>
        </w:rPr>
        <w:t xml:space="preserve">Transmission</w:t>
      </w:r>
      <w:r>
        <w:rPr>
          <w:b/>
          <w:bCs/>
          <w:i/>
          <w:iCs/>
        </w:rPr>
        <w:t xml:space="preserve"> </w:t>
      </w:r>
      <w:r>
        <w:rPr>
          <w:b/>
          <w:bCs/>
          <w:i/>
          <w:iCs/>
        </w:rPr>
        <w:t xml:space="preserve">constraints</w:t>
      </w:r>
      <w:r>
        <w:rPr>
          <w:b/>
          <w:bCs/>
          <w:i/>
          <w:iCs/>
        </w:rPr>
        <w:t xml:space="preserve"> </w:t>
      </w:r>
      <w:r>
        <w:rPr>
          <w:b/>
          <w:bCs/>
          <w:i/>
          <w:iCs/>
        </w:rPr>
        <w:t xml:space="preserve">are</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speculative</w:t>
      </w:r>
      <w:r>
        <w:rPr>
          <w:b/>
          <w:bCs/>
          <w:i/>
          <w:iCs/>
        </w:rPr>
        <w:t xml:space="preserve"> </w:t>
      </w:r>
      <w:r>
        <w:rPr>
          <w:b/>
          <w:bCs/>
          <w:i/>
          <w:iCs/>
        </w:rPr>
        <w:t xml:space="preserve">future</w:t>
      </w:r>
      <w:r>
        <w:rPr>
          <w:b/>
          <w:bCs/>
          <w:i/>
          <w:iCs/>
        </w:rPr>
        <w:t xml:space="preserve"> </w:t>
      </w:r>
      <w:r>
        <w:rPr>
          <w:b/>
          <w:bCs/>
          <w:i/>
          <w:iCs/>
        </w:rPr>
        <w:t xml:space="preserve">wind</w:t>
      </w:r>
      <w:r>
        <w:rPr>
          <w:b/>
          <w:bCs/>
          <w:i/>
          <w:iCs/>
        </w:rPr>
        <w:t xml:space="preserve"> </w:t>
      </w:r>
      <w:r>
        <w:rPr>
          <w:b/>
          <w:bCs/>
          <w:i/>
          <w:iCs/>
        </w:rPr>
        <w:t xml:space="preserve">development.</w:t>
      </w:r>
    </w:p>
    <w:p>
      <w:pPr>
        <w:pStyle w:val="BodyText"/>
      </w:pPr>
      <w:r>
        <w:t xml:space="preserve">[¶28] According to a PSC memorandum dated October 16, 2024, prepared by analyst Hanson, the transmission constraints that the proposed line is intended to address are not present conditions, but rather projected issues based on long-term forecasts of load and generation growth.</w:t>
      </w:r>
      <w:r>
        <w:t xml:space="preserve"> </w:t>
      </w:r>
      <w:r>
        <w:rPr>
          <w:i/>
          <w:iCs/>
        </w:rPr>
        <w:t xml:space="preserve">See</w:t>
      </w:r>
      <w:r>
        <w:t xml:space="preserve"> </w:t>
      </w:r>
      <w:r>
        <w:t xml:space="preserve">R76, Ex. 14 (Hanson Memo re: letter from Jeremiah Doner, Director of Cost Allocation, MISO) (emphasis added):</w:t>
      </w:r>
    </w:p>
    <w:p>
      <w:pPr>
        <w:pStyle w:val="XdQuoteOnly"/>
      </w:pPr>
      <w:r>
        <w:t xml:space="preserve">“Specifically, he states that this project will remedy the N</w:t>
      </w:r>
      <w:r>
        <w:noBreakHyphen/>
      </w:r>
      <w:r>
        <w:t xml:space="preserve">1 and N</w:t>
      </w:r>
      <w:r>
        <w:noBreakHyphen/>
      </w:r>
      <w:r>
        <w:t xml:space="preserve">1</w:t>
      </w:r>
      <w:r>
        <w:noBreakHyphen/>
      </w:r>
      <w:r>
        <w:t xml:space="preserve">1 issues noted in the previous memo and he identifies the elements that are projected to be affected by thermal and voltage issues. These N</w:t>
      </w:r>
      <w:r>
        <w:noBreakHyphen/>
      </w:r>
      <w:r>
        <w:t xml:space="preserve">1 and N</w:t>
      </w:r>
      <w:r>
        <w:noBreakHyphen/>
      </w:r>
      <w:r>
        <w:t xml:space="preserve">1</w:t>
      </w:r>
      <w:r>
        <w:noBreakHyphen/>
      </w:r>
      <w:r>
        <w:t xml:space="preserve">1 events are projected based upon each company’s long-term forecasts of load and generation growth.”</w:t>
      </w:r>
    </w:p>
    <w:p>
      <w:pPr>
        <w:pStyle w:val="BodyText"/>
      </w:pPr>
      <w:r>
        <w:t xml:space="preserve">[¶29] Further, Hanson quotes Doner as stating:</w:t>
      </w:r>
    </w:p>
    <w:p>
      <w:pPr>
        <w:pStyle w:val="XdQuoteOnly"/>
      </w:pPr>
      <w:r>
        <w:t xml:space="preserve">“These projects will allow for the continued interconnection of new generation resources in areas that offer higher capacity factors for intermittent resources, such as wind generation.”</w:t>
      </w:r>
    </w:p>
    <w:p>
      <w:pPr>
        <w:pStyle w:val="BodyText"/>
      </w:pPr>
      <w:r>
        <w:rPr>
          <w:i/>
          <w:iCs/>
        </w:rPr>
        <w:t xml:space="preserve">See also</w:t>
      </w:r>
      <w:r>
        <w:t xml:space="preserve"> </w:t>
      </w:r>
      <w:r>
        <w:t xml:space="preserve">R70, Ex. 8 (PSC Informal Hearing, July 8, 2024, at 14:9</w:t>
      </w:r>
      <w:r>
        <w:noBreakHyphen/>
      </w:r>
      <w:r>
        <w:t xml:space="preserve">15 (referring to</w:t>
      </w:r>
      <w:r>
        <w:t xml:space="preserve"> </w:t>
      </w:r>
      <w:r>
        <w:t xml:space="preserve">“contingency analysis of this future condition”</w:t>
      </w:r>
      <w:r>
        <w:t xml:space="preserve">). In other words, the transmission line is being built to enable export capacity for wind projects that have not yet materialized; not to address any present reliability concerns.</w:t>
      </w:r>
    </w:p>
    <w:p>
      <w:pPr>
        <w:keepNext/>
        <w:keepLines/>
        <w:spacing w:before="240" w:after="192" w:line="276" w:lineRule="exact"/>
        <w:ind w:left="720" w:hanging="720"/>
        <w:jc w:val="left"/>
      </w:pPr>
      <w:r>
        <w:rPr>
          <w:b/>
          <w:bCs/>
        </w:rPr>
        <w:t xml:space="preserve">F.</w:t>
      </w:r>
      <w:r>
        <w:rPr>
          <w:b/>
          <w:bCs/>
        </w:rPr>
        <w:t xml:space="preserve"> </w:t>
      </w:r>
      <w:r>
        <w:rPr>
          <w:b/>
          <w:bCs/>
        </w:rPr>
        <w:t xml:space="preserve">Local</w:t>
      </w:r>
      <w:r>
        <w:rPr>
          <w:b/>
          <w:bCs/>
        </w:rPr>
        <w:t xml:space="preserve"> </w:t>
      </w:r>
      <w:r>
        <w:rPr>
          <w:b/>
          <w:bCs/>
        </w:rPr>
        <w:t xml:space="preserve">township</w:t>
      </w:r>
      <w:r>
        <w:rPr>
          <w:b/>
          <w:bCs/>
        </w:rPr>
        <w:t xml:space="preserve"> </w:t>
      </w:r>
      <w:r>
        <w:rPr>
          <w:b/>
          <w:bCs/>
        </w:rPr>
        <w:t xml:space="preserve">opposition.</w:t>
      </w:r>
    </w:p>
    <w:p>
      <w:pPr>
        <w:pStyle w:val="BodyText"/>
      </w:pPr>
      <w:r>
        <w:t xml:space="preserve">[¶30] Following public meetings in early 2025, Wano and Willowbank Townships denied Conditional Use Permits, and Wano, Willowbank, Russell, Corwin, and Valley Townships formally voted to join the Petition. R94, Ex. 19. These actions post-date the November 20, 2024 CPCN and were presented to the Commission in support of intervention and reopening.</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[¶31] This appeal is governed by N.D.C.C. § § 28</w:t>
      </w:r>
      <w:r>
        <w:noBreakHyphen/>
      </w:r>
      <w:r>
        <w:t xml:space="preserve">32</w:t>
      </w:r>
      <w:r>
        <w:noBreakHyphen/>
      </w:r>
      <w:r>
        <w:t xml:space="preserve">46</w:t>
      </w:r>
      <w:r>
        <w:t xml:space="preserve"> </w:t>
      </w:r>
      <w:r>
        <w:t xml:space="preserve">and 28</w:t>
      </w:r>
      <w:r>
        <w:noBreakHyphen/>
      </w:r>
      <w:r>
        <w:t xml:space="preserve">32</w:t>
      </w:r>
      <w:r>
        <w:noBreakHyphen/>
      </w:r>
      <w:r>
        <w:t xml:space="preserve">49.</w:t>
      </w:r>
      <w:r>
        <w:t xml:space="preserve"> </w:t>
      </w:r>
      <w:r>
        <w:t xml:space="preserve">On appeal from a district court judgment reviewing agency action, this Court reviews the agency’s decision, not the district court’s decision, although it gives respect to the district court’s sound reasoning.</w:t>
      </w:r>
      <w:r>
        <w:t xml:space="preserve"> </w:t>
      </w:r>
      <w:r>
        <w:rPr>
          <w:i/>
          <w:iCs/>
        </w:rPr>
        <w:t xml:space="preserve">Keidel</w:t>
      </w:r>
      <w:r>
        <w:rPr>
          <w:i/>
          <w:iCs/>
        </w:rPr>
        <w:t xml:space="preserve"> </w:t>
      </w:r>
      <w:r>
        <w:rPr>
          <w:i/>
          <w:iCs/>
        </w:rPr>
        <w:t xml:space="preserve">v. WSI</w:t>
      </w:r>
      <w:r>
        <w:t xml:space="preserve">, 2023 ND 17, ¶ 11, 985 N.W.2d 711;</w:t>
      </w:r>
      <w:r>
        <w:t xml:space="preserve"> </w:t>
      </w:r>
      <w:r>
        <w:rPr>
          <w:i/>
          <w:iCs/>
        </w:rPr>
        <w:t xml:space="preserve">Geffre v. N.D. Dep’t of Health</w:t>
      </w:r>
      <w:r>
        <w:t xml:space="preserve">, 2011 ND 45,</w:t>
      </w:r>
      <w:r>
        <w:t xml:space="preserve"> </w:t>
      </w:r>
      <w:r>
        <w:t xml:space="preserve">¶ 26, 795 N.W.2d 681. Questions of law, including statutory interpretation and the scope of agency authority, are fully reviewable on appeal.</w:t>
      </w:r>
      <w:r>
        <w:t xml:space="preserve"> </w:t>
      </w:r>
      <w:r>
        <w:rPr>
          <w:i/>
          <w:iCs/>
        </w:rPr>
        <w:t xml:space="preserve">Keidel</w:t>
      </w:r>
      <w:r>
        <w:t xml:space="preserve">, 2023 ND 17, ¶ 11, 985 N.W.2d 711;</w:t>
      </w:r>
      <w:r>
        <w:t xml:space="preserve"> </w:t>
      </w:r>
      <w:r>
        <w:rPr>
          <w:i/>
          <w:iCs/>
        </w:rPr>
        <w:t xml:space="preserve">Peterson</w:t>
      </w:r>
      <w:r>
        <w:rPr>
          <w:i/>
          <w:iCs/>
        </w:rPr>
        <w:t xml:space="preserve"> </w:t>
      </w:r>
      <w:r>
        <w:rPr>
          <w:i/>
          <w:iCs/>
        </w:rPr>
        <w:t xml:space="preserve">v. Sando</w:t>
      </w:r>
      <w:r>
        <w:t xml:space="preserve">, 2011 ND 206, ¶ 8, 806 N.W.2d 172. The Court does not make independent findings or substitute its judgment for that of the agency, but asks whether a reasoning mind reasonably could have determined the agency’s findings were proven by the weight of the evidence from the entire record.</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[¶32] The Commission’s November 20, 2024 order cannot stand. For a new 345-kV transmission line, Chapter 49</w:t>
      </w:r>
      <w:r>
        <w:noBreakHyphen/>
      </w:r>
      <w:r>
        <w:t xml:space="preserve">22 provides the Legislature’s integrated siting framework. By issuing a Chapter 49</w:t>
      </w:r>
      <w:r>
        <w:noBreakHyphen/>
      </w:r>
      <w:r>
        <w:t xml:space="preserve">03 CPCN first, the Commission bypassed that framework and its required notice, hearing, and findings-based process.</w:t>
      </w:r>
    </w:p>
    <w:p>
      <w:pPr>
        <w:pStyle w:val="BodyText"/>
      </w:pPr>
      <w:r>
        <w:t xml:space="preserve">[¶33] The November 20 order is also legally insufficient. It contains no explicit findings of fact, separate conclusions of law, or reasoned explanation sufficient to support finality or judicial review. The June 18 order did not cure those defects.</w:t>
      </w:r>
    </w:p>
    <w:p>
      <w:pPr>
        <w:pStyle w:val="BodyText"/>
      </w:pPr>
      <w:r>
        <w:t xml:space="preserve">[¶34] The Commission further erred in denying intervention to directly affected landowners, townships, and ratepayers whose interests were substantial and unrepresented.</w:t>
      </w:r>
    </w:p>
    <w:p>
      <w:pPr>
        <w:pStyle w:val="BodyText"/>
      </w:pPr>
      <w:r>
        <w:t xml:space="preserve">[¶35] Even if Chapter 49</w:t>
      </w:r>
      <w:r>
        <w:noBreakHyphen/>
      </w:r>
      <w:r>
        <w:t xml:space="preserve">03 applied, the record does not show public convenience and necessity by a preponderance of the evidence, and the Commission’s procedures independently denied due process. The Court should vacate the CPCN, reverse the denial of intervention, and remand for proceedings under Chapter 49</w:t>
      </w:r>
      <w:r>
        <w:noBreakHyphen/>
      </w:r>
      <w:r>
        <w:t xml:space="preserve">22.</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lacked</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a</w:t>
      </w:r>
      <w:r>
        <w:rPr>
          <w:b/>
          <w:bCs/>
        </w:rPr>
        <w:t xml:space="preserve"> </w:t>
      </w:r>
      <w:r>
        <w:rPr>
          <w:b/>
          <w:bCs/>
        </w:rPr>
        <w:t xml:space="preserve">CPCN</w:t>
      </w:r>
      <w:r>
        <w:rPr>
          <w:b/>
          <w:bCs/>
        </w:rPr>
        <w:t xml:space="preserve"> </w:t>
      </w:r>
      <w:r>
        <w:rPr>
          <w:b/>
          <w:bCs/>
        </w:rPr>
        <w:t xml:space="preserve">under</w:t>
      </w:r>
      <w:r>
        <w:rPr>
          <w:b/>
          <w:bCs/>
        </w:rPr>
        <w:t xml:space="preserve"> </w:t>
      </w:r>
      <w:r>
        <w:rPr>
          <w:b/>
          <w:bCs/>
        </w:rPr>
        <w:t xml:space="preserve">Chapter</w:t>
      </w:r>
      <w:r>
        <w:rPr>
          <w:b/>
          <w:bCs/>
        </w:rPr>
        <w:t xml:space="preserve"> </w:t>
      </w:r>
      <w:r>
        <w:rPr>
          <w:b/>
          <w:bCs/>
        </w:rPr>
        <w:t xml:space="preserve">49</w:t>
        <w:noBreakHyphen/>
        <w:t xml:space="preserve">03</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345-kV</w:t>
      </w:r>
      <w:r>
        <w:rPr>
          <w:b/>
          <w:bCs/>
        </w:rPr>
        <w:t xml:space="preserve"> </w:t>
      </w:r>
      <w:r>
        <w:rPr>
          <w:b/>
          <w:bCs/>
        </w:rPr>
        <w:t xml:space="preserve">line</w:t>
      </w:r>
      <w:r>
        <w:rPr>
          <w:b/>
          <w:bCs/>
        </w:rPr>
        <w:t xml:space="preserve"> </w:t>
      </w:r>
      <w:r>
        <w:rPr>
          <w:b/>
          <w:bCs/>
        </w:rPr>
        <w:t xml:space="preserve">that</w:t>
      </w:r>
      <w:r>
        <w:rPr>
          <w:b/>
          <w:bCs/>
        </w:rPr>
        <w:t xml:space="preserve"> </w:t>
      </w:r>
      <w:r>
        <w:rPr>
          <w:b/>
          <w:bCs/>
        </w:rPr>
        <w:t xml:space="preserve">must</w:t>
      </w:r>
      <w:r>
        <w:rPr>
          <w:b/>
          <w:bCs/>
        </w:rPr>
        <w:t xml:space="preserve"> </w:t>
      </w:r>
      <w:r>
        <w:rPr>
          <w:b/>
          <w:bCs/>
        </w:rPr>
        <w:t xml:space="preserve">proceed</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exclusive</w:t>
      </w:r>
      <w:r>
        <w:rPr>
          <w:b/>
          <w:bCs/>
        </w:rPr>
        <w:t xml:space="preserve"> </w:t>
      </w:r>
      <w:r>
        <w:rPr>
          <w:b/>
          <w:bCs/>
        </w:rPr>
        <w:t xml:space="preserve">siting</w:t>
      </w:r>
      <w:r>
        <w:rPr>
          <w:b/>
          <w:bCs/>
        </w:rPr>
        <w:t xml:space="preserve"> </w:t>
      </w:r>
      <w:r>
        <w:rPr>
          <w:b/>
          <w:bCs/>
        </w:rPr>
        <w:t xml:space="preserve">framework</w:t>
      </w:r>
      <w:r>
        <w:rPr>
          <w:b/>
          <w:bCs/>
        </w:rPr>
        <w:t xml:space="preserve"> </w:t>
      </w:r>
      <w:r>
        <w:rPr>
          <w:b/>
          <w:bCs/>
        </w:rPr>
        <w:t xml:space="preserve">in</w:t>
      </w:r>
      <w:r>
        <w:rPr>
          <w:b/>
          <w:bCs/>
        </w:rPr>
        <w:t xml:space="preserve"> </w:t>
      </w:r>
      <w:r>
        <w:rPr>
          <w:b/>
          <w:bCs/>
        </w:rPr>
        <w:t xml:space="preserve">Chapter</w:t>
      </w:r>
      <w:r>
        <w:rPr>
          <w:b/>
          <w:bCs/>
        </w:rPr>
        <w:t xml:space="preserve"> </w:t>
      </w:r>
      <w:r>
        <w:rPr>
          <w:b/>
          <w:bCs/>
        </w:rPr>
        <w:t xml:space="preserve">49</w:t>
        <w:noBreakHyphen/>
        <w:t xml:space="preserve">22.</w:t>
      </w:r>
    </w:p>
    <w:p>
      <w:pPr>
        <w:pStyle w:val="BodyText"/>
      </w:pPr>
      <w:r>
        <w:t xml:space="preserve">[¶36] For lines at 115 kV and above, Chapter 49</w:t>
      </w:r>
      <w:r>
        <w:noBreakHyphen/>
      </w:r>
      <w:r>
        <w:t xml:space="preserve">22 is the Legislature’s exclusive, integrated process. A utility may not</w:t>
      </w:r>
      <w:r>
        <w:t xml:space="preserve"> </w:t>
      </w:r>
      <w:r>
        <w:t xml:space="preserve">“begin construction”</w:t>
      </w:r>
      <w:r>
        <w:t xml:space="preserve"> </w:t>
      </w:r>
      <w:r>
        <w:t xml:space="preserve">without a route permit or site certificate</w:t>
      </w:r>
      <w:r>
        <w:t xml:space="preserve"> </w:t>
      </w:r>
      <w:r>
        <w:t xml:space="preserve">“pursuant to this chapter,”</w:t>
      </w:r>
      <w:r>
        <w:t xml:space="preserve"> </w:t>
      </w:r>
      <w:r>
        <w:t xml:space="preserve">and the Commission’s decision must be guided by a record that includes the applicant’s statement of need and detailed findings under N.D.C.C. § § 49</w:t>
      </w:r>
      <w:r>
        <w:noBreakHyphen/>
      </w:r>
      <w:r>
        <w:t xml:space="preserve">22</w:t>
      </w:r>
      <w:r>
        <w:noBreakHyphen/>
      </w:r>
      <w:r>
        <w:t xml:space="preserve">08(1)⁠(c)</w:t>
      </w:r>
      <w:r>
        <w:t xml:space="preserve"> </w:t>
      </w:r>
      <w:r>
        <w:t xml:space="preserve">and 49</w:t>
      </w:r>
      <w:r>
        <w:noBreakHyphen/>
      </w:r>
      <w:r>
        <w:t xml:space="preserve">22</w:t>
      </w:r>
      <w:r>
        <w:noBreakHyphen/>
      </w:r>
      <w:r>
        <w:t xml:space="preserve">09.</w:t>
      </w:r>
      <w:r>
        <w:t xml:space="preserve"> </w:t>
      </w:r>
      <w:r>
        <w:t xml:space="preserve">A prior</w:t>
      </w:r>
      <w:r>
        <w:t xml:space="preserve"> </w:t>
      </w:r>
      <w:r>
        <w:t xml:space="preserve">“need”</w:t>
      </w:r>
      <w:r>
        <w:t xml:space="preserve"> </w:t>
      </w:r>
      <w:r>
        <w:t xml:space="preserve">determination under Chapter 49</w:t>
      </w:r>
      <w:r>
        <w:noBreakHyphen/>
      </w:r>
      <w:r>
        <w:t xml:space="preserve">03 bypasses this required process and is fundamentally incompatible with the framework the Legislature enacted.</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Chapter</w:t>
      </w:r>
      <w:r>
        <w:rPr>
          <w:b/>
          <w:bCs/>
          <w:i/>
          <w:iCs/>
        </w:rPr>
        <w:t xml:space="preserve"> </w:t>
      </w:r>
      <w:r>
        <w:rPr>
          <w:b/>
          <w:bCs/>
          <w:i/>
          <w:iCs/>
        </w:rPr>
        <w:t xml:space="preserve">49</w:t>
        <w:noBreakHyphen/>
        <w:t xml:space="preserve">03</w:t>
      </w:r>
      <w:r>
        <w:rPr>
          <w:b/>
          <w:bCs/>
          <w:i/>
          <w:iCs/>
        </w:rPr>
        <w:t xml:space="preserve"> </w:t>
      </w:r>
      <w:r>
        <w:rPr>
          <w:b/>
          <w:bCs/>
          <w:i/>
          <w:iCs/>
        </w:rPr>
        <w:t xml:space="preserve">is</w:t>
      </w:r>
      <w:r>
        <w:rPr>
          <w:b/>
          <w:bCs/>
          <w:i/>
          <w:iCs/>
        </w:rPr>
        <w:t xml:space="preserve"> </w:t>
      </w:r>
      <w:r>
        <w:rPr>
          <w:b/>
          <w:bCs/>
          <w:i/>
          <w:iCs/>
        </w:rPr>
        <w:t xml:space="preserve">intended</w:t>
      </w:r>
      <w:r>
        <w:rPr>
          <w:b/>
          <w:bCs/>
          <w:i/>
          <w:iCs/>
        </w:rPr>
        <w:t xml:space="preserve"> </w:t>
      </w:r>
      <w:r>
        <w:rPr>
          <w:b/>
          <w:bCs/>
          <w:i/>
          <w:iCs/>
        </w:rPr>
        <w:t xml:space="preserve">to</w:t>
      </w:r>
      <w:r>
        <w:rPr>
          <w:b/>
          <w:bCs/>
          <w:i/>
          <w:iCs/>
        </w:rPr>
        <w:t xml:space="preserve"> </w:t>
      </w:r>
      <w:r>
        <w:rPr>
          <w:b/>
          <w:bCs/>
          <w:i/>
          <w:iCs/>
        </w:rPr>
        <w:t xml:space="preserve">prevent</w:t>
      </w:r>
      <w:r>
        <w:rPr>
          <w:b/>
          <w:bCs/>
          <w:i/>
          <w:iCs/>
        </w:rPr>
        <w:t xml:space="preserve"> </w:t>
      </w:r>
      <w:r>
        <w:rPr>
          <w:b/>
          <w:bCs/>
          <w:i/>
          <w:iCs/>
        </w:rPr>
        <w:t xml:space="preserve">utilities</w:t>
      </w:r>
      <w:r>
        <w:rPr>
          <w:b/>
          <w:bCs/>
          <w:i/>
          <w:iCs/>
        </w:rPr>
        <w:t xml:space="preserve"> </w:t>
      </w:r>
      <w:r>
        <w:rPr>
          <w:b/>
          <w:bCs/>
          <w:i/>
          <w:iCs/>
        </w:rPr>
        <w:t xml:space="preserve">from</w:t>
      </w:r>
      <w:r>
        <w:rPr>
          <w:b/>
          <w:bCs/>
          <w:i/>
          <w:iCs/>
        </w:rPr>
        <w:t xml:space="preserve"> </w:t>
      </w:r>
      <w:r>
        <w:rPr>
          <w:b/>
          <w:bCs/>
          <w:i/>
          <w:iCs/>
        </w:rPr>
        <w:t xml:space="preserve">interfering</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service</w:t>
      </w:r>
      <w:r>
        <w:rPr>
          <w:b/>
          <w:bCs/>
          <w:i/>
          <w:iCs/>
        </w:rPr>
        <w:t xml:space="preserve"> </w:t>
      </w:r>
      <w:r>
        <w:rPr>
          <w:b/>
          <w:bCs/>
          <w:i/>
          <w:iCs/>
        </w:rPr>
        <w:t xml:space="preserve">areas</w:t>
      </w:r>
      <w:r>
        <w:rPr>
          <w:b/>
          <w:bCs/>
          <w:i/>
          <w:iCs/>
        </w:rPr>
        <w:t xml:space="preserve"> </w:t>
      </w:r>
      <w:r>
        <w:rPr>
          <w:b/>
          <w:bCs/>
          <w:i/>
          <w:iCs/>
        </w:rPr>
        <w:t xml:space="preserve">of</w:t>
      </w:r>
      <w:r>
        <w:rPr>
          <w:b/>
          <w:bCs/>
          <w:i/>
          <w:iCs/>
        </w:rPr>
        <w:t xml:space="preserve"> </w:t>
      </w:r>
      <w:r>
        <w:rPr>
          <w:b/>
          <w:bCs/>
          <w:i/>
          <w:iCs/>
        </w:rPr>
        <w:t xml:space="preserve">other</w:t>
      </w:r>
      <w:r>
        <w:rPr>
          <w:b/>
          <w:bCs/>
          <w:i/>
          <w:iCs/>
        </w:rPr>
        <w:t xml:space="preserve"> </w:t>
      </w:r>
      <w:r>
        <w:rPr>
          <w:b/>
          <w:bCs/>
          <w:i/>
          <w:iCs/>
        </w:rPr>
        <w:t xml:space="preserve">utilities.</w:t>
      </w:r>
    </w:p>
    <w:p>
      <w:pPr>
        <w:pStyle w:val="BodyText"/>
      </w:pPr>
      <w:r>
        <w:t xml:space="preserve">[¶37] N.D.C.C. ch. 49</w:t>
      </w:r>
      <w:r>
        <w:noBreakHyphen/>
      </w:r>
      <w:r>
        <w:t xml:space="preserve">03, known as the Territorial Integrity Act, was enacted to regulate competition among utilities by preventing unfair encroachments into each other’s service territories. It requires a utility to obtain Commission approval before constructing or extending facilities outside municipal limits or to serve new customers.</w:t>
      </w:r>
      <w:r>
        <w:t xml:space="preserve"> </w:t>
      </w:r>
      <w:r>
        <w:rPr>
          <w:i/>
          <w:iCs/>
        </w:rPr>
        <w:t xml:space="preserve">See</w:t>
      </w:r>
      <w:r>
        <w:t xml:space="preserve"> </w:t>
      </w:r>
      <w:r>
        <w:t xml:space="preserve">N.D.C.C. § 49-⁠03-⁠01.</w:t>
      </w:r>
    </w:p>
    <w:p>
      <w:pPr>
        <w:pStyle w:val="BodyText"/>
      </w:pPr>
      <w:r>
        <w:t xml:space="preserve">[¶38] The purpose of a certificate under Chapter 49</w:t>
      </w:r>
      <w:r>
        <w:noBreakHyphen/>
      </w:r>
      <w:r>
        <w:t xml:space="preserve">03 is not to establish the necessity of new high-voltage transmission infrastructure, but to resolve disputes over overlapping service and avoid inefficient duplication. As this Court explained, customer preference is only a</w:t>
      </w:r>
      <w:r>
        <w:t xml:space="preserve"> </w:t>
      </w:r>
      <w:r>
        <w:t xml:space="preserve">“minor consideration”</w:t>
      </w:r>
      <w:r>
        <w:t xml:space="preserve"> </w:t>
      </w:r>
      <w:r>
        <w:t xml:space="preserve">that</w:t>
      </w:r>
      <w:r>
        <w:t xml:space="preserve"> </w:t>
      </w:r>
      <w:r>
        <w:t xml:space="preserve">“cannot prevail where economic factors, such as relative costs and wasteful duplication, provide other criteria for choice.”</w:t>
      </w:r>
      <w:r>
        <w:t xml:space="preserve"> </w:t>
      </w:r>
      <w:r>
        <w:rPr>
          <w:i/>
          <w:iCs/>
        </w:rPr>
        <w:t xml:space="preserve">Application of Otter Tail Power Co.</w:t>
      </w:r>
      <w:r>
        <w:t xml:space="preserve">, 451 N.W.2d</w:t>
      </w:r>
      <w:r>
        <w:t xml:space="preserve"> </w:t>
      </w:r>
      <w:r>
        <w:t xml:space="preserve">95, 104 (N.D. 1990). Legislative history likewise confirms that</w:t>
      </w:r>
      <w:r>
        <w:t xml:space="preserve"> </w:t>
      </w:r>
      <w:r>
        <w:t xml:space="preserve">“the primary purpose of the Act was to keep to a minimum wasteful duplication of capital-intensive utility services and conflicts between suppliers of electricity.”</w:t>
      </w:r>
      <w:r>
        <w:t xml:space="preserve"> </w:t>
      </w:r>
      <w:r>
        <w:t xml:space="preserve">N.D. Legis. Council,</w:t>
      </w:r>
      <w:r>
        <w:t xml:space="preserve"> </w:t>
      </w:r>
      <w:r>
        <w:rPr>
          <w:i/>
          <w:iCs/>
        </w:rPr>
        <w:t xml:space="preserve">Territorial Integrity Act - History and Operation</w:t>
      </w:r>
      <w:r>
        <w:t xml:space="preserve"> </w:t>
      </w:r>
      <w:r>
        <w:t xml:space="preserve">(Oct. 1997).</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345-kV</w:t>
      </w:r>
      <w:r>
        <w:rPr>
          <w:b/>
          <w:bCs/>
          <w:i/>
          <w:iCs/>
        </w:rPr>
        <w:t xml:space="preserve"> </w:t>
      </w:r>
      <w:r>
        <w:rPr>
          <w:b/>
          <w:bCs/>
          <w:i/>
          <w:iCs/>
        </w:rPr>
        <w:t xml:space="preserve">Jamestown-Ellendale</w:t>
      </w:r>
      <w:r>
        <w:rPr>
          <w:b/>
          <w:bCs/>
          <w:i/>
          <w:iCs/>
        </w:rPr>
        <w:t xml:space="preserve"> </w:t>
      </w:r>
      <w:r>
        <w:rPr>
          <w:b/>
          <w:bCs/>
          <w:i/>
          <w:iCs/>
        </w:rPr>
        <w:t xml:space="preserve">line</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new</w:t>
      </w:r>
      <w:r>
        <w:rPr>
          <w:b/>
          <w:bCs/>
          <w:i/>
          <w:iCs/>
        </w:rPr>
        <w:t xml:space="preserve"> </w:t>
      </w:r>
      <w:r>
        <w:rPr>
          <w:b/>
          <w:bCs/>
          <w:i/>
          <w:iCs/>
        </w:rPr>
        <w:t xml:space="preserve">transmission</w:t>
      </w:r>
      <w:r>
        <w:rPr>
          <w:b/>
          <w:bCs/>
          <w:i/>
          <w:iCs/>
        </w:rPr>
        <w:t xml:space="preserve"> </w:t>
      </w:r>
      <w:r>
        <w:rPr>
          <w:b/>
          <w:bCs/>
          <w:i/>
          <w:iCs/>
        </w:rPr>
        <w:t xml:space="preserve">facility,</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territorial</w:t>
      </w:r>
      <w:r>
        <w:rPr>
          <w:b/>
          <w:bCs/>
          <w:i/>
          <w:iCs/>
        </w:rPr>
        <w:t xml:space="preserve"> </w:t>
      </w:r>
      <w:r>
        <w:rPr>
          <w:b/>
          <w:bCs/>
          <w:i/>
          <w:iCs/>
        </w:rPr>
        <w:t xml:space="preserve">intrusion.</w:t>
      </w:r>
    </w:p>
    <w:p>
      <w:pPr>
        <w:pStyle w:val="BodyText"/>
      </w:pPr>
      <w:r>
        <w:t xml:space="preserve">[¶39] The 345-kV Jamestown-Ellendale high-voltage line at issue here, a new line conceived by MISO to carry electricity from wind projects west of Ellendale to Jamestown and then eastward into Minnesota, is not a mere territorial intrusion into an existing system or an extension of an existing line. It is a brand-new transmission facility that falls squarely within the scope of Chapter 49</w:t>
      </w:r>
      <w:r>
        <w:noBreakHyphen/>
      </w:r>
      <w:r>
        <w:t xml:space="preserve">22.</w:t>
      </w:r>
    </w:p>
    <w:p>
      <w:pPr>
        <w:pStyle w:val="BodyText"/>
      </w:pPr>
      <w:r>
        <w:t xml:space="preserve">[¶40] By statute, a</w:t>
      </w:r>
      <w:r>
        <w:t xml:space="preserve"> </w:t>
      </w:r>
      <w:r>
        <w:t xml:space="preserve">“transmission facility”</w:t>
      </w:r>
      <w:r>
        <w:t xml:space="preserve"> </w:t>
      </w:r>
      <w:r>
        <w:t xml:space="preserve">includes</w:t>
      </w:r>
      <w:r>
        <w:t xml:space="preserve"> </w:t>
      </w:r>
      <w:r>
        <w:t xml:space="preserve">“an electric transmission line and associated facilities with a design in excess of one hundred fifteen kilovolts.”</w:t>
      </w:r>
      <w:r>
        <w:t xml:space="preserve"> </w:t>
      </w:r>
      <w:r>
        <w:t xml:space="preserve">N.D.C.C. § 49-⁠22-⁠03(12)⁠(a).</w:t>
      </w:r>
      <w:r>
        <w:t xml:space="preserve"> </w:t>
      </w:r>
      <w:r>
        <w:t xml:space="preserve">Section 49</w:t>
      </w:r>
      <w:r>
        <w:noBreakHyphen/>
      </w:r>
      <w:r>
        <w:t xml:space="preserve">22</w:t>
      </w:r>
      <w:r>
        <w:noBreakHyphen/>
      </w:r>
      <w:r>
        <w:t xml:space="preserve">07(1)</w:t>
      </w:r>
      <w:r>
        <w:t xml:space="preserve"> </w:t>
      </w:r>
      <w:r>
        <w:t xml:space="preserve">further provides that</w:t>
      </w:r>
      <w:r>
        <w:t xml:space="preserve"> </w:t>
      </w:r>
      <w:r>
        <w:t xml:space="preserve">“[a] utility may not begin construction of an energy conversion facility or an electric transmission facility in the state without first having obtained a certificate of site compatibility or a route permit from the commission pursuant to this chapter.”</w:t>
      </w:r>
    </w:p>
    <w:p>
      <w:pPr>
        <w:pStyle w:val="BodyText"/>
      </w:pPr>
      <w:r>
        <w:t xml:space="preserve">[¶41] This framework is not discretionary. Chapter 49</w:t>
      </w:r>
      <w:r>
        <w:noBreakHyphen/>
      </w:r>
      <w:r>
        <w:t xml:space="preserve">22 establishes a mandatory, front-end process for high-voltage lines that exceed the statutory threshold. It requires the utility to obtain a route permit or site certificate before construction begins and prescribes a comprehensive procedure: environmental review, landowner notice, public hearings, detailed application submissions under § 49-⁠22-⁠08, and explicit findings of fact under § § 49</w:t>
      </w:r>
      <w:r>
        <w:noBreakHyphen/>
      </w:r>
      <w:r>
        <w:t xml:space="preserve">22</w:t>
      </w:r>
      <w:r>
        <w:noBreakHyphen/>
      </w:r>
      <w:r>
        <w:t xml:space="preserve">08(5) and 49</w:t>
      </w:r>
      <w:r>
        <w:noBreakHyphen/>
      </w:r>
      <w:r>
        <w:t xml:space="preserve">22</w:t>
      </w:r>
      <w:r>
        <w:noBreakHyphen/>
      </w:r>
      <w:r>
        <w:t xml:space="preserve">09.</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Chapters</w:t>
      </w:r>
      <w:r>
        <w:rPr>
          <w:b/>
          <w:bCs/>
          <w:i/>
          <w:iCs/>
        </w:rPr>
        <w:t xml:space="preserve"> </w:t>
      </w:r>
      <w:r>
        <w:rPr>
          <w:b/>
          <w:bCs/>
          <w:i/>
          <w:iCs/>
        </w:rPr>
        <w:t xml:space="preserve">49</w:t>
        <w:noBreakHyphen/>
        <w:t xml:space="preserve">03</w:t>
      </w:r>
      <w:r>
        <w:rPr>
          <w:b/>
          <w:bCs/>
          <w:i/>
          <w:iCs/>
        </w:rPr>
        <w:t xml:space="preserve"> </w:t>
      </w:r>
      <w:r>
        <w:rPr>
          <w:b/>
          <w:bCs/>
          <w:i/>
          <w:iCs/>
        </w:rPr>
        <w:t xml:space="preserve">and</w:t>
      </w:r>
      <w:r>
        <w:rPr>
          <w:b/>
          <w:bCs/>
          <w:i/>
          <w:iCs/>
        </w:rPr>
        <w:t xml:space="preserve"> </w:t>
      </w:r>
      <w:r>
        <w:rPr>
          <w:b/>
          <w:bCs/>
          <w:i/>
          <w:iCs/>
        </w:rPr>
        <w:t xml:space="preserve">49</w:t>
        <w:noBreakHyphen/>
        <w:t xml:space="preserve">22</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two</w:t>
      </w:r>
      <w:r>
        <w:rPr>
          <w:b/>
          <w:bCs/>
          <w:i/>
          <w:iCs/>
        </w:rPr>
        <w:t xml:space="preserve"> </w:t>
      </w:r>
      <w:r>
        <w:rPr>
          <w:b/>
          <w:bCs/>
          <w:i/>
          <w:iCs/>
        </w:rPr>
        <w:t xml:space="preserve">parts</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single</w:t>
      </w:r>
      <w:r>
        <w:rPr>
          <w:b/>
          <w:bCs/>
          <w:i/>
          <w:iCs/>
        </w:rPr>
        <w:t xml:space="preserve"> </w:t>
      </w:r>
      <w:r>
        <w:rPr>
          <w:b/>
          <w:bCs/>
          <w:i/>
          <w:iCs/>
        </w:rPr>
        <w:t xml:space="preserve">process.</w:t>
      </w:r>
    </w:p>
    <w:p>
      <w:pPr>
        <w:pStyle w:val="BodyText"/>
      </w:pPr>
      <w:r>
        <w:t xml:space="preserve">[¶42] The Utilities contend that because Chapter 49</w:t>
      </w:r>
      <w:r>
        <w:noBreakHyphen/>
      </w:r>
      <w:r>
        <w:t xml:space="preserve">03 contains no express prohibition, they may seek a CPCN for a high-voltage transmission facility under that statute. But the absence of an express bar does not equate to legislative approval. The statutory framework and policy statement in § 49-⁠22-⁠02</w:t>
      </w:r>
      <w:r>
        <w:t xml:space="preserve"> </w:t>
      </w:r>
      <w:r>
        <w:t xml:space="preserve">make clear that Chapter 49</w:t>
      </w:r>
      <w:r>
        <w:noBreakHyphen/>
      </w:r>
      <w:r>
        <w:t xml:space="preserve">22 was designed to govern both the initiation and completion of the siting process for new high-voltage lines. It is a comprehensive, exclusive process, not a supplemental routing step to be layered into a prior CPCN granted under a different statute.</w:t>
      </w:r>
    </w:p>
    <w:p>
      <w:pPr>
        <w:pStyle w:val="BodyText"/>
      </w:pPr>
      <w:r>
        <w:t xml:space="preserve">[¶43] Treating the process as bifurcated, with a CPCN first obtained under Chapter 49</w:t>
      </w:r>
      <w:r>
        <w:noBreakHyphen/>
      </w:r>
      <w:r>
        <w:t xml:space="preserve">03 and then imported into a 49</w:t>
      </w:r>
      <w:r>
        <w:noBreakHyphen/>
      </w:r>
      <w:r>
        <w:t xml:space="preserve">22 route application, undermines the Legislature’s scheme. The requirements of 49</w:t>
      </w:r>
      <w:r>
        <w:noBreakHyphen/>
      </w:r>
      <w:r>
        <w:t xml:space="preserve">22 are not mere formalities. They are substantive safeguards for landowners, local governments, and the public. Allowing a CPCN under 49</w:t>
      </w:r>
      <w:r>
        <w:noBreakHyphen/>
      </w:r>
      <w:r>
        <w:t xml:space="preserve">03 to predetermine</w:t>
      </w:r>
      <w:r>
        <w:t xml:space="preserve"> </w:t>
      </w:r>
      <w:r>
        <w:t xml:space="preserve">“necessity”</w:t>
      </w:r>
      <w:r>
        <w:t xml:space="preserve"> </w:t>
      </w:r>
      <w:r>
        <w:t xml:space="preserve">reduces the subsequent 49</w:t>
      </w:r>
      <w:r>
        <w:noBreakHyphen/>
      </w:r>
      <w:r>
        <w:t xml:space="preserve">22 proceeding to a rubber stamp.</w:t>
      </w:r>
    </w:p>
    <w:p>
      <w:pPr>
        <w:pStyle w:val="BodyText"/>
      </w:pPr>
      <w:r>
        <w:t xml:space="preserve">[¶44] By statute, the route-permitting process expressly requires consideration of need in light of alternatives, environmental and economic impacts, and existing plans.</w:t>
      </w:r>
      <w:r>
        <w:t xml:space="preserve"> </w:t>
      </w:r>
      <w:r>
        <w:rPr>
          <w:i/>
          <w:iCs/>
        </w:rPr>
        <w:t xml:space="preserve">See</w:t>
      </w:r>
      <w:r>
        <w:t xml:space="preserve"> </w:t>
      </w:r>
      <w:r>
        <w:t xml:space="preserve">N.D.C.C. § § 49</w:t>
      </w:r>
      <w:r>
        <w:noBreakHyphen/>
      </w:r>
      <w:r>
        <w:t xml:space="preserve">22</w:t>
      </w:r>
      <w:r>
        <w:noBreakHyphen/>
      </w:r>
      <w:r>
        <w:t xml:space="preserve">02,</w:t>
      </w:r>
      <w:r>
        <w:t xml:space="preserve"> </w:t>
      </w:r>
      <w:r>
        <w:t xml:space="preserve">49</w:t>
      </w:r>
      <w:r>
        <w:noBreakHyphen/>
      </w:r>
      <w:r>
        <w:t xml:space="preserve">22</w:t>
      </w:r>
      <w:r>
        <w:noBreakHyphen/>
      </w:r>
      <w:r>
        <w:t xml:space="preserve">08(1)⁠(c),</w:t>
      </w:r>
      <w:r>
        <w:t xml:space="preserve"> </w:t>
      </w:r>
      <w:r>
        <w:t xml:space="preserve">49</w:t>
      </w:r>
      <w:r>
        <w:noBreakHyphen/>
      </w:r>
      <w:r>
        <w:t xml:space="preserve">22</w:t>
      </w:r>
      <w:r>
        <w:noBreakHyphen/>
      </w:r>
      <w:r>
        <w:t xml:space="preserve">09(1),</w:t>
      </w:r>
      <w:r>
        <w:t xml:space="preserve"> </w:t>
      </w:r>
      <w:r>
        <w:t xml:space="preserve">(4), (5), (7), (8). That analysis cannot be meaningful if the Commission has already resolved the threshold question of necessity under Chapter 49</w:t>
      </w:r>
      <w:r>
        <w:noBreakHyphen/>
      </w:r>
      <w:r>
        <w:t xml:space="preserve">03 before the siting process begins.</w:t>
      </w:r>
    </w:p>
    <w:p>
      <w:pPr>
        <w:keepNext/>
        <w:keepLines/>
        <w:spacing w:before="240" w:after="192" w:line="276" w:lineRule="exact"/>
        <w:ind w:left="720" w:hanging="720"/>
        <w:jc w:val="left"/>
      </w:pPr>
      <w:r>
        <w:rPr>
          <w:b/>
          <w:bCs/>
          <w:i/>
          <w:iCs/>
        </w:rPr>
        <w:t xml:space="preserve">D.</w:t>
      </w:r>
      <w:r>
        <w:rPr>
          <w:b/>
          <w:bCs/>
          <w:i/>
          <w:iCs/>
        </w:rPr>
        <w:t xml:space="preserve"> </w:t>
      </w:r>
      <w:r>
        <w:rPr>
          <w:b/>
          <w:bCs/>
          <w:i/>
          <w:iCs/>
        </w:rPr>
        <w:t xml:space="preserve">A</w:t>
      </w:r>
      <w:r>
        <w:rPr>
          <w:b/>
          <w:bCs/>
          <w:i/>
          <w:iCs/>
        </w:rPr>
        <w:t xml:space="preserve"> </w:t>
      </w:r>
      <w:r>
        <w:rPr>
          <w:b/>
          <w:bCs/>
          <w:i/>
          <w:iCs/>
        </w:rPr>
        <w:t xml:space="preserve">CPCN</w:t>
      </w:r>
      <w:r>
        <w:rPr>
          <w:b/>
          <w:bCs/>
          <w:i/>
          <w:iCs/>
        </w:rPr>
        <w:t xml:space="preserve"> </w:t>
      </w:r>
      <w:r>
        <w:rPr>
          <w:b/>
          <w:bCs/>
          <w:i/>
          <w:iCs/>
        </w:rPr>
        <w:t xml:space="preserve">issued</w:t>
      </w:r>
      <w:r>
        <w:rPr>
          <w:b/>
          <w:bCs/>
          <w:i/>
          <w:iCs/>
        </w:rPr>
        <w:t xml:space="preserve"> </w:t>
      </w:r>
      <w:r>
        <w:rPr>
          <w:b/>
          <w:bCs/>
          <w:i/>
          <w:iCs/>
        </w:rPr>
        <w:t xml:space="preserve">under</w:t>
      </w:r>
      <w:r>
        <w:rPr>
          <w:b/>
          <w:bCs/>
          <w:i/>
          <w:iCs/>
        </w:rPr>
        <w:t xml:space="preserve"> </w:t>
      </w:r>
      <w:r>
        <w:rPr>
          <w:b/>
          <w:bCs/>
          <w:i/>
          <w:iCs/>
        </w:rPr>
        <w:t xml:space="preserve">Chapter</w:t>
      </w:r>
      <w:r>
        <w:rPr>
          <w:b/>
          <w:bCs/>
          <w:i/>
          <w:iCs/>
        </w:rPr>
        <w:t xml:space="preserve"> </w:t>
      </w:r>
      <w:r>
        <w:rPr>
          <w:b/>
          <w:bCs/>
          <w:i/>
          <w:iCs/>
        </w:rPr>
        <w:t xml:space="preserve">49</w:t>
        <w:noBreakHyphen/>
        <w:t xml:space="preserve">03</w:t>
      </w:r>
      <w:r>
        <w:rPr>
          <w:b/>
          <w:bCs/>
          <w:i/>
          <w:iCs/>
        </w:rPr>
        <w:t xml:space="preserve"> </w:t>
      </w:r>
      <w:r>
        <w:rPr>
          <w:b/>
          <w:bCs/>
          <w:i/>
          <w:iCs/>
        </w:rPr>
        <w:t xml:space="preserve">cannot</w:t>
      </w:r>
      <w:r>
        <w:rPr>
          <w:b/>
          <w:bCs/>
          <w:i/>
          <w:iCs/>
        </w:rPr>
        <w:t xml:space="preserve"> </w:t>
      </w:r>
      <w:r>
        <w:rPr>
          <w:b/>
          <w:bCs/>
          <w:i/>
          <w:iCs/>
        </w:rPr>
        <w:t xml:space="preserve">predetermine</w:t>
      </w:r>
      <w:r>
        <w:rPr>
          <w:b/>
          <w:bCs/>
          <w:i/>
          <w:iCs/>
        </w:rPr>
        <w:t xml:space="preserve"> </w:t>
      </w:r>
      <w:r>
        <w:rPr>
          <w:b/>
          <w:bCs/>
          <w:i/>
          <w:iCs/>
        </w:rPr>
        <w:t xml:space="preserve">need</w:t>
      </w:r>
      <w:r>
        <w:rPr>
          <w:b/>
          <w:bCs/>
          <w:i/>
          <w:iCs/>
        </w:rPr>
        <w:t xml:space="preserve"> </w:t>
      </w:r>
      <w:r>
        <w:rPr>
          <w:b/>
          <w:bCs/>
          <w:i/>
          <w:iCs/>
        </w:rPr>
        <w:t xml:space="preserve">in</w:t>
      </w:r>
      <w:r>
        <w:rPr>
          <w:b/>
          <w:bCs/>
          <w:i/>
          <w:iCs/>
        </w:rPr>
        <w:t xml:space="preserve"> </w:t>
      </w:r>
      <w:r>
        <w:rPr>
          <w:b/>
          <w:bCs/>
          <w:i/>
          <w:iCs/>
        </w:rPr>
        <w:t xml:space="preserve">a</w:t>
      </w:r>
      <w:r>
        <w:rPr>
          <w:b/>
          <w:bCs/>
          <w:i/>
          <w:iCs/>
        </w:rPr>
        <w:t xml:space="preserve"> </w:t>
      </w:r>
      <w:r>
        <w:rPr>
          <w:b/>
          <w:bCs/>
          <w:i/>
          <w:iCs/>
        </w:rPr>
        <w:t xml:space="preserve">Chapter</w:t>
      </w:r>
      <w:r>
        <w:rPr>
          <w:b/>
          <w:bCs/>
          <w:i/>
          <w:iCs/>
        </w:rPr>
        <w:t xml:space="preserve"> </w:t>
      </w:r>
      <w:r>
        <w:rPr>
          <w:b/>
          <w:bCs/>
          <w:i/>
          <w:iCs/>
        </w:rPr>
        <w:t xml:space="preserve">49</w:t>
        <w:noBreakHyphen/>
        <w:t xml:space="preserve">22</w:t>
      </w:r>
      <w:r>
        <w:rPr>
          <w:b/>
          <w:bCs/>
          <w:i/>
          <w:iCs/>
        </w:rPr>
        <w:t xml:space="preserve"> </w:t>
      </w:r>
      <w:r>
        <w:rPr>
          <w:b/>
          <w:bCs/>
          <w:i/>
          <w:iCs/>
        </w:rPr>
        <w:t xml:space="preserve">siting</w:t>
      </w:r>
      <w:r>
        <w:rPr>
          <w:b/>
          <w:bCs/>
          <w:i/>
          <w:iCs/>
        </w:rPr>
        <w:t xml:space="preserve"> </w:t>
      </w:r>
      <w:r>
        <w:rPr>
          <w:b/>
          <w:bCs/>
          <w:i/>
          <w:iCs/>
        </w:rPr>
        <w:t xml:space="preserve">proceeding.</w:t>
      </w:r>
    </w:p>
    <w:p>
      <w:pPr>
        <w:pStyle w:val="BodyText"/>
      </w:pPr>
      <w:r>
        <w:t xml:space="preserve">[¶45] Even if Chapter 49</w:t>
      </w:r>
      <w:r>
        <w:noBreakHyphen/>
      </w:r>
      <w:r>
        <w:t xml:space="preserve">03 may apply in other contexts, it cannot be used to resolve</w:t>
      </w:r>
      <w:r>
        <w:t xml:space="preserve"> </w:t>
      </w:r>
      <w:r>
        <w:t xml:space="preserve">“need”</w:t>
      </w:r>
      <w:r>
        <w:t xml:space="preserve"> </w:t>
      </w:r>
      <w:r>
        <w:t xml:space="preserve">for a new 345-kV line outside the integrated framework the Legislature established in Chapter 49</w:t>
      </w:r>
      <w:r>
        <w:noBreakHyphen/>
      </w:r>
      <w:r>
        <w:t xml:space="preserve">22. By statute, a 49</w:t>
      </w:r>
      <w:r>
        <w:noBreakHyphen/>
      </w:r>
      <w:r>
        <w:t xml:space="preserve">22 application must include</w:t>
      </w:r>
      <w:r>
        <w:t xml:space="preserve"> </w:t>
      </w:r>
      <w:r>
        <w:t xml:space="preserve">“[a] statement explaining the need for the facility.”</w:t>
      </w:r>
      <w:r>
        <w:t xml:space="preserve"> </w:t>
      </w:r>
      <w:r>
        <w:t xml:space="preserve">N.D.C.C. § 49-⁠22-⁠08(1)⁠(c).</w:t>
      </w:r>
      <w:r>
        <w:t xml:space="preserve"> </w:t>
      </w:r>
      <w:r>
        <w:t xml:space="preserve">The Commission is then required to make findings guided by the statutory considerations, including alternatives, environmental impacts, economic impacts, existing plans, and related factors. N.D.C.C. § 49-⁠22-⁠09.</w:t>
      </w:r>
    </w:p>
    <w:p>
      <w:pPr>
        <w:pStyle w:val="BodyText"/>
      </w:pPr>
      <w:r>
        <w:t xml:space="preserve">[¶46] Allowing a prior CPCN under 49</w:t>
      </w:r>
      <w:r>
        <w:noBreakHyphen/>
      </w:r>
      <w:r>
        <w:t xml:space="preserve">03 to fix</w:t>
      </w:r>
      <w:r>
        <w:t xml:space="preserve"> </w:t>
      </w:r>
      <w:r>
        <w:t xml:space="preserve">“need”</w:t>
      </w:r>
      <w:r>
        <w:t xml:space="preserve"> </w:t>
      </w:r>
      <w:r>
        <w:t xml:space="preserve">before the 49</w:t>
      </w:r>
      <w:r>
        <w:noBreakHyphen/>
      </w:r>
      <w:r>
        <w:t xml:space="preserve">22 hearing prejudges that evaluation. It strips the siting process of its substance and reduces it to a procedural formality. That outcome is irreconcilable with the text, structure, and purpose of 49</w:t>
      </w:r>
      <w:r>
        <w:noBreakHyphen/>
      </w:r>
      <w:r>
        <w:t xml:space="preserve">22, which was enacted to ensure that high-voltage transmission lines are fully justified and publicly scrutinized before construction begins.</w:t>
      </w:r>
    </w:p>
    <w:p>
      <w:pPr>
        <w:keepNext/>
        <w:keepLines/>
        <w:spacing w:before="240" w:after="192" w:line="276" w:lineRule="exact"/>
        <w:ind w:left="720" w:hanging="720"/>
        <w:jc w:val="left"/>
      </w:pPr>
      <w:r>
        <w:rPr>
          <w:b/>
          <w:bCs/>
          <w:i/>
          <w:iCs/>
        </w:rPr>
        <w:t xml:space="preserve">E.</w:t>
      </w:r>
      <w:r>
        <w:rPr>
          <w:b/>
          <w:bCs/>
          <w:i/>
          <w:iCs/>
        </w:rPr>
        <w:t xml:space="preserve"> </w:t>
      </w:r>
      <w:r>
        <w:rPr>
          <w:b/>
          <w:bCs/>
        </w:rPr>
        <w:t xml:space="preserve">Nebraska</w:t>
      </w:r>
      <w:r>
        <w:rPr>
          <w:b/>
          <w:bCs/>
        </w:rPr>
        <w:t xml:space="preserve"> </w:t>
      </w:r>
      <w:r>
        <w:rPr>
          <w:b/>
          <w:bCs/>
        </w:rPr>
        <w:t xml:space="preserve">Pub.</w:t>
      </w:r>
      <w:r>
        <w:rPr>
          <w:b/>
          <w:bCs/>
        </w:rPr>
        <w:t xml:space="preserve"> </w:t>
      </w:r>
      <w:r>
        <w:rPr>
          <w:b/>
          <w:bCs/>
        </w:rPr>
        <w:t xml:space="preserve">Power</w:t>
      </w:r>
      <w:r>
        <w:rPr>
          <w:b/>
          <w:bCs/>
        </w:rPr>
        <w:t xml:space="preserve"> </w:t>
      </w:r>
      <w:r>
        <w:rPr>
          <w:b/>
          <w:bCs/>
        </w:rPr>
        <w:t xml:space="preserve">Dist.</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confined</w:t>
      </w:r>
      <w:r>
        <w:rPr>
          <w:b/>
          <w:bCs/>
          <w:i/>
          <w:iCs/>
        </w:rPr>
        <w:t xml:space="preserve"> </w:t>
      </w:r>
      <w:r>
        <w:rPr>
          <w:b/>
          <w:bCs/>
          <w:i/>
          <w:iCs/>
        </w:rPr>
        <w:t xml:space="preserve">to</w:t>
      </w:r>
      <w:r>
        <w:rPr>
          <w:b/>
          <w:bCs/>
          <w:i/>
          <w:iCs/>
        </w:rPr>
        <w:t xml:space="preserve"> </w:t>
      </w:r>
      <w:r>
        <w:rPr>
          <w:b/>
          <w:bCs/>
          <w:i/>
          <w:iCs/>
        </w:rPr>
        <w:t xml:space="preserve">its</w:t>
      </w:r>
      <w:r>
        <w:rPr>
          <w:b/>
          <w:bCs/>
          <w:i/>
          <w:iCs/>
        </w:rPr>
        <w:t xml:space="preserve"> </w:t>
      </w:r>
      <w:r>
        <w:rPr>
          <w:b/>
          <w:bCs/>
          <w:i/>
          <w:iCs/>
        </w:rPr>
        <w:t xml:space="preserve">interstate</w:t>
      </w:r>
      <w:r>
        <w:rPr>
          <w:b/>
          <w:bCs/>
          <w:i/>
          <w:iCs/>
        </w:rPr>
        <w:t xml:space="preserve"> </w:t>
      </w:r>
      <w:r>
        <w:rPr>
          <w:b/>
          <w:bCs/>
          <w:i/>
          <w:iCs/>
        </w:rPr>
        <w:t xml:space="preserve">corridor</w:t>
      </w:r>
      <w:r>
        <w:rPr>
          <w:b/>
          <w:bCs/>
          <w:i/>
          <w:iCs/>
        </w:rPr>
        <w:t xml:space="preserve"> </w:t>
      </w:r>
      <w:r>
        <w:rPr>
          <w:b/>
          <w:bCs/>
          <w:i/>
          <w:iCs/>
        </w:rPr>
        <w:t xml:space="preserve">posture</w:t>
      </w:r>
      <w:r>
        <w:rPr>
          <w:b/>
          <w:bCs/>
          <w:i/>
          <w:iCs/>
        </w:rPr>
        <w:t xml:space="preserve"> </w:t>
      </w:r>
      <w:r>
        <w:rPr>
          <w:b/>
          <w:bCs/>
          <w:i/>
          <w:iCs/>
        </w:rPr>
        <w:t xml:space="preserve">and</w:t>
      </w:r>
      <w:r>
        <w:rPr>
          <w:b/>
          <w:bCs/>
          <w:i/>
          <w:iCs/>
        </w:rPr>
        <w:t xml:space="preserve"> </w:t>
      </w:r>
      <w:r>
        <w:rPr>
          <w:b/>
          <w:bCs/>
          <w:i/>
          <w:iCs/>
        </w:rPr>
        <w:t xml:space="preserve">should</w:t>
      </w:r>
      <w:r>
        <w:rPr>
          <w:b/>
          <w:bCs/>
          <w:i/>
          <w:iCs/>
        </w:rPr>
        <w:t xml:space="preserve"> </w:t>
      </w:r>
      <w:r>
        <w:rPr>
          <w:b/>
          <w:bCs/>
          <w:i/>
          <w:iCs/>
        </w:rPr>
        <w:t xml:space="preserve">not</w:t>
      </w:r>
      <w:r>
        <w:rPr>
          <w:b/>
          <w:bCs/>
          <w:i/>
          <w:iCs/>
        </w:rPr>
        <w:t xml:space="preserve"> </w:t>
      </w:r>
      <w:r>
        <w:rPr>
          <w:b/>
          <w:bCs/>
          <w:i/>
          <w:iCs/>
        </w:rPr>
        <w:t xml:space="preserve">be</w:t>
      </w:r>
      <w:r>
        <w:rPr>
          <w:b/>
          <w:bCs/>
          <w:i/>
          <w:iCs/>
        </w:rPr>
        <w:t xml:space="preserve"> </w:t>
      </w:r>
      <w:r>
        <w:rPr>
          <w:b/>
          <w:bCs/>
          <w:i/>
          <w:iCs/>
        </w:rPr>
        <w:t xml:space="preserve">read</w:t>
      </w:r>
      <w:r>
        <w:rPr>
          <w:b/>
          <w:bCs/>
          <w:i/>
          <w:iCs/>
        </w:rPr>
        <w:t xml:space="preserve"> </w:t>
      </w:r>
      <w:r>
        <w:rPr>
          <w:b/>
          <w:bCs/>
          <w:i/>
          <w:iCs/>
        </w:rPr>
        <w:t xml:space="preserve">to</w:t>
      </w:r>
      <w:r>
        <w:rPr>
          <w:b/>
          <w:bCs/>
          <w:i/>
          <w:iCs/>
        </w:rPr>
        <w:t xml:space="preserve"> </w:t>
      </w:r>
      <w:r>
        <w:rPr>
          <w:b/>
          <w:bCs/>
          <w:i/>
          <w:iCs/>
        </w:rPr>
        <w:t xml:space="preserve">exclude</w:t>
      </w:r>
      <w:r>
        <w:rPr>
          <w:b/>
          <w:bCs/>
          <w:i/>
          <w:iCs/>
        </w:rPr>
        <w:t xml:space="preserve"> </w:t>
      </w:r>
      <w:r>
        <w:rPr>
          <w:b/>
          <w:bCs/>
          <w:i/>
          <w:iCs/>
        </w:rPr>
        <w:t xml:space="preserve">need-related</w:t>
      </w:r>
      <w:r>
        <w:rPr>
          <w:b/>
          <w:bCs/>
          <w:i/>
          <w:iCs/>
        </w:rPr>
        <w:t xml:space="preserve"> </w:t>
      </w:r>
      <w:r>
        <w:rPr>
          <w:b/>
          <w:bCs/>
          <w:i/>
          <w:iCs/>
        </w:rPr>
        <w:t xml:space="preserve">evidence</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Chapter</w:t>
      </w:r>
      <w:r>
        <w:rPr>
          <w:b/>
          <w:bCs/>
          <w:i/>
          <w:iCs/>
        </w:rPr>
        <w:t xml:space="preserve"> </w:t>
      </w:r>
      <w:r>
        <w:rPr>
          <w:b/>
          <w:bCs/>
          <w:i/>
          <w:iCs/>
        </w:rPr>
        <w:t xml:space="preserve">49</w:t>
        <w:noBreakHyphen/>
        <w:t xml:space="preserve">22</w:t>
      </w:r>
      <w:r>
        <w:rPr>
          <w:b/>
          <w:bCs/>
          <w:i/>
          <w:iCs/>
        </w:rPr>
        <w:t xml:space="preserve"> </w:t>
      </w:r>
      <w:r>
        <w:rPr>
          <w:b/>
          <w:bCs/>
          <w:i/>
          <w:iCs/>
        </w:rPr>
        <w:t xml:space="preserve">record.</w:t>
      </w:r>
    </w:p>
    <w:p>
      <w:pPr>
        <w:pStyle w:val="BodyText"/>
      </w:pPr>
      <w:r>
        <w:t xml:space="preserve">[¶47]</w:t>
      </w:r>
      <w:r>
        <w:t xml:space="preserve"> </w:t>
      </w:r>
      <w:r>
        <w:rPr>
          <w:i/>
          <w:iCs/>
        </w:rPr>
        <w:t xml:space="preserve">Matter of Nebraska Pub. Power Dist.</w:t>
      </w:r>
      <w:r>
        <w:t xml:space="preserve">, 330 N.W.2d</w:t>
      </w:r>
      <w:r>
        <w:t xml:space="preserve"> </w:t>
      </w:r>
      <w:r>
        <w:t xml:space="preserve">143, 148–49 (N.D. 1983), is being cited for the proposition that the Siting Act contains</w:t>
      </w:r>
      <w:r>
        <w:t xml:space="preserve"> </w:t>
      </w:r>
      <w:r>
        <w:t xml:space="preserve">“no direction”</w:t>
      </w:r>
      <w:r>
        <w:t xml:space="preserve"> </w:t>
      </w:r>
      <w:r>
        <w:t xml:space="preserve">to assess need and therefore any need-related evidence must be excluded from the Chapter 49</w:t>
      </w:r>
      <w:r>
        <w:noBreakHyphen/>
      </w:r>
      <w:r>
        <w:t xml:space="preserve">22 record. That reading cannot be reconciled with the statute’s text. Chapter 49</w:t>
      </w:r>
      <w:r>
        <w:noBreakHyphen/>
      </w:r>
      <w:r>
        <w:t xml:space="preserve">22 requires the applicant to submit</w:t>
      </w:r>
      <w:r>
        <w:t xml:space="preserve"> </w:t>
      </w:r>
      <w:r>
        <w:t xml:space="preserve">“a statement explaining the need for the facility,”</w:t>
      </w:r>
      <w:r>
        <w:t xml:space="preserve"> </w:t>
      </w:r>
      <w:r>
        <w:t xml:space="preserve">N.D.C.C. § 49-⁠22-⁠08(1)⁠(c),</w:t>
      </w:r>
      <w:r>
        <w:t xml:space="preserve"> </w:t>
      </w:r>
      <w:r>
        <w:t xml:space="preserve">and it directs the Commission to make routing and preemption decisions guided by considerations that necessarily engage the project’s asserted need in relation to alternatives, resource efficiency, impacts, and consumer considerations.</w:t>
      </w:r>
      <w:r>
        <w:t xml:space="preserve"> </w:t>
      </w:r>
      <w:r>
        <w:rPr>
          <w:i/>
          <w:iCs/>
        </w:rPr>
        <w:t xml:space="preserve">See</w:t>
      </w:r>
      <w:r>
        <w:t xml:space="preserve"> </w:t>
      </w:r>
      <w:r>
        <w:t xml:space="preserve">N.D.C.C. § § 49</w:t>
      </w:r>
      <w:r>
        <w:noBreakHyphen/>
      </w:r>
      <w:r>
        <w:t xml:space="preserve">22</w:t>
      </w:r>
      <w:r>
        <w:noBreakHyphen/>
      </w:r>
      <w:r>
        <w:t xml:space="preserve">02,</w:t>
      </w:r>
      <w:r>
        <w:t xml:space="preserve"> </w:t>
      </w:r>
      <w:r>
        <w:t xml:space="preserve">49</w:t>
      </w:r>
      <w:r>
        <w:noBreakHyphen/>
      </w:r>
      <w:r>
        <w:t xml:space="preserve">22</w:t>
      </w:r>
      <w:r>
        <w:noBreakHyphen/>
      </w:r>
      <w:r>
        <w:t xml:space="preserve">09,</w:t>
      </w:r>
      <w:r>
        <w:t xml:space="preserve"> </w:t>
      </w:r>
      <w:r>
        <w:t xml:space="preserve">49</w:t>
      </w:r>
      <w:r>
        <w:noBreakHyphen/>
      </w:r>
      <w:r>
        <w:t xml:space="preserve">22</w:t>
      </w:r>
      <w:r>
        <w:noBreakHyphen/>
      </w:r>
      <w:r>
        <w:t xml:space="preserve">16(2).</w:t>
      </w:r>
    </w:p>
    <w:p>
      <w:pPr>
        <w:pStyle w:val="BodyText"/>
      </w:pPr>
      <w:r>
        <w:t xml:space="preserve">[¶48] Properly understood,</w:t>
      </w:r>
      <w:r>
        <w:t xml:space="preserve"> </w:t>
      </w:r>
      <w:r>
        <w:rPr>
          <w:i/>
          <w:iCs/>
        </w:rPr>
        <w:t xml:space="preserve">Nebraska</w:t>
      </w:r>
      <w:r>
        <w:t xml:space="preserve"> </w:t>
      </w:r>
      <w:r>
        <w:t xml:space="preserve">does not authorize a categorical exclusion of need-related evidence the statute itself makes relevant; at most, it rejected a free-standing</w:t>
      </w:r>
      <w:r>
        <w:t xml:space="preserve"> </w:t>
      </w:r>
      <w:r>
        <w:t xml:space="preserve">“need veto”</w:t>
      </w:r>
      <w:r>
        <w:t xml:space="preserve"> </w:t>
      </w:r>
      <w:r>
        <w:t xml:space="preserve">in the posture of an interstate corridor access case.</w:t>
      </w:r>
    </w:p>
    <w:p>
      <w:pPr>
        <w:keepNext/>
        <w:keepLines/>
        <w:spacing w:before="240" w:after="192" w:line="276" w:lineRule="exact"/>
        <w:ind w:left="1440" w:hanging="720"/>
        <w:jc w:val="left"/>
      </w:pPr>
      <w:r>
        <w:rPr>
          <w:b/>
          <w:bCs/>
        </w:rPr>
        <w:t xml:space="preserve">1.</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text</w:t>
      </w:r>
      <w:r>
        <w:rPr>
          <w:b/>
          <w:bCs/>
        </w:rPr>
        <w:t xml:space="preserve"> </w:t>
      </w:r>
      <w:r>
        <w:rPr>
          <w:b/>
          <w:bCs/>
        </w:rPr>
        <w:t xml:space="preserve">of</w:t>
      </w:r>
      <w:r>
        <w:rPr>
          <w:b/>
          <w:bCs/>
        </w:rPr>
        <w:t xml:space="preserve"> </w:t>
      </w:r>
      <w:r>
        <w:rPr>
          <w:b/>
          <w:bCs/>
        </w:rPr>
        <w:t xml:space="preserve">Chapter</w:t>
      </w:r>
      <w:r>
        <w:rPr>
          <w:b/>
          <w:bCs/>
        </w:rPr>
        <w:t xml:space="preserve"> </w:t>
      </w:r>
      <w:r>
        <w:rPr>
          <w:b/>
          <w:bCs/>
        </w:rPr>
        <w:t xml:space="preserve">49</w:t>
        <w:noBreakHyphen/>
        <w:t xml:space="preserve">22</w:t>
      </w:r>
      <w:r>
        <w:rPr>
          <w:b/>
          <w:bCs/>
        </w:rPr>
        <w:t xml:space="preserve"> </w:t>
      </w:r>
      <w:r>
        <w:rPr>
          <w:b/>
          <w:bCs/>
        </w:rPr>
        <w:t xml:space="preserve">requires</w:t>
      </w:r>
      <w:r>
        <w:rPr>
          <w:b/>
          <w:bCs/>
        </w:rPr>
        <w:t xml:space="preserve"> </w:t>
      </w:r>
      <w:r>
        <w:rPr>
          <w:b/>
          <w:bCs/>
        </w:rPr>
        <w:t xml:space="preserve">consideration</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need.</w:t>
      </w:r>
    </w:p>
    <w:p>
      <w:pPr>
        <w:pStyle w:val="BodyText"/>
      </w:pPr>
      <w:r>
        <w:t xml:space="preserve">[¶49] Chapter 49</w:t>
      </w:r>
      <w:r>
        <w:noBreakHyphen/>
      </w:r>
      <w:r>
        <w:t xml:space="preserve">22 itself makes clear that public need is part of the siting analysis. The Legislature’s policy statement provides:</w:t>
      </w:r>
    </w:p>
    <w:p>
      <w:pPr>
        <w:pStyle w:val="XdQuoteOnly"/>
      </w:pPr>
      <w:r>
        <w:t xml:space="preserve">“[I]t is a policy of this state to site energy conversion facilities and to route transmission facilities in an orderly manner compatible with environmental preservation and the efficient use of resources.”</w:t>
      </w:r>
      <w:r>
        <w:t xml:space="preserve"> </w:t>
      </w:r>
      <w:r>
        <w:t xml:space="preserve">N.D.C.C. § 49-⁠22-⁠02</w:t>
      </w:r>
      <w:r>
        <w:t xml:space="preserve"> </w:t>
      </w:r>
      <w:r>
        <w:t xml:space="preserve">(emphasis added).</w:t>
      </w:r>
    </w:p>
    <w:p>
      <w:pPr>
        <w:pStyle w:val="BodyText"/>
      </w:pPr>
      <w:r>
        <w:t xml:space="preserve">[¶50] The</w:t>
      </w:r>
      <w:r>
        <w:t xml:space="preserve"> </w:t>
      </w:r>
      <w:r>
        <w:t xml:space="preserve">“efficient use of resources”</w:t>
      </w:r>
      <w:r>
        <w:t xml:space="preserve"> </w:t>
      </w:r>
      <w:r>
        <w:t xml:space="preserve">necessarily reflects a need inquiry, balancing demand against environmental and economic impacts. The statute reinforces this requirement in multiple provisions. Section 49</w:t>
      </w:r>
      <w:r>
        <w:noBreakHyphen/>
      </w:r>
      <w:r>
        <w:t xml:space="preserve">22</w:t>
      </w:r>
      <w:r>
        <w:noBreakHyphen/>
      </w:r>
      <w:r>
        <w:t xml:space="preserve">08(1)⁠(c)</w:t>
      </w:r>
      <w:r>
        <w:t xml:space="preserve"> </w:t>
      </w:r>
      <w:r>
        <w:t xml:space="preserve">requires an applicant to submit</w:t>
      </w:r>
      <w:r>
        <w:t xml:space="preserve"> </w:t>
      </w:r>
      <w:r>
        <w:t xml:space="preserve">“[a] statement explaining the need for the facility.”</w:t>
      </w:r>
      <w:r>
        <w:t xml:space="preserve"> </w:t>
      </w:r>
      <w:r>
        <w:t xml:space="preserve">Section 49</w:t>
      </w:r>
      <w:r>
        <w:noBreakHyphen/>
      </w:r>
      <w:r>
        <w:t xml:space="preserve">22</w:t>
      </w:r>
      <w:r>
        <w:noBreakHyphen/>
      </w:r>
      <w:r>
        <w:t xml:space="preserve">09</w:t>
      </w:r>
      <w:r>
        <w:t xml:space="preserve"> </w:t>
      </w:r>
      <w:r>
        <w:t xml:space="preserve">directs the Commission to be guided by specific considerations in reaching its decision, including adverse environmental effects, alternatives that minimize those effects, and the direct and indirect economic impacts of the facility. N.D.C.C. § 49-⁠22-⁠09(1),</w:t>
      </w:r>
      <w:r>
        <w:t xml:space="preserve"> </w:t>
      </w:r>
      <w:r>
        <w:t xml:space="preserve">(4), (5), (7). And § 49-⁠22-⁠16(2) requires the Commission, in deciding whether to preempt local land-use and zoning rules, to consider</w:t>
      </w:r>
      <w:r>
        <w:t xml:space="preserve"> </w:t>
      </w:r>
      <w:r>
        <w:t xml:space="preserve">“needs of consumers regardless of their location.”</w:t>
      </w:r>
      <w:r>
        <w:t xml:space="preserve"> </w:t>
      </w:r>
      <w:r>
        <w:t xml:space="preserve">(Emphasis added).</w:t>
      </w:r>
    </w:p>
    <w:p>
      <w:pPr>
        <w:pStyle w:val="BodyText"/>
      </w:pPr>
      <w:r>
        <w:t xml:space="preserve">[¶51] Taken together, these provisions demonstrate that a Chapter 49</w:t>
      </w:r>
      <w:r>
        <w:noBreakHyphen/>
      </w:r>
      <w:r>
        <w:t xml:space="preserve">22 proceeding necessarily entails an evaluation of public need, grounded in statutory text and not imported from any other chapter.</w:t>
      </w:r>
    </w:p>
    <w:p>
      <w:pPr>
        <w:keepNext/>
        <w:keepLines/>
        <w:spacing w:before="240" w:after="192" w:line="276" w:lineRule="exact"/>
        <w:ind w:left="1440" w:hanging="720"/>
        <w:jc w:val="left"/>
      </w:pPr>
      <w:r>
        <w:rPr>
          <w:b/>
          <w:bCs/>
        </w:rPr>
        <w:t xml:space="preserve">2.</w:t>
      </w:r>
      <w:r>
        <w:rPr>
          <w:b/>
          <w:bCs/>
        </w:rPr>
        <w:t xml:space="preserve"> </w:t>
      </w:r>
      <w:r>
        <w:rPr>
          <w:b/>
          <w:bCs/>
        </w:rPr>
        <w:t xml:space="preserve">The</w:t>
      </w:r>
      <w:r>
        <w:rPr>
          <w:b/>
          <w:bCs/>
        </w:rPr>
        <w:t xml:space="preserve"> </w:t>
      </w:r>
      <w:r>
        <w:rPr>
          <w:b/>
          <w:bCs/>
        </w:rPr>
        <w:t xml:space="preserve">legislative</w:t>
      </w:r>
      <w:r>
        <w:rPr>
          <w:b/>
          <w:bCs/>
        </w:rPr>
        <w:t xml:space="preserve"> </w:t>
      </w:r>
      <w:r>
        <w:rPr>
          <w:b/>
          <w:bCs/>
        </w:rPr>
        <w:t xml:space="preserve">history</w:t>
      </w:r>
      <w:r>
        <w:rPr>
          <w:b/>
          <w:bCs/>
        </w:rPr>
        <w:t xml:space="preserve"> </w:t>
      </w:r>
      <w:r>
        <w:rPr>
          <w:b/>
          <w:bCs/>
        </w:rPr>
        <w:t xml:space="preserve">confirms</w:t>
      </w:r>
      <w:r>
        <w:rPr>
          <w:b/>
          <w:bCs/>
        </w:rPr>
        <w:t xml:space="preserve"> </w:t>
      </w:r>
      <w:r>
        <w:rPr>
          <w:b/>
          <w:bCs/>
        </w:rPr>
        <w:t xml:space="preserve">that</w:t>
      </w:r>
      <w:r>
        <w:rPr>
          <w:b/>
          <w:bCs/>
        </w:rPr>
        <w:t xml:space="preserve"> </w:t>
      </w:r>
      <w:r>
        <w:rPr>
          <w:b/>
          <w:bCs/>
        </w:rPr>
        <w:t xml:space="preserve">public</w:t>
      </w:r>
      <w:r>
        <w:rPr>
          <w:b/>
          <w:bCs/>
        </w:rPr>
        <w:t xml:space="preserve"> </w:t>
      </w:r>
      <w:r>
        <w:rPr>
          <w:b/>
          <w:bCs/>
        </w:rPr>
        <w:t xml:space="preserve">need</w:t>
      </w:r>
      <w:r>
        <w:rPr>
          <w:b/>
          <w:bCs/>
        </w:rPr>
        <w:t xml:space="preserve"> </w:t>
      </w:r>
      <w:r>
        <w:rPr>
          <w:b/>
          <w:bCs/>
        </w:rPr>
        <w:t xml:space="preserve">is</w:t>
      </w:r>
      <w:r>
        <w:rPr>
          <w:b/>
          <w:bCs/>
        </w:rPr>
        <w:t xml:space="preserve"> </w:t>
      </w:r>
      <w:r>
        <w:rPr>
          <w:b/>
          <w:bCs/>
        </w:rPr>
        <w:t xml:space="preserve">central</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siting</w:t>
      </w:r>
      <w:r>
        <w:rPr>
          <w:b/>
          <w:bCs/>
        </w:rPr>
        <w:t xml:space="preserve"> </w:t>
      </w:r>
      <w:r>
        <w:rPr>
          <w:b/>
          <w:bCs/>
        </w:rPr>
        <w:t xml:space="preserve">process.</w:t>
      </w:r>
    </w:p>
    <w:p>
      <w:pPr>
        <w:pStyle w:val="BodyText"/>
      </w:pPr>
      <w:r>
        <w:t xml:space="preserve">[¶52] The legislative history of 49</w:t>
      </w:r>
      <w:r>
        <w:noBreakHyphen/>
      </w:r>
      <w:r>
        <w:t xml:space="preserve">22, enacted as an emergency measure effective April 9, 1975, confirms that route and site approval for high-voltage lines requires a showing of public need.</w:t>
      </w:r>
      <w:r>
        <w:t xml:space="preserve"> </w:t>
      </w:r>
      <w:r>
        <w:rPr>
          <w:i/>
          <w:iCs/>
        </w:rPr>
        <w:t xml:space="preserve">See</w:t>
      </w:r>
      <w:r>
        <w:t xml:space="preserve"> </w:t>
      </w:r>
      <w:r>
        <w:t xml:space="preserve">1975 N.D. Sess. Laws</w:t>
      </w:r>
      <w:r>
        <w:t xml:space="preserve"> </w:t>
      </w:r>
      <w:r>
        <w:t xml:space="preserve">ch. 436 (S.B. 2050) (eff. Apr. 9, 1975). For example, in testimony on S.B. 2050 before the House Committee on Natural Resources, Ken Ziegler of Basin Electric emphasized that robust public review was essential so that</w:t>
      </w:r>
      <w:r>
        <w:t xml:space="preserve"> </w:t>
      </w:r>
      <w:r>
        <w:t xml:space="preserve">“the total public convenience and necessity can finally be met.”</w:t>
      </w:r>
      <w:r>
        <w:t xml:space="preserve"> </w:t>
      </w:r>
      <w:r>
        <w:rPr>
          <w:i/>
          <w:iCs/>
        </w:rPr>
        <w:t xml:space="preserve">Hearing on S.B. 2050</w:t>
      </w:r>
      <w:r>
        <w:rPr>
          <w:i/>
          <w:iCs/>
        </w:rPr>
        <w:t xml:space="preserve"> </w:t>
      </w:r>
      <w:r>
        <w:rPr>
          <w:i/>
          <w:iCs/>
        </w:rPr>
        <w:t xml:space="preserve">Before the H. Comm. on Natural Resources</w:t>
      </w:r>
      <w:r>
        <w:t xml:space="preserve"> </w:t>
      </w:r>
      <w:r>
        <w:t xml:space="preserve">(N.D. Mar. 6, 1975) (statement of Ken Ziegler, Basin Electric). Legislative Council materials from the same period echo the point: a January 1974 background report explained that construction of a</w:t>
      </w:r>
      <w:r>
        <w:t xml:space="preserve"> </w:t>
      </w:r>
      <w:r>
        <w:t xml:space="preserve">“major utility transmission facility”</w:t>
      </w:r>
      <w:r>
        <w:t xml:space="preserve"> </w:t>
      </w:r>
      <w:r>
        <w:t xml:space="preserve">may not begin absent a</w:t>
      </w:r>
      <w:r>
        <w:t xml:space="preserve"> </w:t>
      </w:r>
      <w:r>
        <w:t xml:space="preserve">“certificate of environmental compatibility and public need,”</w:t>
      </w:r>
      <w:r>
        <w:t xml:space="preserve"> </w:t>
      </w:r>
      <w:r>
        <w:t xml:space="preserve">supported by a statement of need, alternatives, and findings on need and environmental impacts. N.D. Legis. Council Staff,</w:t>
      </w:r>
      <w:r>
        <w:t xml:space="preserve"> </w:t>
      </w:r>
      <w:r>
        <w:rPr>
          <w:i/>
          <w:iCs/>
        </w:rPr>
        <w:t xml:space="preserve">Background Information</w:t>
      </w:r>
      <w:r>
        <w:rPr>
          <w:i/>
          <w:iCs/>
        </w:rPr>
        <w:t xml:space="preserve"> </w:t>
      </w:r>
      <w:r>
        <w:rPr>
          <w:i/>
          <w:iCs/>
        </w:rPr>
        <w:t xml:space="preserve">on Power Transmission Lines and Land Disturbing Operations</w:t>
      </w:r>
      <w:r>
        <w:t xml:space="preserve"> </w:t>
      </w:r>
      <w:r>
        <w:t xml:space="preserve">4 (Jan. 1974).</w:t>
      </w:r>
    </w:p>
    <w:p>
      <w:pPr>
        <w:pStyle w:val="BodyText"/>
      </w:pPr>
      <w:r>
        <w:t xml:space="preserve">[¶53] This history underscores the Legislature’s design: public need is central to the 49</w:t>
      </w:r>
      <w:r>
        <w:noBreakHyphen/>
      </w:r>
      <w:r>
        <w:t xml:space="preserve">22 process, and no high-voltage line may be approved without reasoned findings tied to that requirement. The appeal therefore presents a threshold question of statutory construction: whether the PSC acted ultra vires in issuing a CPCN under the Territorial Integrity Act (49</w:t>
      </w:r>
      <w:r>
        <w:noBreakHyphen/>
      </w:r>
      <w:r>
        <w:t xml:space="preserve">03) rather than proceeding under 49</w:t>
      </w:r>
      <w:r>
        <w:noBreakHyphen/>
      </w:r>
      <w:r>
        <w:t xml:space="preserve">22. That question should be resolved before the PSC proceeds under 49</w:t>
      </w:r>
      <w:r>
        <w:noBreakHyphen/>
      </w:r>
      <w:r>
        <w:t xml:space="preserve">22 in reliance on a legally defective CPCN.</w:t>
      </w:r>
    </w:p>
    <w:p>
      <w:pPr>
        <w:keepNext/>
        <w:keepLines/>
        <w:spacing w:before="240" w:after="192" w:line="276" w:lineRule="exact"/>
        <w:ind w:left="1440" w:hanging="720"/>
        <w:jc w:val="left"/>
      </w:pPr>
      <w:r>
        <w:rPr>
          <w:b/>
          <w:bCs/>
        </w:rPr>
        <w:t xml:space="preserve">3.</w:t>
      </w:r>
      <w:r>
        <w:rPr>
          <w:b/>
          <w:bCs/>
        </w:rPr>
        <w:t xml:space="preserve"> </w:t>
      </w:r>
      <w:r>
        <w:rPr>
          <w:b/>
          <w:bCs/>
          <w:i/>
          <w:iCs/>
        </w:rPr>
        <w:t xml:space="preserve">Nebraska</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confined</w:t>
      </w:r>
      <w:r>
        <w:rPr>
          <w:b/>
          <w:bCs/>
        </w:rPr>
        <w:t xml:space="preserve"> </w:t>
      </w:r>
      <w:r>
        <w:rPr>
          <w:b/>
          <w:bCs/>
        </w:rPr>
        <w:t xml:space="preserve">to</w:t>
      </w:r>
      <w:r>
        <w:rPr>
          <w:b/>
          <w:bCs/>
        </w:rPr>
        <w:t xml:space="preserve"> </w:t>
      </w:r>
      <w:r>
        <w:rPr>
          <w:b/>
          <w:bCs/>
        </w:rPr>
        <w:t xml:space="preserve">its</w:t>
      </w:r>
      <w:r>
        <w:rPr>
          <w:b/>
          <w:bCs/>
        </w:rPr>
        <w:t xml:space="preserve"> </w:t>
      </w:r>
      <w:r>
        <w:rPr>
          <w:b/>
          <w:bCs/>
        </w:rPr>
        <w:t xml:space="preserve">interstate</w:t>
      </w:r>
      <w:r>
        <w:rPr>
          <w:b/>
          <w:bCs/>
        </w:rPr>
        <w:t xml:space="preserve"> </w:t>
      </w:r>
      <w:r>
        <w:rPr>
          <w:b/>
          <w:bCs/>
        </w:rPr>
        <w:t xml:space="preserve">corridor</w:t>
      </w:r>
      <w:r>
        <w:rPr>
          <w:b/>
          <w:bCs/>
        </w:rPr>
        <w:t xml:space="preserve"> </w:t>
      </w:r>
      <w:r>
        <w:rPr>
          <w:b/>
          <w:bCs/>
        </w:rPr>
        <w:t xml:space="preserve">posture</w:t>
      </w:r>
      <w:r>
        <w:rPr>
          <w:b/>
          <w:bCs/>
        </w:rPr>
        <w:t xml:space="preserve"> </w:t>
      </w:r>
      <w:r>
        <w:rPr>
          <w:b/>
          <w:bCs/>
        </w:rPr>
        <w:t xml:space="preserve">and</w:t>
      </w:r>
      <w:r>
        <w:rPr>
          <w:b/>
          <w:bCs/>
        </w:rPr>
        <w:t xml:space="preserve"> </w:t>
      </w:r>
      <w:r>
        <w:rPr>
          <w:b/>
          <w:bCs/>
        </w:rPr>
        <w:t xml:space="preserve">constitutional-avoidance</w:t>
      </w:r>
      <w:r>
        <w:rPr>
          <w:b/>
          <w:bCs/>
        </w:rPr>
        <w:t xml:space="preserve"> </w:t>
      </w:r>
      <w:r>
        <w:rPr>
          <w:b/>
          <w:bCs/>
        </w:rPr>
        <w:t xml:space="preserve">rationale.</w:t>
      </w:r>
    </w:p>
    <w:p>
      <w:pPr>
        <w:pStyle w:val="BodyText"/>
      </w:pPr>
      <w:r>
        <w:t xml:space="preserve">[¶54]</w:t>
      </w:r>
      <w:r>
        <w:t xml:space="preserve"> </w:t>
      </w:r>
      <w:r>
        <w:rPr>
          <w:i/>
          <w:iCs/>
        </w:rPr>
        <w:t xml:space="preserve">Nebraska</w:t>
      </w:r>
      <w:r>
        <w:t xml:space="preserve"> </w:t>
      </w:r>
      <w:r>
        <w:t xml:space="preserve">arose as an interstate corridor case in which the Commission concluded it lacked</w:t>
      </w:r>
      <w:r>
        <w:t xml:space="preserve"> </w:t>
      </w:r>
      <w:r>
        <w:t xml:space="preserve">“authority or jurisdiction to determine the need for the line or to deny access across the State of North Dakota,”</w:t>
      </w:r>
      <w:r>
        <w:t xml:space="preserve"> </w:t>
      </w:r>
      <w:r>
        <w:t xml:space="preserve">and the parties briefed (but the Court did not reach) a Commerce Clause argument that a</w:t>
      </w:r>
      <w:r>
        <w:t xml:space="preserve"> </w:t>
      </w:r>
      <w:r>
        <w:t xml:space="preserve">“need”</w:t>
      </w:r>
      <w:r>
        <w:t xml:space="preserve"> </w:t>
      </w:r>
      <w:r>
        <w:t xml:space="preserve">veto would unduly burden interstate commerce.</w:t>
      </w:r>
      <w:r>
        <w:t xml:space="preserve"> </w:t>
      </w:r>
      <w:r>
        <w:rPr>
          <w:i/>
          <w:iCs/>
        </w:rPr>
        <w:t xml:space="preserve">Matter of Nebraska Pub. Power Dist.</w:t>
      </w:r>
      <w:r>
        <w:t xml:space="preserve">, 330 N.W.2d</w:t>
      </w:r>
      <w:r>
        <w:t xml:space="preserve"> </w:t>
      </w:r>
      <w:r>
        <w:t xml:space="preserve">at 148–49 &amp; n.2. Justice VandeWalle’s concurrence further underscores the posture-driven nature of the decision, noting that Nebraska’s own regulatory determination of need occurred only shortly before oral argument, long after the North Dakota siting proceeding and district court appeal were underway.</w:t>
      </w:r>
      <w:r>
        <w:t xml:space="preserve"> </w:t>
      </w:r>
      <w:r>
        <w:rPr>
          <w:i/>
          <w:iCs/>
        </w:rPr>
        <w:t xml:space="preserve">Id.</w:t>
      </w:r>
      <w:r>
        <w:t xml:space="preserve"> </w:t>
      </w:r>
      <w:r>
        <w:t xml:space="preserve">at 150 (VandeWalle, J., concurring specially).</w:t>
      </w:r>
      <w:r>
        <w:t xml:space="preserve"> </w:t>
      </w:r>
      <w:r>
        <w:rPr>
          <w:i/>
          <w:iCs/>
        </w:rPr>
        <w:t xml:space="preserve">Nebraska</w:t>
      </w:r>
      <w:r>
        <w:t xml:space="preserve"> </w:t>
      </w:r>
      <w:r>
        <w:t xml:space="preserve">should therefore be confined to its corridor-stage, interstate-access posture and should not be read to nullify the Legislature’s express requirement that an applicant submit a</w:t>
      </w:r>
      <w:r>
        <w:t xml:space="preserve"> </w:t>
      </w:r>
      <w:r>
        <w:t xml:space="preserve">“statement explaining the need for the facility,”</w:t>
      </w:r>
      <w:r>
        <w:t xml:space="preserve"> </w:t>
      </w:r>
      <w:r>
        <w:t xml:space="preserve">or to preclude the Commission from considering need-related factors within the Chapter 49</w:t>
      </w:r>
      <w:r>
        <w:noBreakHyphen/>
      </w:r>
      <w:r>
        <w:t xml:space="preserve">22 record, including</w:t>
      </w:r>
      <w:r>
        <w:t xml:space="preserve"> </w:t>
      </w:r>
      <w:r>
        <w:t xml:space="preserve">“needs of consumers regardless of their location”</w:t>
      </w:r>
      <w:r>
        <w:t xml:space="preserve"> </w:t>
      </w:r>
      <w:r>
        <w:t xml:space="preserve">when deciding preemption. N.D.C.C. § § 49</w:t>
      </w:r>
      <w:r>
        <w:noBreakHyphen/>
      </w:r>
      <w:r>
        <w:t xml:space="preserve">22</w:t>
      </w:r>
      <w:r>
        <w:noBreakHyphen/>
      </w:r>
      <w:r>
        <w:t xml:space="preserve">02,</w:t>
      </w:r>
      <w:r>
        <w:t xml:space="preserve"> </w:t>
      </w:r>
      <w:r>
        <w:t xml:space="preserve">49</w:t>
      </w:r>
      <w:r>
        <w:noBreakHyphen/>
      </w:r>
      <w:r>
        <w:t xml:space="preserve">22</w:t>
      </w:r>
      <w:r>
        <w:noBreakHyphen/>
      </w:r>
      <w:r>
        <w:t xml:space="preserve">08(1)⁠(c),</w:t>
      </w:r>
      <w:r>
        <w:t xml:space="preserve"> </w:t>
      </w:r>
      <w:r>
        <w:t xml:space="preserve">49</w:t>
      </w:r>
      <w:r>
        <w:noBreakHyphen/>
      </w:r>
      <w:r>
        <w:t xml:space="preserve">22</w:t>
      </w:r>
      <w:r>
        <w:noBreakHyphen/>
      </w:r>
      <w:r>
        <w:t xml:space="preserve">09(1),</w:t>
      </w:r>
      <w:r>
        <w:t xml:space="preserve"> </w:t>
      </w:r>
      <w:r>
        <w:t xml:space="preserve">(4), (5), (7), (8), 49</w:t>
      </w:r>
      <w:r>
        <w:noBreakHyphen/>
      </w:r>
      <w:r>
        <w:t xml:space="preserve">22</w:t>
      </w:r>
      <w:r>
        <w:noBreakHyphen/>
      </w:r>
      <w:r>
        <w:t xml:space="preserve">16(2).</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November</w:t>
      </w:r>
      <w:r>
        <w:rPr>
          <w:b/>
          <w:bCs/>
        </w:rPr>
        <w:t xml:space="preserve"> </w:t>
      </w:r>
      <w:r>
        <w:rPr>
          <w:b/>
          <w:bCs/>
        </w:rPr>
        <w:t xml:space="preserve">20,</w:t>
      </w:r>
      <w:r>
        <w:rPr>
          <w:b/>
          <w:bCs/>
        </w:rPr>
        <w:t xml:space="preserve"> </w:t>
      </w:r>
      <w:r>
        <w:rPr>
          <w:b/>
          <w:bCs/>
        </w:rPr>
        <w:t xml:space="preserve">2024</w:t>
      </w:r>
      <w:r>
        <w:rPr>
          <w:b/>
          <w:bCs/>
        </w:rPr>
        <w:t xml:space="preserve"> </w:t>
      </w:r>
      <w:r>
        <w:rPr>
          <w:b/>
          <w:bCs/>
        </w:rPr>
        <w:t xml:space="preserve">Order</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final,</w:t>
      </w:r>
      <w:r>
        <w:rPr>
          <w:b/>
          <w:bCs/>
        </w:rPr>
        <w:t xml:space="preserve"> </w:t>
      </w:r>
      <w:r>
        <w:rPr>
          <w:b/>
          <w:bCs/>
        </w:rPr>
        <w:t xml:space="preserve">reviewable</w:t>
      </w:r>
      <w:r>
        <w:rPr>
          <w:b/>
          <w:bCs/>
        </w:rPr>
        <w:t xml:space="preserve"> </w:t>
      </w:r>
      <w:r>
        <w:rPr>
          <w:b/>
          <w:bCs/>
        </w:rPr>
        <w:t xml:space="preserve">agency</w:t>
      </w:r>
      <w:r>
        <w:rPr>
          <w:b/>
          <w:bCs/>
        </w:rPr>
        <w:t xml:space="preserve"> </w:t>
      </w:r>
      <w:r>
        <w:rPr>
          <w:b/>
          <w:bCs/>
        </w:rPr>
        <w:t xml:space="preserve">action</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lacks</w:t>
      </w:r>
      <w:r>
        <w:rPr>
          <w:b/>
          <w:bCs/>
        </w:rPr>
        <w:t xml:space="preserve"> </w:t>
      </w:r>
      <w:r>
        <w:rPr>
          <w:b/>
          <w:bCs/>
        </w:rPr>
        <w:t xml:space="preserve">the</w:t>
      </w:r>
      <w:r>
        <w:rPr>
          <w:b/>
          <w:bCs/>
        </w:rPr>
        <w:t xml:space="preserve"> </w:t>
      </w:r>
      <w:r>
        <w:rPr>
          <w:b/>
          <w:bCs/>
        </w:rPr>
        <w:t xml:space="preserve">findings,</w:t>
      </w:r>
      <w:r>
        <w:rPr>
          <w:b/>
          <w:bCs/>
        </w:rPr>
        <w:t xml:space="preserve"> </w:t>
      </w:r>
      <w:r>
        <w:rPr>
          <w:b/>
          <w:bCs/>
        </w:rPr>
        <w:t xml:space="preserve">conclusions,</w:t>
      </w:r>
      <w:r>
        <w:rPr>
          <w:b/>
          <w:bCs/>
        </w:rPr>
        <w:t xml:space="preserve"> </w:t>
      </w:r>
      <w:r>
        <w:rPr>
          <w:b/>
          <w:bCs/>
        </w:rPr>
        <w:t xml:space="preserve">and</w:t>
      </w:r>
      <w:r>
        <w:rPr>
          <w:b/>
          <w:bCs/>
        </w:rPr>
        <w:t xml:space="preserve"> </w:t>
      </w:r>
      <w:r>
        <w:rPr>
          <w:b/>
          <w:bCs/>
        </w:rPr>
        <w:t xml:space="preserve">reasoned</w:t>
      </w:r>
      <w:r>
        <w:rPr>
          <w:b/>
          <w:bCs/>
        </w:rPr>
        <w:t xml:space="preserve"> </w:t>
      </w:r>
      <w:r>
        <w:rPr>
          <w:b/>
          <w:bCs/>
        </w:rPr>
        <w:t xml:space="preserve">analysis</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requires.</w:t>
      </w:r>
    </w:p>
    <w:p>
      <w:pPr>
        <w:pStyle w:val="BodyText"/>
      </w:pPr>
      <w:r>
        <w:t xml:space="preserve">[¶55] North Dakota law ties the running of any deadline for reopening, reconsideration, or appeal to issuance and service of a final order.</w:t>
      </w:r>
      <w:r>
        <w:t xml:space="preserve"> </w:t>
      </w:r>
      <w:r>
        <w:rPr>
          <w:i/>
          <w:iCs/>
        </w:rPr>
        <w:t xml:space="preserve">See</w:t>
      </w:r>
      <w:r>
        <w:t xml:space="preserve"> </w:t>
      </w:r>
      <w:r>
        <w:t xml:space="preserve">N.D.A.C. § § 69</w:t>
      </w:r>
      <w:r>
        <w:noBreakHyphen/>
      </w:r>
      <w:r>
        <w:t xml:space="preserve">02</w:t>
      </w:r>
      <w:r>
        <w:noBreakHyphen/>
      </w:r>
      <w:r>
        <w:t xml:space="preserve">06</w:t>
      </w:r>
      <w:r>
        <w:noBreakHyphen/>
      </w:r>
      <w:r>
        <w:t xml:space="preserve">01,</w:t>
      </w:r>
      <w:r>
        <w:t xml:space="preserve"> </w:t>
      </w:r>
      <w:r>
        <w:noBreakHyphen/>
      </w:r>
      <w:r>
        <w:t xml:space="preserve">02; N.D.C.C. § 28-⁠32-⁠42.</w:t>
      </w:r>
      <w:r>
        <w:t xml:space="preserve"> </w:t>
      </w:r>
      <w:r>
        <w:t xml:space="preserve">Although the Public Service Commission is generally exempt from portions of the Administrative Agencies Practice Act, N.D.C.C. § 54-⁠57-⁠03(1), the finality principles codified in N.D.C.C. § 28-⁠32-⁠39</w:t>
      </w:r>
      <w:r>
        <w:t xml:space="preserve"> </w:t>
      </w:r>
      <w:r>
        <w:t xml:space="preserve">remain the touchstone for what makes an order judicially reviewable: (1) explicit findings of fact and separate conclusions of law and (2) service of those findings, conclusions, and the order on all parties. N.D.C.C. § 28-⁠32-⁠39(1)-⁠(2).</w:t>
      </w:r>
    </w:p>
    <w:p>
      <w:pPr>
        <w:pStyle w:val="BodyText"/>
      </w:pPr>
      <w:r>
        <w:t xml:space="preserve">[¶56] The November 20 order meets none of these requirements. It contains no findings, no conclusions of law, and no reasoned explanation. It offers only a bare statement that</w:t>
      </w:r>
      <w:r>
        <w:t xml:space="preserve"> </w:t>
      </w:r>
      <w:r>
        <w:t xml:space="preserve">“public convenience and necessity will be served.”</w:t>
      </w:r>
      <w:r>
        <w:t xml:space="preserve"> </w:t>
      </w:r>
      <w:r>
        <w:t xml:space="preserve">That is legally inadequate.</w:t>
      </w:r>
      <w:r>
        <w:t xml:space="preserve"> </w:t>
      </w:r>
      <w:r>
        <w:t xml:space="preserve">“[A]n agency’s findings are adequate when they enable a reviewing court to understand the agency’s decision.”</w:t>
      </w:r>
      <w:r>
        <w:t xml:space="preserve"> </w:t>
      </w:r>
      <w:r>
        <w:rPr>
          <w:i/>
          <w:iCs/>
        </w:rPr>
        <w:t xml:space="preserve">State v. Sandberg</w:t>
      </w:r>
      <w:r>
        <w:t xml:space="preserve">, 956 N.W.2d 342, 347 (N.D. 2021). Without findings and rationale, neither the parties nor a reviewing court can discern the basis for the agency’s action, so statutory clocks do not run.</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PSC’s</w:t>
      </w:r>
      <w:r>
        <w:rPr>
          <w:b/>
          <w:bCs/>
          <w:i/>
          <w:iCs/>
        </w:rPr>
        <w:t xml:space="preserve"> </w:t>
      </w:r>
      <w:r>
        <w:rPr>
          <w:b/>
          <w:bCs/>
          <w:i/>
          <w:iCs/>
        </w:rPr>
        <w:t xml:space="preserve">June</w:t>
      </w:r>
      <w:r>
        <w:rPr>
          <w:b/>
          <w:bCs/>
          <w:i/>
          <w:iCs/>
        </w:rPr>
        <w:t xml:space="preserve"> </w:t>
      </w:r>
      <w:r>
        <w:rPr>
          <w:b/>
          <w:bCs/>
          <w:i/>
          <w:iCs/>
        </w:rPr>
        <w:t xml:space="preserve">18</w:t>
      </w:r>
      <w:r>
        <w:rPr>
          <w:b/>
          <w:bCs/>
          <w:i/>
          <w:iCs/>
        </w:rPr>
        <w:t xml:space="preserve"> </w:t>
      </w:r>
      <w:r>
        <w:rPr>
          <w:b/>
          <w:bCs/>
          <w:i/>
          <w:iCs/>
        </w:rPr>
        <w:t xml:space="preserve">order</w:t>
      </w:r>
      <w:r>
        <w:rPr>
          <w:b/>
          <w:bCs/>
          <w:i/>
          <w:iCs/>
        </w:rPr>
        <w:t xml:space="preserve"> </w:t>
      </w:r>
      <w:r>
        <w:rPr>
          <w:b/>
          <w:bCs/>
          <w:i/>
          <w:iCs/>
        </w:rPr>
        <w:t xml:space="preserve">confirms—not</w:t>
      </w:r>
      <w:r>
        <w:rPr>
          <w:b/>
          <w:bCs/>
          <w:i/>
          <w:iCs/>
        </w:rPr>
        <w:t xml:space="preserve"> </w:t>
      </w:r>
      <w:r>
        <w:rPr>
          <w:b/>
          <w:bCs/>
          <w:i/>
          <w:iCs/>
        </w:rPr>
        <w:t xml:space="preserve">cures—this</w:t>
      </w:r>
      <w:r>
        <w:rPr>
          <w:b/>
          <w:bCs/>
          <w:i/>
          <w:iCs/>
        </w:rPr>
        <w:t xml:space="preserve"> </w:t>
      </w:r>
      <w:r>
        <w:rPr>
          <w:b/>
          <w:bCs/>
          <w:i/>
          <w:iCs/>
        </w:rPr>
        <w:t xml:space="preserve">defect.</w:t>
      </w:r>
    </w:p>
    <w:p>
      <w:pPr>
        <w:pStyle w:val="BodyText"/>
      </w:pPr>
      <w:r>
        <w:t xml:space="preserve">[¶57] It asserts that although the November 20 order</w:t>
      </w:r>
      <w:r>
        <w:t xml:space="preserve"> </w:t>
      </w:r>
      <w:r>
        <w:t xml:space="preserve">“lacked specific title headings”</w:t>
      </w:r>
      <w:r>
        <w:t xml:space="preserve"> </w:t>
      </w:r>
      <w:r>
        <w:t xml:space="preserve">for findings and conclusions, its</w:t>
      </w:r>
      <w:r>
        <w:t xml:space="preserve"> </w:t>
      </w:r>
      <w:r>
        <w:t xml:space="preserve">“discussion section”</w:t>
      </w:r>
      <w:r>
        <w:t xml:space="preserve"> </w:t>
      </w:r>
      <w:r>
        <w:t xml:space="preserve">contains the facts and legal conclusions the Commission relied on, and that the case was resolved by</w:t>
      </w:r>
      <w:r>
        <w:t xml:space="preserve"> </w:t>
      </w:r>
      <w:r>
        <w:t xml:space="preserve">“informal disposition”</w:t>
      </w:r>
      <w:r>
        <w:t xml:space="preserve"> </w:t>
      </w:r>
      <w:r>
        <w:t xml:space="preserve">under N.D.C.C. § 28-⁠32-⁠22.</w:t>
      </w:r>
      <w:r>
        <w:t xml:space="preserve"> </w:t>
      </w:r>
      <w:r>
        <w:t xml:space="preserve">But § 28-⁠32-⁠39(1)</w:t>
      </w:r>
      <w:r>
        <w:t xml:space="preserve"> </w:t>
      </w:r>
      <w:r>
        <w:t xml:space="preserve">requires explicit findings and separate conclusions of law; a narrative that recites background and announces a result is not enough. Findings must tie specific, record-based facts to the governing statutory criteria so that a reviewing court can follow the agency’s reasoning.</w:t>
      </w:r>
      <w:r>
        <w:t xml:space="preserve"> </w:t>
      </w:r>
      <w:r>
        <w:rPr>
          <w:i/>
          <w:iCs/>
        </w:rPr>
        <w:t xml:space="preserve">Sandberg</w:t>
      </w:r>
      <w:r>
        <w:t xml:space="preserve">, 956 N.W.2d at 347. Nor may a court supply a rationale the agency did not articulate.</w:t>
      </w:r>
      <w:r>
        <w:t xml:space="preserve"> </w:t>
      </w:r>
      <w:r>
        <w:rPr>
          <w:i/>
          <w:iCs/>
        </w:rPr>
        <w:t xml:space="preserve">See SEC v. Chenery</w:t>
      </w:r>
      <w:r>
        <w:rPr>
          <w:i/>
          <w:iCs/>
        </w:rPr>
        <w:t xml:space="preserve"> </w:t>
      </w:r>
      <w:r>
        <w:rPr>
          <w:i/>
          <w:iCs/>
        </w:rPr>
        <w:t xml:space="preserve">Corp.</w:t>
      </w:r>
      <w:r>
        <w:t xml:space="preserve">, 318 U.S. 80, 94 (1943). And § 28-⁠32-⁠22</w:t>
      </w:r>
      <w:r>
        <w:t xml:space="preserve"> </w:t>
      </w:r>
      <w:r>
        <w:t xml:space="preserve">authorizes informal disposition only if it does not</w:t>
      </w:r>
      <w:r>
        <w:t xml:space="preserve"> </w:t>
      </w:r>
      <w:r>
        <w:t xml:space="preserve">“substantially prejudice the rights of any party”</w:t>
      </w:r>
      <w:r>
        <w:t xml:space="preserve">—it cannot be used to dispense with findings where another statute independently requires them. Here, proceeding informally while omitting findings and conclusions did substantially prejudice directly affected landowners, townships, and ratepayers by foreclosing meaningful review.</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Siting</w:t>
      </w:r>
      <w:r>
        <w:rPr>
          <w:b/>
          <w:bCs/>
          <w:i/>
          <w:iCs/>
        </w:rPr>
        <w:t xml:space="preserve"> </w:t>
      </w:r>
      <w:r>
        <w:rPr>
          <w:b/>
          <w:bCs/>
          <w:i/>
          <w:iCs/>
        </w:rPr>
        <w:t xml:space="preserve">Act</w:t>
      </w:r>
      <w:r>
        <w:rPr>
          <w:b/>
          <w:bCs/>
          <w:i/>
          <w:iCs/>
        </w:rPr>
        <w:t xml:space="preserve"> </w:t>
      </w:r>
      <w:r>
        <w:rPr>
          <w:b/>
          <w:bCs/>
          <w:i/>
          <w:iCs/>
        </w:rPr>
        <w:t xml:space="preserve">independently</w:t>
      </w:r>
      <w:r>
        <w:rPr>
          <w:b/>
          <w:bCs/>
          <w:i/>
          <w:iCs/>
        </w:rPr>
        <w:t xml:space="preserve"> </w:t>
      </w:r>
      <w:r>
        <w:rPr>
          <w:b/>
          <w:bCs/>
          <w:i/>
          <w:iCs/>
        </w:rPr>
        <w:t xml:space="preserve">compels</w:t>
      </w:r>
      <w:r>
        <w:rPr>
          <w:b/>
          <w:bCs/>
          <w:i/>
          <w:iCs/>
        </w:rPr>
        <w:t xml:space="preserve"> </w:t>
      </w:r>
      <w:r>
        <w:rPr>
          <w:b/>
          <w:bCs/>
          <w:i/>
          <w:iCs/>
        </w:rPr>
        <w:t xml:space="preserve">the</w:t>
      </w:r>
      <w:r>
        <w:rPr>
          <w:b/>
          <w:bCs/>
          <w:i/>
          <w:iCs/>
        </w:rPr>
        <w:t xml:space="preserve"> </w:t>
      </w:r>
      <w:r>
        <w:rPr>
          <w:b/>
          <w:bCs/>
          <w:i/>
          <w:iCs/>
        </w:rPr>
        <w:t xml:space="preserve">same</w:t>
      </w:r>
      <w:r>
        <w:rPr>
          <w:b/>
          <w:bCs/>
          <w:i/>
          <w:iCs/>
        </w:rPr>
        <w:t xml:space="preserve"> </w:t>
      </w:r>
      <w:r>
        <w:rPr>
          <w:b/>
          <w:bCs/>
          <w:i/>
          <w:iCs/>
        </w:rPr>
        <w:t xml:space="preserve">result.</w:t>
      </w:r>
    </w:p>
    <w:p>
      <w:pPr>
        <w:pStyle w:val="BodyText"/>
      </w:pPr>
      <w:r>
        <w:t xml:space="preserve">[¶58] For high-voltage transmission facilities, the Commission must decide in accordance with the hearing record and must issue a</w:t>
      </w:r>
      <w:r>
        <w:t xml:space="preserve"> </w:t>
      </w:r>
      <w:r>
        <w:t xml:space="preserve">“finding with reasons”</w:t>
      </w:r>
      <w:r>
        <w:t xml:space="preserve"> </w:t>
      </w:r>
      <w:r>
        <w:t xml:space="preserve">for any designation. N.D.C.C. § § 49</w:t>
      </w:r>
      <w:r>
        <w:noBreakHyphen/>
      </w:r>
      <w:r>
        <w:t xml:space="preserve">22</w:t>
      </w:r>
      <w:r>
        <w:noBreakHyphen/>
      </w:r>
      <w:r>
        <w:t xml:space="preserve">08(6),</w:t>
      </w:r>
      <w:r>
        <w:t xml:space="preserve"> </w:t>
      </w:r>
      <w:r>
        <w:t xml:space="preserve">49</w:t>
      </w:r>
      <w:r>
        <w:noBreakHyphen/>
      </w:r>
      <w:r>
        <w:t xml:space="preserve">22</w:t>
      </w:r>
      <w:r>
        <w:noBreakHyphen/>
      </w:r>
      <w:r>
        <w:t xml:space="preserve">08.1(5)</w:t>
      </w:r>
      <w:r>
        <w:t xml:space="preserve"> </w:t>
      </w:r>
      <w:r>
        <w:t xml:space="preserve">(requiring decisions grounded in the evidence, the application, § 49-⁠22-⁠05.1</w:t>
      </w:r>
      <w:r>
        <w:t xml:space="preserve"> </w:t>
      </w:r>
      <w:r>
        <w:t xml:space="preserve">criteria, and § 49-⁠22-⁠09</w:t>
      </w:r>
      <w:r>
        <w:t xml:space="preserve"> </w:t>
      </w:r>
      <w:r>
        <w:t xml:space="preserve">considerations). Judicial review under § 49-⁠22-⁠19</w:t>
      </w:r>
      <w:r>
        <w:t xml:space="preserve"> </w:t>
      </w:r>
      <w:r>
        <w:t xml:space="preserve">presupposes a decision containing enough findings and legal reasoning to permit meaningful appellate scrutiny, and rehearings must be conducted pursuant to Chapter 28</w:t>
      </w:r>
      <w:r>
        <w:noBreakHyphen/>
      </w:r>
      <w:r>
        <w:t xml:space="preserve">32. The Commission’s bare conclusion falls short of these statutory commands.</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Finality</w:t>
      </w:r>
      <w:r>
        <w:rPr>
          <w:b/>
          <w:bCs/>
          <w:i/>
          <w:iCs/>
        </w:rPr>
        <w:t xml:space="preserve"> </w:t>
      </w:r>
      <w:r>
        <w:rPr>
          <w:b/>
          <w:bCs/>
          <w:i/>
          <w:iCs/>
        </w:rPr>
        <w:t xml:space="preserve">and</w:t>
      </w:r>
      <w:r>
        <w:rPr>
          <w:b/>
          <w:bCs/>
          <w:i/>
          <w:iCs/>
        </w:rPr>
        <w:t xml:space="preserve"> </w:t>
      </w:r>
      <w:r>
        <w:rPr>
          <w:b/>
          <w:bCs/>
          <w:i/>
          <w:iCs/>
        </w:rPr>
        <w:t xml:space="preserve">timing</w:t>
      </w:r>
      <w:r>
        <w:rPr>
          <w:b/>
          <w:bCs/>
          <w:i/>
          <w:iCs/>
        </w:rPr>
        <w:t xml:space="preserve"> </w:t>
      </w:r>
      <w:r>
        <w:rPr>
          <w:b/>
          <w:bCs/>
          <w:i/>
          <w:iCs/>
        </w:rPr>
        <w:t xml:space="preserve">follow</w:t>
      </w:r>
      <w:r>
        <w:rPr>
          <w:b/>
          <w:bCs/>
          <w:i/>
          <w:iCs/>
        </w:rPr>
        <w:t xml:space="preserve"> </w:t>
      </w:r>
      <w:r>
        <w:rPr>
          <w:b/>
          <w:bCs/>
          <w:i/>
          <w:iCs/>
        </w:rPr>
        <w:t xml:space="preserve">from</w:t>
      </w:r>
      <w:r>
        <w:rPr>
          <w:b/>
          <w:bCs/>
          <w:i/>
          <w:iCs/>
        </w:rPr>
        <w:t xml:space="preserve"> </w:t>
      </w:r>
      <w:r>
        <w:rPr>
          <w:b/>
          <w:bCs/>
          <w:i/>
          <w:iCs/>
        </w:rPr>
        <w:t xml:space="preserve">§</w:t>
      </w:r>
      <w:r>
        <w:rPr>
          <w:b/>
          <w:bCs/>
          <w:i/>
          <w:iCs/>
        </w:rPr>
        <w:t xml:space="preserve"> </w:t>
      </w:r>
      <w:r>
        <w:rPr>
          <w:b/>
          <w:bCs/>
          <w:i/>
          <w:iCs/>
        </w:rPr>
        <w:t xml:space="preserve">28-⁠32-⁠39—⁠just</w:t>
      </w:r>
      <w:r>
        <w:rPr>
          <w:b/>
          <w:bCs/>
          <w:i/>
          <w:iCs/>
        </w:rPr>
        <w:t xml:space="preserve"> </w:t>
      </w:r>
      <w:r>
        <w:rPr>
          <w:b/>
          <w:bCs/>
          <w:i/>
          <w:iCs/>
        </w:rPr>
        <w:t xml:space="preserve">as</w:t>
      </w:r>
      <w:r>
        <w:rPr>
          <w:b/>
          <w:bCs/>
          <w:i/>
          <w:iCs/>
        </w:rPr>
        <w:t xml:space="preserve"> </w:t>
      </w:r>
      <w:r>
        <w:rPr>
          <w:b/>
          <w:bCs/>
          <w:i/>
          <w:iCs/>
        </w:rPr>
        <w:t xml:space="preserve">the</w:t>
      </w:r>
      <w:r>
        <w:rPr>
          <w:b/>
          <w:bCs/>
          <w:i/>
          <w:iCs/>
        </w:rPr>
        <w:t xml:space="preserve"> </w:t>
      </w:r>
      <w:r>
        <w:rPr>
          <w:b/>
          <w:bCs/>
          <w:i/>
          <w:iCs/>
        </w:rPr>
        <w:t xml:space="preserve">PSC</w:t>
      </w:r>
      <w:r>
        <w:rPr>
          <w:b/>
          <w:bCs/>
          <w:i/>
          <w:iCs/>
        </w:rPr>
        <w:t xml:space="preserve"> </w:t>
      </w:r>
      <w:r>
        <w:rPr>
          <w:b/>
          <w:bCs/>
          <w:i/>
          <w:iCs/>
        </w:rPr>
        <w:t xml:space="preserve">itself</w:t>
      </w:r>
      <w:r>
        <w:rPr>
          <w:b/>
          <w:bCs/>
          <w:i/>
          <w:iCs/>
        </w:rPr>
        <w:t xml:space="preserve"> </w:t>
      </w:r>
      <w:r>
        <w:rPr>
          <w:b/>
          <w:bCs/>
          <w:i/>
          <w:iCs/>
        </w:rPr>
        <w:t xml:space="preserve">recognized.</w:t>
      </w:r>
    </w:p>
    <w:p>
      <w:pPr>
        <w:pStyle w:val="BodyText"/>
      </w:pPr>
      <w:r>
        <w:t xml:space="preserve">[¶59] The June 18 order acknowledges that the outdated reference in N.D.A.C. § 69-⁠02-⁠06-⁠02</w:t>
      </w:r>
      <w:r>
        <w:t xml:space="preserve"> </w:t>
      </w:r>
      <w:r>
        <w:t xml:space="preserve">should be</w:t>
      </w:r>
      <w:r>
        <w:t xml:space="preserve"> </w:t>
      </w:r>
      <w:r>
        <w:t xml:space="preserve">“updated”</w:t>
      </w:r>
      <w:r>
        <w:t xml:space="preserve"> </w:t>
      </w:r>
      <w:r>
        <w:t xml:space="preserve">to § 28-⁠32-⁠39.</w:t>
      </w:r>
      <w:r>
        <w:t xml:space="preserve"> </w:t>
      </w:r>
      <w:r>
        <w:t xml:space="preserve">That concession underscores Appellants’ point: § 28-⁠32-⁠39(1)-⁠(2)</w:t>
      </w:r>
      <w:r>
        <w:t xml:space="preserve"> </w:t>
      </w:r>
      <w:r>
        <w:t xml:space="preserve">is the trigger for finality and notice. Because the November 20 order did not satisfy those requirements, no deadline to seek reopening, reconsideration, or appeal began to run.</w:t>
      </w:r>
    </w:p>
    <w:p>
      <w:pPr>
        <w:pStyle w:val="BodyText"/>
      </w:pPr>
      <w:r>
        <w:t xml:space="preserve">[¶60] Constitutional due process leads to the same place. Even where formal adjudicative rules are relaxed, due process requires notice, an opportunity to be heard, and a reasoned decision supported by the record.</w:t>
      </w:r>
      <w:r>
        <w:t xml:space="preserve"> </w:t>
      </w:r>
      <w:r>
        <w:rPr>
          <w:i/>
          <w:iCs/>
        </w:rPr>
        <w:t xml:space="preserve">Goldberg</w:t>
      </w:r>
      <w:r>
        <w:rPr>
          <w:i/>
          <w:iCs/>
        </w:rPr>
        <w:t xml:space="preserve"> </w:t>
      </w:r>
      <w:r>
        <w:rPr>
          <w:i/>
          <w:iCs/>
        </w:rPr>
        <w:t xml:space="preserve">v. Kelly</w:t>
      </w:r>
      <w:r>
        <w:t xml:space="preserve">, 397 U.S. 254 (1970). And Chapter 28</w:t>
      </w:r>
      <w:r>
        <w:noBreakHyphen/>
      </w:r>
      <w:r>
        <w:t xml:space="preserve">32 expressly authorizes courts to set aside decisions that are unlawful, unsupported by evidence, or issued without fair procedure. N.D.C.C. § 28-⁠32-⁠46.</w:t>
      </w:r>
      <w:r>
        <w:t xml:space="preserve"> </w:t>
      </w:r>
      <w:r>
        <w:t xml:space="preserve">An order devoid of findings and reasoning is unreviewable and arbitrary.</w:t>
      </w:r>
    </w:p>
    <w:p>
      <w:pPr>
        <w:pStyle w:val="BodyText"/>
      </w:pPr>
      <w:r>
        <w:t xml:space="preserve">[¶61] The Commission’s continuing jurisdiction underscores that this defect is not merely technical. Agencies retain authority to reopen where statutes provide. N.D.C.C. § 28-⁠32-⁠40(5).</w:t>
      </w:r>
      <w:r>
        <w:t xml:space="preserve"> </w:t>
      </w:r>
      <w:r>
        <w:t xml:space="preserve">The Siting Act preserves ongoing oversight, including revocation or suspension for false statements, noncompliance, or unfair land-acquisition tactics. N.D.C.C. § 49-⁠22-⁠20.</w:t>
      </w:r>
      <w:r>
        <w:t xml:space="preserve"> </w:t>
      </w:r>
      <w:r>
        <w:t xml:space="preserve">That framework confirms the Commission’s obligation to issue reasoned, reviewable decisions and correct course when required.</w:t>
      </w:r>
    </w:p>
    <w:p>
      <w:pPr>
        <w:pStyle w:val="BodyText"/>
      </w:pPr>
      <w:r>
        <w:t xml:space="preserve">[¶62] Finally, the North Dakota Supreme Court’s recent summary of judicial-review obligations confirms the governing standard: courts examine whether the agency acted within the law, complied with ch. 28</w:t>
      </w:r>
      <w:r>
        <w:noBreakHyphen/>
      </w:r>
      <w:r>
        <w:t xml:space="preserve">32, afforded due process, and supported its conclusions with evidence and rationale.</w:t>
      </w:r>
      <w:r>
        <w:t xml:space="preserve"> </w:t>
      </w:r>
      <w:r>
        <w:rPr>
          <w:i/>
          <w:iCs/>
        </w:rPr>
        <w:t xml:space="preserve">Zent v. N.D. Dep’t of Health &amp; Human Servs.</w:t>
      </w:r>
      <w:r>
        <w:t xml:space="preserve">, 2025 ND 50,</w:t>
      </w:r>
      <w:r>
        <w:t xml:space="preserve"> </w:t>
      </w:r>
      <w:r>
        <w:t xml:space="preserve">¶ 16. The November 20 order satisfies none of these criteria.</w:t>
      </w:r>
    </w:p>
    <w:p>
      <w:pPr>
        <w:keepNext/>
        <w:keepLines/>
        <w:spacing w:before="240" w:after="192" w:line="276" w:lineRule="exact"/>
        <w:ind w:left="720" w:hanging="720"/>
        <w:jc w:val="left"/>
      </w:pPr>
      <w:r>
        <w:rPr>
          <w:b/>
          <w:bCs/>
          <w:i/>
          <w:iCs/>
        </w:rPr>
        <w:t xml:space="preserve">D.</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deems</w:t>
      </w:r>
      <w:r>
        <w:rPr>
          <w:b/>
          <w:bCs/>
          <w:i/>
          <w:iCs/>
        </w:rPr>
        <w:t xml:space="preserve"> </w:t>
      </w:r>
      <w:r>
        <w:rPr>
          <w:b/>
          <w:bCs/>
          <w:i/>
          <w:iCs/>
        </w:rPr>
        <w:t xml:space="preserve">the</w:t>
      </w:r>
      <w:r>
        <w:rPr>
          <w:b/>
          <w:bCs/>
          <w:i/>
          <w:iCs/>
        </w:rPr>
        <w:t xml:space="preserve"> </w:t>
      </w:r>
      <w:r>
        <w:rPr>
          <w:b/>
          <w:bCs/>
          <w:i/>
          <w:iCs/>
        </w:rPr>
        <w:t xml:space="preserve">November</w:t>
      </w:r>
      <w:r>
        <w:rPr>
          <w:b/>
          <w:bCs/>
          <w:i/>
          <w:iCs/>
        </w:rPr>
        <w:t xml:space="preserve"> </w:t>
      </w:r>
      <w:r>
        <w:rPr>
          <w:b/>
          <w:bCs/>
          <w:i/>
          <w:iCs/>
        </w:rPr>
        <w:t xml:space="preserve">20</w:t>
      </w:r>
      <w:r>
        <w:rPr>
          <w:b/>
          <w:bCs/>
          <w:i/>
          <w:iCs/>
        </w:rPr>
        <w:t xml:space="preserve"> </w:t>
      </w:r>
      <w:r>
        <w:rPr>
          <w:b/>
          <w:bCs/>
          <w:i/>
          <w:iCs/>
        </w:rPr>
        <w:t xml:space="preserve">order</w:t>
      </w:r>
      <w:r>
        <w:rPr>
          <w:b/>
          <w:bCs/>
          <w:i/>
          <w:iCs/>
        </w:rPr>
        <w:t xml:space="preserve"> </w:t>
      </w:r>
      <w:r>
        <w:rPr>
          <w:b/>
          <w:bCs/>
          <w:i/>
          <w:iCs/>
        </w:rPr>
        <w:t xml:space="preserve">“</w:t>
      </w:r>
      <w:r>
        <w:rPr>
          <w:b/>
          <w:bCs/>
          <w:i/>
          <w:iCs/>
        </w:rPr>
        <w:t xml:space="preserve">final,</w:t>
      </w:r>
      <w:r>
        <w:rPr>
          <w:b/>
          <w:bCs/>
          <w:i/>
          <w:iCs/>
        </w:rPr>
        <w:t xml:space="preserve">”</w:t>
      </w:r>
      <w:r>
        <w:rPr>
          <w:b/>
          <w:bCs/>
          <w:i/>
          <w:iCs/>
        </w:rPr>
        <w:t xml:space="preserve"> </w:t>
      </w:r>
      <w:r>
        <w:rPr>
          <w:b/>
          <w:bCs/>
          <w:i/>
          <w:iCs/>
        </w:rPr>
        <w:t xml:space="preserve">it</w:t>
      </w:r>
      <w:r>
        <w:rPr>
          <w:b/>
          <w:bCs/>
          <w:i/>
          <w:iCs/>
        </w:rPr>
        <w:t xml:space="preserve"> </w:t>
      </w:r>
      <w:r>
        <w:rPr>
          <w:b/>
          <w:bCs/>
          <w:i/>
          <w:iCs/>
        </w:rPr>
        <w:t xml:space="preserve">must</w:t>
      </w:r>
      <w:r>
        <w:rPr>
          <w:b/>
          <w:bCs/>
          <w:i/>
          <w:iCs/>
        </w:rPr>
        <w:t xml:space="preserve"> </w:t>
      </w:r>
      <w:r>
        <w:rPr>
          <w:b/>
          <w:bCs/>
          <w:i/>
          <w:iCs/>
        </w:rPr>
        <w:t xml:space="preserve">be</w:t>
      </w:r>
      <w:r>
        <w:rPr>
          <w:b/>
          <w:bCs/>
          <w:i/>
          <w:iCs/>
        </w:rPr>
        <w:t xml:space="preserve"> </w:t>
      </w:r>
      <w:r>
        <w:rPr>
          <w:b/>
          <w:bCs/>
          <w:i/>
          <w:iCs/>
        </w:rPr>
        <w:t xml:space="preserve">vacated</w:t>
      </w:r>
      <w:r>
        <w:rPr>
          <w:b/>
          <w:bCs/>
          <w:i/>
          <w:iCs/>
        </w:rPr>
        <w:t xml:space="preserve"> </w:t>
      </w:r>
      <w:r>
        <w:rPr>
          <w:b/>
          <w:bCs/>
          <w:i/>
          <w:iCs/>
        </w:rPr>
        <w:t xml:space="preserve">as</w:t>
      </w:r>
      <w:r>
        <w:rPr>
          <w:b/>
          <w:bCs/>
          <w:i/>
          <w:iCs/>
        </w:rPr>
        <w:t xml:space="preserve"> </w:t>
      </w:r>
      <w:r>
        <w:rPr>
          <w:b/>
          <w:bCs/>
          <w:i/>
          <w:iCs/>
        </w:rPr>
        <w:t xml:space="preserve">unlawful.</w:t>
      </w:r>
    </w:p>
    <w:p>
      <w:pPr>
        <w:pStyle w:val="BodyText"/>
      </w:pPr>
      <w:r>
        <w:t xml:space="preserve">[¶63] A final order that omits explicit findings and separate conclusions violates § § 49</w:t>
      </w:r>
      <w:r>
        <w:noBreakHyphen/>
      </w:r>
      <w:r>
        <w:t xml:space="preserve">22</w:t>
      </w:r>
      <w:r>
        <w:noBreakHyphen/>
      </w:r>
      <w:r>
        <w:t xml:space="preserve">08(6),</w:t>
      </w:r>
      <w:r>
        <w:t xml:space="preserve"> </w:t>
      </w:r>
      <w:r>
        <w:t xml:space="preserve">49</w:t>
      </w:r>
      <w:r>
        <w:noBreakHyphen/>
      </w:r>
      <w:r>
        <w:t xml:space="preserve">22</w:t>
      </w:r>
      <w:r>
        <w:noBreakHyphen/>
      </w:r>
      <w:r>
        <w:t xml:space="preserve">08.1(5)</w:t>
      </w:r>
      <w:r>
        <w:t xml:space="preserve"> </w:t>
      </w:r>
      <w:r>
        <w:t xml:space="preserve">and 28</w:t>
      </w:r>
      <w:r>
        <w:noBreakHyphen/>
      </w:r>
      <w:r>
        <w:t xml:space="preserve">32</w:t>
      </w:r>
      <w:r>
        <w:noBreakHyphen/>
      </w:r>
      <w:r>
        <w:t xml:space="preserve">39(1),</w:t>
      </w:r>
      <w:r>
        <w:t xml:space="preserve"> </w:t>
      </w:r>
      <w:r>
        <w:t xml:space="preserve">and is arbitrary under § 28-⁠32-⁠46.</w:t>
      </w:r>
      <w:r>
        <w:t xml:space="preserve"> </w:t>
      </w:r>
      <w:r>
        <w:t xml:space="preserve">The remedy is the same: vacatur and remand for issuance of a reasoned, served order grounded in the evidentiary and statutory criteria.</w:t>
      </w:r>
    </w:p>
    <w:p>
      <w:pPr>
        <w:keepNext/>
        <w:keepLines/>
        <w:spacing w:before="240"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intervention</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in</w:t>
      </w:r>
      <w:r>
        <w:rPr>
          <w:b/>
          <w:bCs/>
        </w:rPr>
        <w:t xml:space="preserve"> </w:t>
      </w:r>
      <w:r>
        <w:rPr>
          <w:b/>
          <w:bCs/>
        </w:rPr>
        <w:t xml:space="preserve">accordance</w:t>
      </w:r>
      <w:r>
        <w:rPr>
          <w:b/>
          <w:bCs/>
        </w:rPr>
        <w:t xml:space="preserve"> </w:t>
      </w:r>
      <w:r>
        <w:rPr>
          <w:b/>
          <w:bCs/>
        </w:rPr>
        <w:t xml:space="preserve">with</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deprived</w:t>
      </w:r>
      <w:r>
        <w:rPr>
          <w:b/>
          <w:bCs/>
        </w:rPr>
        <w:t xml:space="preserve"> </w:t>
      </w:r>
      <w:r>
        <w:rPr>
          <w:b/>
          <w:bCs/>
        </w:rPr>
        <w:t xml:space="preserve">directly</w:t>
      </w:r>
      <w:r>
        <w:rPr>
          <w:b/>
          <w:bCs/>
        </w:rPr>
        <w:t xml:space="preserve"> </w:t>
      </w:r>
      <w:r>
        <w:rPr>
          <w:b/>
          <w:bCs/>
        </w:rPr>
        <w:t xml:space="preserve">affected</w:t>
      </w:r>
      <w:r>
        <w:rPr>
          <w:b/>
          <w:bCs/>
        </w:rPr>
        <w:t xml:space="preserve"> </w:t>
      </w:r>
      <w:r>
        <w:rPr>
          <w:b/>
          <w:bCs/>
        </w:rPr>
        <w:t xml:space="preserve">parties</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hearing.</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Legal</w:t>
      </w:r>
      <w:r>
        <w:rPr>
          <w:b/>
          <w:bCs/>
          <w:i/>
          <w:iCs/>
        </w:rPr>
        <w:t xml:space="preserve"> </w:t>
      </w:r>
      <w:r>
        <w:rPr>
          <w:b/>
          <w:bCs/>
          <w:i/>
          <w:iCs/>
        </w:rPr>
        <w:t xml:space="preserve">standard.</w:t>
      </w:r>
    </w:p>
    <w:p>
      <w:pPr>
        <w:pStyle w:val="BodyText"/>
      </w:pPr>
      <w:r>
        <w:t xml:space="preserve">[¶64] Intervention should be liberally allowed where substantial rights may be affected and existing parties do not adequately represent those interests. N.D.A.C. § 69-⁠02-⁠02-⁠05;</w:t>
      </w:r>
      <w:r>
        <w:t xml:space="preserve"> </w:t>
      </w:r>
      <w:r>
        <w:rPr>
          <w:i/>
          <w:iCs/>
        </w:rPr>
        <w:t xml:space="preserve">Minn-Kota Ag Prods., Inc. v. N.D. Pub. Serv. Comm’n</w:t>
      </w:r>
      <w:r>
        <w:t xml:space="preserve">, 938 N.W.2d</w:t>
      </w:r>
      <w:r>
        <w:t xml:space="preserve"> </w:t>
      </w:r>
      <w:r>
        <w:t xml:space="preserve">118, 130</w:t>
      </w:r>
      <w:r>
        <w:noBreakHyphen/>
      </w:r>
      <w:r>
        <w:t xml:space="preserve">31 (N.D. 2020). Informal disposition is permissible only if it does not substantially prejudice party rights. N.D.C.C. § 28-⁠32-⁠22.</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PSC’s</w:t>
      </w:r>
      <w:r>
        <w:rPr>
          <w:b/>
          <w:bCs/>
          <w:i/>
          <w:iCs/>
        </w:rPr>
        <w:t xml:space="preserve"> </w:t>
      </w:r>
      <w:r>
        <w:rPr>
          <w:b/>
          <w:bCs/>
          <w:i/>
          <w:iCs/>
        </w:rPr>
        <w:t xml:space="preserve">timeliness</w:t>
      </w:r>
      <w:r>
        <w:rPr>
          <w:b/>
          <w:bCs/>
          <w:i/>
          <w:iCs/>
        </w:rPr>
        <w:t xml:space="preserve"> </w:t>
      </w:r>
      <w:r>
        <w:rPr>
          <w:b/>
          <w:bCs/>
          <w:i/>
          <w:iCs/>
        </w:rPr>
        <w:t xml:space="preserve">rationale</w:t>
      </w:r>
      <w:r>
        <w:rPr>
          <w:b/>
          <w:bCs/>
          <w:i/>
          <w:iCs/>
        </w:rPr>
        <w:t xml:space="preserve"> </w:t>
      </w:r>
      <w:r>
        <w:rPr>
          <w:b/>
          <w:bCs/>
          <w:i/>
          <w:iCs/>
        </w:rPr>
        <w:t xml:space="preserve">collapses</w:t>
      </w:r>
      <w:r>
        <w:rPr>
          <w:b/>
          <w:bCs/>
          <w:i/>
          <w:iCs/>
        </w:rPr>
        <w:t xml:space="preserve"> </w:t>
      </w:r>
      <w:r>
        <w:rPr>
          <w:b/>
          <w:bCs/>
          <w:i/>
          <w:iCs/>
        </w:rPr>
        <w:t xml:space="preserve">under</w:t>
      </w:r>
      <w:r>
        <w:rPr>
          <w:b/>
          <w:bCs/>
          <w:i/>
          <w:iCs/>
        </w:rPr>
        <w:t xml:space="preserve"> </w:t>
      </w:r>
      <w:r>
        <w:rPr>
          <w:b/>
          <w:bCs/>
          <w:i/>
          <w:iCs/>
        </w:rPr>
        <w:t xml:space="preserve">its</w:t>
      </w:r>
      <w:r>
        <w:rPr>
          <w:b/>
          <w:bCs/>
          <w:i/>
          <w:iCs/>
        </w:rPr>
        <w:t xml:space="preserve"> </w:t>
      </w:r>
      <w:r>
        <w:rPr>
          <w:b/>
          <w:bCs/>
          <w:i/>
          <w:iCs/>
        </w:rPr>
        <w:t xml:space="preserve">own</w:t>
      </w:r>
      <w:r>
        <w:rPr>
          <w:b/>
          <w:bCs/>
          <w:i/>
          <w:iCs/>
        </w:rPr>
        <w:t xml:space="preserve"> </w:t>
      </w:r>
      <w:r>
        <w:rPr>
          <w:b/>
          <w:bCs/>
          <w:i/>
          <w:iCs/>
        </w:rPr>
        <w:t xml:space="preserve">premises.</w:t>
      </w:r>
    </w:p>
    <w:p>
      <w:pPr>
        <w:keepNext/>
        <w:keepLines/>
        <w:spacing w:before="240" w:after="192" w:line="276" w:lineRule="exact"/>
        <w:ind w:left="1440" w:hanging="720"/>
        <w:jc w:val="left"/>
      </w:pPr>
      <w:r>
        <w:rPr>
          <w:b/>
          <w:bCs/>
        </w:rPr>
        <w:t xml:space="preserve">1.</w:t>
      </w:r>
      <w:r>
        <w:rPr>
          <w:b/>
          <w:bCs/>
        </w:rPr>
        <w:t xml:space="preserve"> </w:t>
      </w:r>
      <w:r>
        <w:rPr>
          <w:b/>
          <w:bCs/>
        </w:rPr>
        <w:t xml:space="preserve">The</w:t>
      </w:r>
      <w:r>
        <w:rPr>
          <w:b/>
          <w:bCs/>
        </w:rPr>
        <w:t xml:space="preserve"> </w:t>
      </w:r>
      <w:r>
        <w:rPr>
          <w:b/>
          <w:bCs/>
        </w:rPr>
        <w:t xml:space="preserve">10-day</w:t>
      </w:r>
      <w:r>
        <w:rPr>
          <w:b/>
          <w:bCs/>
        </w:rPr>
        <w:t xml:space="preserve"> </w:t>
      </w:r>
      <w:r>
        <w:rPr>
          <w:b/>
          <w:bCs/>
        </w:rPr>
        <w:t xml:space="preserve">“</w:t>
      </w:r>
      <w:r>
        <w:rPr>
          <w:b/>
          <w:bCs/>
        </w:rPr>
        <w:t xml:space="preserve">before</w:t>
      </w:r>
      <w:r>
        <w:rPr>
          <w:b/>
          <w:bCs/>
        </w:rPr>
        <w:t xml:space="preserve"> </w:t>
      </w:r>
      <w:r>
        <w:rPr>
          <w:b/>
          <w:bCs/>
        </w:rPr>
        <w:t xml:space="preserve">the</w:t>
      </w:r>
      <w:r>
        <w:rPr>
          <w:b/>
          <w:bCs/>
        </w:rPr>
        <w:t xml:space="preserve"> </w:t>
      </w:r>
      <w:r>
        <w:rPr>
          <w:b/>
          <w:bCs/>
        </w:rPr>
        <w:t xml:space="preserve">hearing</w:t>
      </w:r>
      <w:r>
        <w:rPr>
          <w:b/>
          <w:bCs/>
        </w:rPr>
        <w:t xml:space="preserve">”</w:t>
      </w:r>
      <w:r>
        <w:rPr>
          <w:b/>
          <w:bCs/>
        </w:rPr>
        <w:t xml:space="preserve"> </w:t>
      </w:r>
      <w:r>
        <w:rPr>
          <w:b/>
          <w:bCs/>
        </w:rPr>
        <w:t xml:space="preserve">rule</w:t>
      </w:r>
      <w:r>
        <w:rPr>
          <w:b/>
          <w:bCs/>
        </w:rPr>
        <w:t xml:space="preserve"> </w:t>
      </w:r>
      <w:r>
        <w:rPr>
          <w:b/>
          <w:bCs/>
        </w:rPr>
        <w:t xml:space="preserve">presupposes</w:t>
      </w:r>
      <w:r>
        <w:rPr>
          <w:b/>
          <w:bCs/>
        </w:rPr>
        <w:t xml:space="preserve"> </w:t>
      </w:r>
      <w:r>
        <w:rPr>
          <w:b/>
          <w:bCs/>
        </w:rPr>
        <w:t xml:space="preserve">a</w:t>
      </w:r>
      <w:r>
        <w:rPr>
          <w:b/>
          <w:bCs/>
        </w:rPr>
        <w:t xml:space="preserve"> </w:t>
      </w:r>
      <w:r>
        <w:rPr>
          <w:b/>
          <w:bCs/>
        </w:rPr>
        <w:t xml:space="preserve">hearing.</w:t>
      </w:r>
    </w:p>
    <w:p>
      <w:pPr>
        <w:pStyle w:val="BodyText"/>
      </w:pPr>
      <w:r>
        <w:t xml:space="preserve">[¶65] The PSC denied intervention because the petition</w:t>
      </w:r>
      <w:r>
        <w:t xml:space="preserve"> </w:t>
      </w:r>
      <w:r>
        <w:t xml:space="preserve">“was filed more than one year after the expiration of the Notice”</w:t>
      </w:r>
      <w:r>
        <w:t xml:space="preserve"> </w:t>
      </w:r>
      <w:r>
        <w:t xml:space="preserve">and because N.D.A.C. § 69-⁠02-⁠02-⁠05(2)</w:t>
      </w:r>
      <w:r>
        <w:t xml:space="preserve"> </w:t>
      </w:r>
      <w:r>
        <w:t xml:space="preserve">requires intervention</w:t>
      </w:r>
      <w:r>
        <w:t xml:space="preserve"> </w:t>
      </w:r>
      <w:r>
        <w:t xml:space="preserve">“at least ten days prior to the hearing.”</w:t>
      </w:r>
      <w:r>
        <w:t xml:space="preserve"> </w:t>
      </w:r>
      <w:r>
        <w:t xml:space="preserve">But the Commission chose not to hold an evidentiary hearing, instead disposing of the CPCN by</w:t>
      </w:r>
      <w:r>
        <w:t xml:space="preserve"> </w:t>
      </w:r>
      <w:r>
        <w:t xml:space="preserve">“informal disposition.”</w:t>
      </w:r>
      <w:r>
        <w:t xml:space="preserve"> </w:t>
      </w:r>
      <w:r>
        <w:t xml:space="preserve">When there is no hearing, a deadline tied to</w:t>
      </w:r>
      <w:r>
        <w:t xml:space="preserve"> </w:t>
      </w:r>
      <w:r>
        <w:t xml:space="preserve">“the hearing”</w:t>
      </w:r>
      <w:r>
        <w:t xml:space="preserve"> </w:t>
      </w:r>
      <w:r>
        <w:t xml:space="preserve">does not bar intervention; the agency must instead ensure that the informal path does not extinguish participation by those whose property and governance rights are at stake. N.D.C.C. § 28-⁠32-⁠22.</w:t>
      </w:r>
    </w:p>
    <w:p>
      <w:pPr>
        <w:keepNext/>
        <w:keepLines/>
        <w:spacing w:before="240" w:after="192" w:line="276" w:lineRule="exact"/>
        <w:ind w:left="1440" w:hanging="720"/>
        <w:jc w:val="left"/>
      </w:pPr>
      <w:r>
        <w:rPr>
          <w:b/>
          <w:bCs/>
        </w:rPr>
        <w:t xml:space="preserve">2.</w:t>
      </w:r>
      <w:r>
        <w:rPr>
          <w:b/>
          <w:bCs/>
        </w:rPr>
        <w:t xml:space="preserve"> </w:t>
      </w:r>
      <w:r>
        <w:rPr>
          <w:b/>
          <w:bCs/>
        </w:rPr>
        <w:t xml:space="preserve">No</w:t>
      </w:r>
      <w:r>
        <w:rPr>
          <w:b/>
          <w:bCs/>
        </w:rPr>
        <w:t xml:space="preserve"> </w:t>
      </w:r>
      <w:r>
        <w:rPr>
          <w:b/>
          <w:bCs/>
        </w:rPr>
        <w:t xml:space="preserve">final</w:t>
      </w:r>
      <w:r>
        <w:rPr>
          <w:b/>
          <w:bCs/>
        </w:rPr>
        <w:t xml:space="preserve"> </w:t>
      </w:r>
      <w:r>
        <w:rPr>
          <w:b/>
          <w:bCs/>
        </w:rPr>
        <w:t xml:space="preserve">order—no</w:t>
      </w:r>
      <w:r>
        <w:rPr>
          <w:b/>
          <w:bCs/>
        </w:rPr>
        <w:t xml:space="preserve"> </w:t>
      </w:r>
      <w:r>
        <w:rPr>
          <w:b/>
          <w:bCs/>
        </w:rPr>
        <w:t xml:space="preserve">running</w:t>
      </w:r>
      <w:r>
        <w:rPr>
          <w:b/>
          <w:bCs/>
        </w:rPr>
        <w:t xml:space="preserve"> </w:t>
      </w:r>
      <w:r>
        <w:rPr>
          <w:b/>
          <w:bCs/>
        </w:rPr>
        <w:t xml:space="preserve">clock.</w:t>
      </w:r>
    </w:p>
    <w:p>
      <w:pPr>
        <w:pStyle w:val="BodyText"/>
      </w:pPr>
      <w:r>
        <w:t xml:space="preserve">[¶66] Even if a hearing-based deadline could be imported into an informal disposition, the November 20, 2024 CPCN order was not</w:t>
      </w:r>
      <w:r>
        <w:t xml:space="preserve"> </w:t>
      </w:r>
      <w:r>
        <w:t xml:space="preserve">“final”</w:t>
      </w:r>
      <w:r>
        <w:t xml:space="preserve"> </w:t>
      </w:r>
      <w:r>
        <w:t xml:space="preserve">because it lacks explicit findings, separate conclusions of law, and a reasoned explanation.</w:t>
      </w:r>
      <w:r>
        <w:t xml:space="preserve"> </w:t>
      </w:r>
      <w:r>
        <w:rPr>
          <w:i/>
          <w:iCs/>
        </w:rPr>
        <w:t xml:space="preserve">See</w:t>
      </w:r>
      <w:r>
        <w:t xml:space="preserve"> </w:t>
      </w:r>
      <w:r>
        <w:t xml:space="preserve">N.D.C.C. § 28-⁠32-⁠39(1)-⁠(2);</w:t>
      </w:r>
      <w:r>
        <w:t xml:space="preserve"> </w:t>
      </w:r>
      <w:r>
        <w:t xml:space="preserve">Section II,</w:t>
      </w:r>
      <w:r>
        <w:t xml:space="preserve"> </w:t>
      </w:r>
      <w:r>
        <w:rPr>
          <w:i/>
          <w:iCs/>
        </w:rPr>
        <w:t xml:space="preserve">supra</w:t>
      </w:r>
      <w:r>
        <w:t xml:space="preserve">. Statutory clocks for reconsideration, reopening, or appeal do not run until a legally sufficient, served final order issues.</w:t>
      </w:r>
      <w:r>
        <w:t xml:space="preserve"> </w:t>
      </w:r>
      <w:r>
        <w:rPr>
          <w:i/>
          <w:iCs/>
        </w:rPr>
        <w:t xml:space="preserve">Id.</w:t>
      </w:r>
      <w:r>
        <w:t xml:space="preserve"> </w:t>
      </w:r>
      <w:r>
        <w:t xml:space="preserve">The June 18 order’s assertion that Appellants</w:t>
      </w:r>
      <w:r>
        <w:t xml:space="preserve"> </w:t>
      </w:r>
      <w:r>
        <w:t xml:space="preserve">“missed the time allowed to appeal”</w:t>
      </w:r>
      <w:r>
        <w:t xml:space="preserve"> </w:t>
      </w:r>
      <w:r>
        <w:t xml:space="preserve">simply assumes finality that does not exist.</w:t>
      </w:r>
    </w:p>
    <w:p>
      <w:pPr>
        <w:keepNext/>
        <w:keepLines/>
        <w:spacing w:before="240" w:after="192" w:line="276" w:lineRule="exact"/>
        <w:ind w:left="1440" w:hanging="720"/>
        <w:jc w:val="left"/>
      </w:pPr>
      <w:r>
        <w:rPr>
          <w:b/>
          <w:bCs/>
        </w:rPr>
        <w:t xml:space="preserve">3.</w:t>
      </w:r>
      <w:r>
        <w:rPr>
          <w:b/>
          <w:bCs/>
        </w:rPr>
        <w:t xml:space="preserve"> </w:t>
      </w:r>
      <w:r>
        <w:rPr>
          <w:b/>
          <w:bCs/>
        </w:rPr>
        <w:t xml:space="preserve">Continuing</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good</w:t>
      </w:r>
      <w:r>
        <w:rPr>
          <w:b/>
          <w:bCs/>
        </w:rPr>
        <w:t xml:space="preserve"> </w:t>
      </w:r>
      <w:r>
        <w:rPr>
          <w:b/>
          <w:bCs/>
        </w:rPr>
        <w:t xml:space="preserve">cause.</w:t>
      </w:r>
    </w:p>
    <w:p>
      <w:pPr>
        <w:pStyle w:val="BodyText"/>
      </w:pPr>
      <w:r>
        <w:t xml:space="preserve">[¶67] The Commission retains continuing authority to revisit its orders where provided by statute. N.D.C.C. § 28-⁠32-⁠40(5);</w:t>
      </w:r>
      <w:r>
        <w:t xml:space="preserve"> </w:t>
      </w:r>
      <w:r>
        <w:rPr>
          <w:i/>
          <w:iCs/>
        </w:rPr>
        <w:t xml:space="preserve">see also</w:t>
      </w:r>
      <w:r>
        <w:t xml:space="preserve"> </w:t>
      </w:r>
      <w:r>
        <w:t xml:space="preserve">N.D.C.C. ch. 49</w:t>
      </w:r>
      <w:r>
        <w:noBreakHyphen/>
      </w:r>
      <w:r>
        <w:t xml:space="preserve">22. And the Commission’s own intervention rule contains a good-cause safety valve; the combination of (a) the Commission’s choice to forego a hearing and (b) the emergence of material new facts (township CUP denials and formal votes to intervene in early 2025) constitutes good cause. Denying intervention despite those developments</w:t>
      </w:r>
      <w:r>
        <w:t xml:space="preserve"> </w:t>
      </w:r>
      <w:r>
        <w:t xml:space="preserve">“substantially prejudice[d]”</w:t>
      </w:r>
      <w:r>
        <w:t xml:space="preserve"> </w:t>
      </w:r>
      <w:r>
        <w:t xml:space="preserve">Appellants’ rights and contravened § 28-⁠32-⁠22.</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Appellants’</w:t>
      </w:r>
      <w:r>
        <w:rPr>
          <w:b/>
          <w:bCs/>
          <w:i/>
          <w:iCs/>
        </w:rPr>
        <w:t xml:space="preserve"> </w:t>
      </w:r>
      <w:r>
        <w:rPr>
          <w:b/>
          <w:bCs/>
          <w:i/>
          <w:iCs/>
        </w:rPr>
        <w:t xml:space="preserve">interests</w:t>
      </w:r>
      <w:r>
        <w:rPr>
          <w:b/>
          <w:bCs/>
          <w:i/>
          <w:iCs/>
        </w:rPr>
        <w:t xml:space="preserve"> </w:t>
      </w:r>
      <w:r>
        <w:rPr>
          <w:b/>
          <w:bCs/>
          <w:i/>
          <w:iCs/>
        </w:rPr>
        <w:t xml:space="preserve">are</w:t>
      </w:r>
      <w:r>
        <w:rPr>
          <w:b/>
          <w:bCs/>
          <w:i/>
          <w:iCs/>
        </w:rPr>
        <w:t xml:space="preserve"> </w:t>
      </w:r>
      <w:r>
        <w:rPr>
          <w:b/>
          <w:bCs/>
          <w:i/>
          <w:iCs/>
        </w:rPr>
        <w:t xml:space="preserve">direct,</w:t>
      </w:r>
      <w:r>
        <w:rPr>
          <w:b/>
          <w:bCs/>
          <w:i/>
          <w:iCs/>
        </w:rPr>
        <w:t xml:space="preserve"> </w:t>
      </w:r>
      <w:r>
        <w:rPr>
          <w:b/>
          <w:bCs/>
          <w:i/>
          <w:iCs/>
        </w:rPr>
        <w:t xml:space="preserve">substantial,</w:t>
      </w:r>
      <w:r>
        <w:rPr>
          <w:b/>
          <w:bCs/>
          <w:i/>
          <w:iCs/>
        </w:rPr>
        <w:t xml:space="preserve"> </w:t>
      </w:r>
      <w:r>
        <w:rPr>
          <w:b/>
          <w:bCs/>
          <w:i/>
          <w:iCs/>
        </w:rPr>
        <w:t xml:space="preserve">and</w:t>
      </w:r>
      <w:r>
        <w:rPr>
          <w:b/>
          <w:bCs/>
          <w:i/>
          <w:iCs/>
        </w:rPr>
        <w:t xml:space="preserve"> </w:t>
      </w:r>
      <w:r>
        <w:rPr>
          <w:b/>
          <w:bCs/>
          <w:i/>
          <w:iCs/>
        </w:rPr>
        <w:t xml:space="preserve">unrepresented.</w:t>
      </w:r>
    </w:p>
    <w:p>
      <w:pPr>
        <w:pStyle w:val="BodyText"/>
      </w:pPr>
      <w:r>
        <w:t xml:space="preserve">[¶68] Appellants include Townships exercising zoning authority, landowners in the project path facing easements and takings risk, and OTP and MDU ratepayers who will bear the project’s rate consequences. None of those interests is represented by the Utilities or any existing party.</w:t>
      </w:r>
    </w:p>
    <w:p>
      <w:pPr>
        <w:keepNext/>
        <w:keepLines/>
        <w:spacing w:before="240" w:after="192" w:line="276" w:lineRule="exact"/>
        <w:ind w:left="720" w:hanging="72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PSC’s</w:t>
      </w:r>
      <w:r>
        <w:rPr>
          <w:b/>
          <w:bCs/>
          <w:i/>
          <w:iCs/>
        </w:rPr>
        <w:t xml:space="preserve"> </w:t>
      </w:r>
      <w:r>
        <w:rPr>
          <w:b/>
          <w:bCs/>
          <w:i/>
          <w:iCs/>
        </w:rPr>
        <w:t xml:space="preserve">“</w:t>
      </w:r>
      <w:r>
        <w:rPr>
          <w:b/>
          <w:bCs/>
          <w:i/>
          <w:iCs/>
        </w:rPr>
        <w:t xml:space="preserve">you</w:t>
      </w:r>
      <w:r>
        <w:rPr>
          <w:b/>
          <w:bCs/>
          <w:i/>
          <w:iCs/>
        </w:rPr>
        <w:t xml:space="preserve"> </w:t>
      </w:r>
      <w:r>
        <w:rPr>
          <w:b/>
          <w:bCs/>
          <w:i/>
          <w:iCs/>
        </w:rPr>
        <w:t xml:space="preserve">can</w:t>
      </w:r>
      <w:r>
        <w:rPr>
          <w:b/>
          <w:bCs/>
          <w:i/>
          <w:iCs/>
        </w:rPr>
        <w:t xml:space="preserve"> </w:t>
      </w:r>
      <w:r>
        <w:rPr>
          <w:b/>
          <w:bCs/>
          <w:i/>
          <w:iCs/>
        </w:rPr>
        <w:t xml:space="preserve">raise</w:t>
      </w:r>
      <w:r>
        <w:rPr>
          <w:b/>
          <w:bCs/>
          <w:i/>
          <w:iCs/>
        </w:rPr>
        <w:t xml:space="preserve"> </w:t>
      </w:r>
      <w:r>
        <w:rPr>
          <w:b/>
          <w:bCs/>
          <w:i/>
          <w:iCs/>
        </w:rPr>
        <w:t xml:space="preserve">it</w:t>
      </w:r>
      <w:r>
        <w:rPr>
          <w:b/>
          <w:bCs/>
          <w:i/>
          <w:iCs/>
        </w:rPr>
        <w:t xml:space="preserve"> </w:t>
      </w:r>
      <w:r>
        <w:rPr>
          <w:b/>
          <w:bCs/>
          <w:i/>
          <w:iCs/>
        </w:rPr>
        <w:t xml:space="preserve">later</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route-permit</w:t>
      </w:r>
      <w:r>
        <w:rPr>
          <w:b/>
          <w:bCs/>
          <w:i/>
          <w:iCs/>
        </w:rPr>
        <w:t xml:space="preserve"> </w:t>
      </w:r>
      <w:r>
        <w:rPr>
          <w:b/>
          <w:bCs/>
          <w:i/>
          <w:iCs/>
        </w:rPr>
        <w:t xml:space="preserve">case</w:t>
      </w:r>
      <w:r>
        <w:rPr>
          <w:b/>
          <w:bCs/>
          <w:i/>
          <w:iCs/>
        </w:rPr>
        <w:t xml:space="preserve">”</w:t>
      </w:r>
      <w:r>
        <w:rPr>
          <w:b/>
          <w:bCs/>
          <w:i/>
          <w:iCs/>
        </w:rPr>
        <w:t xml:space="preserve"> </w:t>
      </w:r>
      <w:r>
        <w:rPr>
          <w:b/>
          <w:bCs/>
          <w:i/>
          <w:iCs/>
        </w:rPr>
        <w:t xml:space="preserve">rationale</w:t>
      </w:r>
      <w:r>
        <w:rPr>
          <w:b/>
          <w:bCs/>
          <w:i/>
          <w:iCs/>
        </w:rPr>
        <w:t xml:space="preserve"> </w:t>
      </w:r>
      <w:r>
        <w:rPr>
          <w:b/>
          <w:bCs/>
          <w:i/>
          <w:iCs/>
        </w:rPr>
        <w:t xml:space="preserve">is</w:t>
      </w:r>
      <w:r>
        <w:rPr>
          <w:b/>
          <w:bCs/>
          <w:i/>
          <w:iCs/>
        </w:rPr>
        <w:t xml:space="preserve"> </w:t>
      </w:r>
      <w:r>
        <w:rPr>
          <w:b/>
          <w:bCs/>
          <w:i/>
          <w:iCs/>
        </w:rPr>
        <w:t xml:space="preserve">legally</w:t>
      </w:r>
      <w:r>
        <w:rPr>
          <w:b/>
          <w:bCs/>
          <w:i/>
          <w:iCs/>
        </w:rPr>
        <w:t xml:space="preserve"> </w:t>
      </w:r>
      <w:r>
        <w:rPr>
          <w:b/>
          <w:bCs/>
          <w:i/>
          <w:iCs/>
        </w:rPr>
        <w:t xml:space="preserve">mistaken.</w:t>
      </w:r>
    </w:p>
    <w:p>
      <w:pPr>
        <w:pStyle w:val="BodyText"/>
      </w:pPr>
      <w:r>
        <w:t xml:space="preserve">[¶69] The June 18 order says Appellants can raise these concerns later in a corridor-compatibility or route-permit proceeding because the line cannot be constructed without that permit. That misses the point. The CPCN is an antecedent authorization that the Utilities themselves invoke as the foundation for their Chapter 49</w:t>
      </w:r>
      <w:r>
        <w:noBreakHyphen/>
      </w:r>
      <w:r>
        <w:t xml:space="preserve">22 filings. Allowing a conclusory CPCN to stand while deferring hearing rights to a different docket deprives directly affected parties of a meaningful opportunity to contest need at the stage where the statute requires the Commission to act in accordance with the evidence and to issue a finding with reasons. N.D.C.C. § § 49</w:t>
      </w:r>
      <w:r>
        <w:noBreakHyphen/>
      </w:r>
      <w:r>
        <w:t xml:space="preserve">22</w:t>
      </w:r>
      <w:r>
        <w:noBreakHyphen/>
      </w:r>
      <w:r>
        <w:t xml:space="preserve">08(6),</w:t>
      </w:r>
      <w:r>
        <w:t xml:space="preserve"> </w:t>
      </w:r>
      <w:r>
        <w:noBreakHyphen/>
      </w:r>
      <w:r>
        <w:t xml:space="preserve">08.1(5). Promising a later hearing on different criteria does not cure that defect.</w:t>
      </w:r>
    </w:p>
    <w:p>
      <w:pPr>
        <w:keepNext/>
        <w:keepLines/>
        <w:spacing w:before="240" w:after="192" w:line="276" w:lineRule="exact"/>
        <w:ind w:left="720" w:hanging="720"/>
        <w:jc w:val="left"/>
      </w:pPr>
      <w:r>
        <w:rPr>
          <w:b/>
          <w:bCs/>
          <w:i/>
          <w:iCs/>
        </w:rPr>
        <w:t xml:space="preserve">E.</w:t>
      </w:r>
      <w:r>
        <w:rPr>
          <w:b/>
          <w:bCs/>
          <w:i/>
          <w:iCs/>
        </w:rPr>
        <w:t xml:space="preserve"> </w:t>
      </w:r>
      <w:r>
        <w:rPr>
          <w:b/>
          <w:bCs/>
          <w:i/>
          <w:iCs/>
        </w:rPr>
        <w:t xml:space="preserve">Material</w:t>
      </w:r>
      <w:r>
        <w:rPr>
          <w:b/>
          <w:bCs/>
          <w:i/>
          <w:iCs/>
        </w:rPr>
        <w:t xml:space="preserve"> </w:t>
      </w:r>
      <w:r>
        <w:rPr>
          <w:b/>
          <w:bCs/>
          <w:i/>
          <w:iCs/>
        </w:rPr>
        <w:t xml:space="preserve">new</w:t>
      </w:r>
      <w:r>
        <w:rPr>
          <w:b/>
          <w:bCs/>
          <w:i/>
          <w:iCs/>
        </w:rPr>
        <w:t xml:space="preserve"> </w:t>
      </w:r>
      <w:r>
        <w:rPr>
          <w:b/>
          <w:bCs/>
          <w:i/>
          <w:iCs/>
        </w:rPr>
        <w:t xml:space="preserve">evidence</w:t>
      </w:r>
      <w:r>
        <w:rPr>
          <w:b/>
          <w:bCs/>
          <w:i/>
          <w:iCs/>
        </w:rPr>
        <w:t xml:space="preserve"> </w:t>
      </w:r>
      <w:r>
        <w:rPr>
          <w:b/>
          <w:bCs/>
          <w:i/>
          <w:iCs/>
        </w:rPr>
        <w:t xml:space="preserve">compelled,</w:t>
      </w:r>
      <w:r>
        <w:rPr>
          <w:b/>
          <w:bCs/>
          <w:i/>
          <w:iCs/>
        </w:rPr>
        <w:t xml:space="preserve"> </w:t>
      </w:r>
      <w:r>
        <w:rPr>
          <w:b/>
          <w:bCs/>
          <w:i/>
          <w:iCs/>
        </w:rPr>
        <w:t xml:space="preserve">not</w:t>
      </w:r>
      <w:r>
        <w:rPr>
          <w:b/>
          <w:bCs/>
          <w:i/>
          <w:iCs/>
        </w:rPr>
        <w:t xml:space="preserve"> </w:t>
      </w:r>
      <w:r>
        <w:rPr>
          <w:b/>
          <w:bCs/>
          <w:i/>
          <w:iCs/>
        </w:rPr>
        <w:t xml:space="preserve">foreclosed,</w:t>
      </w:r>
      <w:r>
        <w:rPr>
          <w:b/>
          <w:bCs/>
          <w:i/>
          <w:iCs/>
        </w:rPr>
        <w:t xml:space="preserve"> </w:t>
      </w:r>
      <w:r>
        <w:rPr>
          <w:b/>
          <w:bCs/>
          <w:i/>
          <w:iCs/>
        </w:rPr>
        <w:t xml:space="preserve">participation.</w:t>
      </w:r>
    </w:p>
    <w:p>
      <w:pPr>
        <w:pStyle w:val="BodyText"/>
      </w:pPr>
      <w:r>
        <w:t xml:space="preserve">[¶70] Between January and April 2025, Wano and Willowbank denied CUPs and multiple Townships voted to join the Petition. Those official acts were new and material. The Commission acted arbitrarily in treating them as irrelevant rather than admitting the affected parties and developing the record.</w:t>
      </w:r>
    </w:p>
    <w:p>
      <w:pPr>
        <w:keepNext/>
        <w:keepLines/>
        <w:spacing w:before="240" w:after="192" w:line="276" w:lineRule="exact"/>
        <w:ind w:left="720" w:hanging="720"/>
        <w:jc w:val="left"/>
      </w:pPr>
      <w:r>
        <w:rPr>
          <w:b/>
          <w:bCs/>
          <w:i/>
          <w:iCs/>
        </w:rPr>
        <w:t xml:space="preserve">F.</w:t>
      </w:r>
      <w:r>
        <w:rPr>
          <w:b/>
          <w:bCs/>
          <w:i/>
          <w:iCs/>
        </w:rPr>
        <w:t xml:space="preserve"> </w:t>
      </w:r>
      <w:r>
        <w:rPr>
          <w:b/>
          <w:bCs/>
          <w:i/>
          <w:iCs/>
        </w:rPr>
        <w:t xml:space="preserve">The</w:t>
      </w:r>
      <w:r>
        <w:rPr>
          <w:b/>
          <w:bCs/>
          <w:i/>
          <w:iCs/>
        </w:rPr>
        <w:t xml:space="preserve"> </w:t>
      </w:r>
      <w:r>
        <w:rPr>
          <w:b/>
          <w:bCs/>
          <w:i/>
          <w:iCs/>
        </w:rPr>
        <w:t xml:space="preserve">PSC’s</w:t>
      </w:r>
      <w:r>
        <w:rPr>
          <w:b/>
          <w:bCs/>
          <w:i/>
          <w:iCs/>
        </w:rPr>
        <w:t xml:space="preserve"> </w:t>
      </w:r>
      <w:r>
        <w:rPr>
          <w:b/>
          <w:bCs/>
          <w:i/>
          <w:iCs/>
        </w:rPr>
        <w:t xml:space="preserve">reliance</w:t>
      </w:r>
      <w:r>
        <w:rPr>
          <w:b/>
          <w:bCs/>
          <w:i/>
          <w:iCs/>
        </w:rPr>
        <w:t xml:space="preserve"> </w:t>
      </w:r>
      <w:r>
        <w:rPr>
          <w:b/>
          <w:bCs/>
          <w:i/>
          <w:iCs/>
        </w:rPr>
        <w:t xml:space="preserve">on</w:t>
      </w:r>
      <w:r>
        <w:rPr>
          <w:b/>
          <w:bCs/>
          <w:i/>
          <w:iCs/>
        </w:rPr>
        <w:t xml:space="preserve"> </w:t>
      </w:r>
      <w:r>
        <w:rPr>
          <w:b/>
          <w:bCs/>
          <w:i/>
          <w:iCs/>
        </w:rPr>
        <w:t xml:space="preserve">“</w:t>
      </w:r>
      <w:r>
        <w:rPr>
          <w:b/>
          <w:bCs/>
          <w:i/>
          <w:iCs/>
        </w:rPr>
        <w:t xml:space="preserve">informal</w:t>
      </w:r>
      <w:r>
        <w:rPr>
          <w:b/>
          <w:bCs/>
          <w:i/>
          <w:iCs/>
        </w:rPr>
        <w:t xml:space="preserve"> </w:t>
      </w:r>
      <w:r>
        <w:rPr>
          <w:b/>
          <w:bCs/>
          <w:i/>
          <w:iCs/>
        </w:rPr>
        <w:t xml:space="preserve">disposition</w:t>
      </w:r>
      <w:r>
        <w:rPr>
          <w:b/>
          <w:bCs/>
          <w:i/>
          <w:iCs/>
        </w:rPr>
        <w:t xml:space="preserve">”</w:t>
      </w:r>
      <w:r>
        <w:rPr>
          <w:b/>
          <w:bCs/>
          <w:i/>
          <w:iCs/>
        </w:rPr>
        <w:t xml:space="preserve"> </w:t>
      </w:r>
      <w:r>
        <w:rPr>
          <w:b/>
          <w:bCs/>
          <w:i/>
          <w:iCs/>
        </w:rPr>
        <w:t xml:space="preserve">cannot</w:t>
      </w:r>
      <w:r>
        <w:rPr>
          <w:b/>
          <w:bCs/>
          <w:i/>
          <w:iCs/>
        </w:rPr>
        <w:t xml:space="preserve"> </w:t>
      </w:r>
      <w:r>
        <w:rPr>
          <w:b/>
          <w:bCs/>
          <w:i/>
          <w:iCs/>
        </w:rPr>
        <w:t xml:space="preserve">cure</w:t>
      </w:r>
      <w:r>
        <w:rPr>
          <w:b/>
          <w:bCs/>
          <w:i/>
          <w:iCs/>
        </w:rPr>
        <w:t xml:space="preserve"> </w:t>
      </w:r>
      <w:r>
        <w:rPr>
          <w:b/>
          <w:bCs/>
          <w:i/>
          <w:iCs/>
        </w:rPr>
        <w:t xml:space="preserve">the</w:t>
      </w:r>
      <w:r>
        <w:rPr>
          <w:b/>
          <w:bCs/>
          <w:i/>
          <w:iCs/>
        </w:rPr>
        <w:t xml:space="preserve"> </w:t>
      </w:r>
      <w:r>
        <w:rPr>
          <w:b/>
          <w:bCs/>
          <w:i/>
          <w:iCs/>
        </w:rPr>
        <w:t xml:space="preserve">due-process</w:t>
      </w:r>
      <w:r>
        <w:rPr>
          <w:b/>
          <w:bCs/>
          <w:i/>
          <w:iCs/>
        </w:rPr>
        <w:t xml:space="preserve"> </w:t>
      </w:r>
      <w:r>
        <w:rPr>
          <w:b/>
          <w:bCs/>
          <w:i/>
          <w:iCs/>
        </w:rPr>
        <w:t xml:space="preserve">problem</w:t>
      </w:r>
      <w:r>
        <w:rPr>
          <w:b/>
          <w:bCs/>
          <w:i/>
          <w:iCs/>
        </w:rPr>
        <w:t xml:space="preserve"> </w:t>
      </w:r>
      <w:r>
        <w:rPr>
          <w:b/>
          <w:bCs/>
          <w:i/>
          <w:iCs/>
        </w:rPr>
        <w:t xml:space="preserve">it</w:t>
      </w:r>
      <w:r>
        <w:rPr>
          <w:b/>
          <w:bCs/>
          <w:i/>
          <w:iCs/>
        </w:rPr>
        <w:t xml:space="preserve"> </w:t>
      </w:r>
      <w:r>
        <w:rPr>
          <w:b/>
          <w:bCs/>
          <w:i/>
          <w:iCs/>
        </w:rPr>
        <w:t xml:space="preserve">created.</w:t>
      </w:r>
    </w:p>
    <w:p>
      <w:pPr>
        <w:pStyle w:val="BodyText"/>
      </w:pPr>
      <w:r>
        <w:t xml:space="preserve">[¶71] The June 18 order invokes N.D.C.C. § 28-⁠32-⁠22</w:t>
      </w:r>
      <w:r>
        <w:t xml:space="preserve"> </w:t>
      </w:r>
      <w:r>
        <w:t xml:space="preserve">to justify an informal path, citing notice by publication and an opportunity to submit comments/​requests for hearing in spring 2024. But § 28-⁠32-⁠22</w:t>
      </w:r>
      <w:r>
        <w:t xml:space="preserve"> </w:t>
      </w:r>
      <w:r>
        <w:t xml:space="preserve">authorizes informal disposition only if it does not</w:t>
      </w:r>
      <w:r>
        <w:t xml:space="preserve"> </w:t>
      </w:r>
      <w:r>
        <w:t xml:space="preserve">“substantially prejudice”</w:t>
      </w:r>
      <w:r>
        <w:t xml:space="preserve"> </w:t>
      </w:r>
      <w:r>
        <w:t xml:space="preserve">rights. Here, informal disposition became a shield against participation: there was no hearing; there were no findings and conclusions to make the decision reviewable; and those with the most at stake were denied entry when they sought to intervene after new developments. That is the definition of substantial prejudice. And because the November 20 order is not final under § 28-⁠32-⁠39,</w:t>
      </w:r>
      <w:r>
        <w:t xml:space="preserve"> </w:t>
      </w:r>
      <w:r>
        <w:t xml:space="preserve">telling Appellants they</w:t>
      </w:r>
      <w:r>
        <w:t xml:space="preserve"> </w:t>
      </w:r>
      <w:r>
        <w:t xml:space="preserve">“missed their opportunity”</w:t>
      </w:r>
      <w:r>
        <w:t xml:space="preserve"> </w:t>
      </w:r>
      <w:r>
        <w:t xml:space="preserve">simply compounds the error.</w:t>
      </w:r>
      <w:r>
        <w:t xml:space="preserve"> </w:t>
      </w:r>
      <w:r>
        <w:rPr>
          <w:i/>
          <w:iCs/>
        </w:rPr>
        <w:t xml:space="preserve">See also</w:t>
      </w:r>
      <w:r>
        <w:t xml:space="preserve"> </w:t>
      </w:r>
      <w:r>
        <w:t xml:space="preserve">N.D.C.C. § 28-⁠32-⁠46</w:t>
      </w:r>
      <w:r>
        <w:t xml:space="preserve"> </w:t>
      </w:r>
      <w:r>
        <w:t xml:space="preserve">(courts set aside agency action that is unlawful, unsupported by the record, or issued without fair procedure);</w:t>
      </w:r>
      <w:r>
        <w:t xml:space="preserve"> </w:t>
      </w:r>
      <w:r>
        <w:rPr>
          <w:i/>
          <w:iCs/>
        </w:rPr>
        <w:t xml:space="preserve">Zent</w:t>
      </w:r>
      <w:r>
        <w:t xml:space="preserve">, 2025 ND 50,</w:t>
      </w:r>
      <w:r>
        <w:t xml:space="preserve"> </w:t>
      </w:r>
      <w:r>
        <w:t xml:space="preserve">¶ 16 (courts review whether the agency acted within law, complied with ch. 28</w:t>
      </w:r>
      <w:r>
        <w:noBreakHyphen/>
      </w:r>
      <w:r>
        <w:t xml:space="preserve">32, afforded due process, and supported its conclusions with evidence and rationale).</w:t>
      </w:r>
    </w:p>
    <w:p>
      <w:pPr>
        <w:keepNext/>
        <w:keepLines/>
        <w:spacing w:before="240" w:after="192" w:line="276" w:lineRule="exact"/>
        <w:ind w:left="720" w:hanging="720"/>
        <w:jc w:val="left"/>
      </w:pPr>
      <w:r>
        <w:rPr>
          <w:b/>
          <w:bCs/>
        </w:rPr>
        <w:t xml:space="preserve">IV.</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Chapter</w:t>
      </w:r>
      <w:r>
        <w:rPr>
          <w:b/>
          <w:bCs/>
        </w:rPr>
        <w:t xml:space="preserve"> </w:t>
      </w:r>
      <w:r>
        <w:rPr>
          <w:b/>
          <w:bCs/>
        </w:rPr>
        <w:t xml:space="preserve">49</w:t>
        <w:noBreakHyphen/>
        <w:t xml:space="preserve">03</w:t>
      </w:r>
      <w:r>
        <w:rPr>
          <w:b/>
          <w:bCs/>
        </w:rPr>
        <w:t xml:space="preserve"> </w:t>
      </w:r>
      <w:r>
        <w:rPr>
          <w:b/>
          <w:bCs/>
        </w:rPr>
        <w:t xml:space="preserve">applied,</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support</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elements</w:t>
      </w:r>
      <w:r>
        <w:rPr>
          <w:b/>
          <w:bCs/>
        </w:rPr>
        <w:t xml:space="preserve"> </w:t>
      </w:r>
      <w:r>
        <w:rPr>
          <w:b/>
          <w:bCs/>
        </w:rPr>
        <w:t xml:space="preserve">by</w:t>
      </w:r>
      <w:r>
        <w:rPr>
          <w:b/>
          <w:bCs/>
        </w:rPr>
        <w:t xml:space="preserve"> </w:t>
      </w:r>
      <w:r>
        <w:rPr>
          <w:b/>
          <w:bCs/>
        </w:rPr>
        <w:t xml:space="preserve">a</w:t>
      </w:r>
      <w:r>
        <w:rPr>
          <w:b/>
          <w:bCs/>
        </w:rPr>
        <w:t xml:space="preserve"> </w:t>
      </w:r>
      <w:r>
        <w:rPr>
          <w:b/>
          <w:bCs/>
        </w:rPr>
        <w:t xml:space="preserve">preponderance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evidence.</w:t>
      </w:r>
    </w:p>
    <w:p>
      <w:pPr>
        <w:pStyle w:val="BodyText"/>
      </w:pPr>
      <w:r>
        <w:t xml:space="preserve">[¶72] Even under Chapter 49</w:t>
      </w:r>
      <w:r>
        <w:noBreakHyphen/>
      </w:r>
      <w:r>
        <w:t xml:space="preserve">03, the Utilities had to prove public convenience and necessity on a reasoned record, and the Commission had to connect specific facts to that standard in explicit findings and separate conclusions. It did not.</w:t>
      </w:r>
      <w:r>
        <w:t xml:space="preserve"> </w:t>
      </w:r>
      <w:r>
        <w:rPr>
          <w:i/>
          <w:iCs/>
        </w:rPr>
        <w:t xml:space="preserve">See</w:t>
      </w:r>
      <w:r>
        <w:t xml:space="preserve"> </w:t>
      </w:r>
      <w:r>
        <w:t xml:space="preserve">N.D.C.C. § § 28</w:t>
      </w:r>
      <w:r>
        <w:noBreakHyphen/>
      </w:r>
      <w:r>
        <w:t xml:space="preserve">32</w:t>
      </w:r>
      <w:r>
        <w:noBreakHyphen/>
      </w:r>
      <w:r>
        <w:t xml:space="preserve">39,</w:t>
      </w:r>
      <w:r>
        <w:t xml:space="preserve"> </w:t>
      </w:r>
      <w:r>
        <w:noBreakHyphen/>
      </w:r>
      <w:r>
        <w:t xml:space="preserve">46;</w:t>
      </w:r>
      <w:r>
        <w:t xml:space="preserve"> </w:t>
      </w:r>
      <w:r>
        <w:rPr>
          <w:i/>
          <w:iCs/>
        </w:rPr>
        <w:t xml:space="preserve">Sandberg</w:t>
      </w:r>
      <w:r>
        <w:t xml:space="preserve">, 956 N.W.2d at 347.</w:t>
      </w:r>
    </w:p>
    <w:p>
      <w:pPr>
        <w:pStyle w:val="BodyText"/>
      </w:pPr>
      <w:r>
        <w:t xml:space="preserve">[¶73] The record instead shows a project driven by projected future generation growth and export capacity rather than demonstrated present North Dakota public necessity. MISO’s materials and the PSC analyst’s memorandum describe projected N</w:t>
      </w:r>
      <w:r>
        <w:noBreakHyphen/>
      </w:r>
      <w:r>
        <w:t xml:space="preserve">1 and N</w:t>
      </w:r>
      <w:r>
        <w:noBreakHyphen/>
      </w:r>
      <w:r>
        <w:t xml:space="preserve">1</w:t>
      </w:r>
      <w:r>
        <w:noBreakHyphen/>
      </w:r>
      <w:r>
        <w:t xml:space="preserve">1 issues based on long-term forecasts, and Commissioner Christmann’s dissent identified the same problem: forward-looking assumptions, conjectural future projects, and insufficient justification. R70, Ex. 8, R75, Ex. 13, R76, Ex. 14, R79, Ex. 17,</w:t>
      </w:r>
    </w:p>
    <w:p>
      <w:pPr>
        <w:pStyle w:val="BodyText"/>
      </w:pPr>
      <w:r>
        <w:t xml:space="preserve">[¶74] The record also reflects that the project’s benefits accrue primarily to private generation developers while North Dakota ratepayers bear the costs, with no meaningful analysis of alternatives, present-system adequacy, or the significance of township permit denials and local opposition. On this record, a reasoning mind could not find public convenience and necessity proven by a preponderance of the evidence.</w:t>
      </w:r>
    </w:p>
    <w:p>
      <w:pPr>
        <w:keepNext/>
        <w:keepLines/>
        <w:spacing w:before="240" w:after="192" w:line="276"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Commission’s</w:t>
      </w:r>
      <w:r>
        <w:rPr>
          <w:b/>
          <w:bCs/>
        </w:rPr>
        <w:t xml:space="preserve"> </w:t>
      </w:r>
      <w:r>
        <w:rPr>
          <w:b/>
          <w:bCs/>
        </w:rPr>
        <w:t xml:space="preserve">procedures</w:t>
      </w:r>
      <w:r>
        <w:rPr>
          <w:b/>
          <w:bCs/>
        </w:rPr>
        <w:t xml:space="preserve"> </w:t>
      </w:r>
      <w:r>
        <w:rPr>
          <w:b/>
          <w:bCs/>
        </w:rPr>
        <w:t xml:space="preserve">violated</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North</w:t>
      </w:r>
      <w:r>
        <w:rPr>
          <w:b/>
          <w:bCs/>
        </w:rPr>
        <w:t xml:space="preserve"> </w:t>
      </w:r>
      <w:r>
        <w:rPr>
          <w:b/>
          <w:bCs/>
        </w:rPr>
        <w:t xml:space="preserve">Dakota</w:t>
      </w:r>
      <w:r>
        <w:rPr>
          <w:b/>
          <w:bCs/>
        </w:rPr>
        <w:t xml:space="preserve"> </w:t>
      </w:r>
      <w:r>
        <w:rPr>
          <w:b/>
          <w:bCs/>
        </w:rPr>
        <w:t xml:space="preserve">and</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Constitutions.</w:t>
      </w:r>
    </w:p>
    <w:p>
      <w:pPr>
        <w:pStyle w:val="BodyText"/>
      </w:pPr>
      <w:r>
        <w:t xml:space="preserve">[¶75] Appellants have protected interests in property, local land-use authority, and utility rates. Yet the Commission proceeded by informal disposition, denied intervention to directly affected parties, and issued a conclusory CPCN without explicit findings or separate conclusions. That denied a meaningful opportunity to be heard and a reasoned, reviewable decision.</w:t>
      </w:r>
      <w:r>
        <w:t xml:space="preserve"> </w:t>
      </w:r>
      <w:r>
        <w:rPr>
          <w:i/>
          <w:iCs/>
        </w:rPr>
        <w:t xml:space="preserve">Mathews</w:t>
      </w:r>
      <w:r>
        <w:rPr>
          <w:i/>
          <w:iCs/>
        </w:rPr>
        <w:t xml:space="preserve"> </w:t>
      </w:r>
      <w:r>
        <w:rPr>
          <w:i/>
          <w:iCs/>
        </w:rPr>
        <w:t xml:space="preserve">v. Eldridge</w:t>
      </w:r>
      <w:r>
        <w:t xml:space="preserve">, 424 U.S. 319, 333 (1976);</w:t>
      </w:r>
      <w:r>
        <w:t xml:space="preserve"> </w:t>
      </w:r>
      <w:r>
        <w:rPr>
          <w:i/>
          <w:iCs/>
        </w:rPr>
        <w:t xml:space="preserve">Goldberg</w:t>
      </w:r>
      <w:r>
        <w:t xml:space="preserve">, 397 U.S. 254; N.D.C.C. § § 28</w:t>
      </w:r>
      <w:r>
        <w:noBreakHyphen/>
      </w:r>
      <w:r>
        <w:t xml:space="preserve">32</w:t>
      </w:r>
      <w:r>
        <w:noBreakHyphen/>
      </w:r>
      <w:r>
        <w:t xml:space="preserve">22,</w:t>
      </w:r>
      <w:r>
        <w:t xml:space="preserve"> </w:t>
      </w:r>
      <w:r>
        <w:noBreakHyphen/>
      </w:r>
      <w:r>
        <w:t xml:space="preserve">39,</w:t>
      </w:r>
      <w:r>
        <w:t xml:space="preserve"> </w:t>
      </w:r>
      <w:r>
        <w:noBreakHyphen/>
      </w:r>
      <w:r>
        <w:t xml:space="preserve">46;</w:t>
      </w:r>
      <w:r>
        <w:t xml:space="preserve"> </w:t>
      </w:r>
      <w:r>
        <w:rPr>
          <w:i/>
          <w:iCs/>
        </w:rPr>
        <w:t xml:space="preserve">Zent</w:t>
      </w:r>
      <w:r>
        <w:t xml:space="preserve">, 2025 ND 50,</w:t>
      </w:r>
      <w:r>
        <w:t xml:space="preserve"> </w:t>
      </w:r>
      <w:r>
        <w:t xml:space="preserve">¶ 16. The remedy is vacatur and remand.</w:t>
      </w:r>
    </w:p>
    <w:p>
      <w:pPr>
        <w:keepNext/>
        <w:keepLines/>
        <w:spacing w:before="288" w:after="240" w:line="276" w:lineRule="exact"/>
        <w:ind w:left="0" w:firstLine="0"/>
        <w:jc w:val="center"/>
      </w:pPr>
      <w:r>
        <w:rPr>
          <w:b/>
          <w:bCs/>
        </w:rPr>
        <w:t xml:space="preserve">CONCLUSION.</w:t>
      </w:r>
    </w:p>
    <w:p>
      <w:pPr>
        <w:pStyle w:val="BodyText"/>
      </w:pPr>
      <w:r>
        <w:t xml:space="preserve">[¶76] The Commission lacked authority to issue the CPCN under Chapter 49</w:t>
      </w:r>
      <w:r>
        <w:noBreakHyphen/>
      </w:r>
      <w:r>
        <w:t xml:space="preserve">03 and did so without the procedures and findings required by North Dakota law. The Court should vacate the CPCN, reverse the denial of intervention, and remand for proceedings under Chapter 49</w:t>
      </w:r>
      <w:r>
        <w:noBreakHyphen/>
      </w:r>
      <w:r>
        <w:t xml:space="preserve">22.</w:t>
      </w:r>
    </w:p>
    <w:p>
      <w:pPr>
        <w:pStyle w:val="BodyText"/>
      </w:pPr>
      <w:r>
        <w:t xml:space="preserve">Respectfully submitted,</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Dated:</w:t>
            </w:r>
            <w:r>
              <w:t xml:space="preserve"> </w:t>
            </w:r>
            <w:r>
              <w:t xml:space="preserve">March</w:t>
            </w:r>
            <w:r>
              <w:t xml:space="preserve"> </w:t>
            </w:r>
            <w:r>
              <w:t xml:space="preserve">30,</w:t>
            </w:r>
            <w:r>
              <w:t xml:space="preserve"> </w:t>
            </w:r>
            <w:r>
              <w:t xml:space="preserve">2026</w:t>
            </w:r>
          </w:p>
          <w:p>
            <w:pPr>
              <w:spacing w:before="192" w:after="0" w:line="276" w:lineRule="exact"/>
              <w:ind w:left="4608" w:firstLine="0"/>
              <w:jc w:val="left"/>
            </w:pPr>
            <w:r>
              <w:t xml:space="preserve">Steven</w:t>
            </w:r>
            <w:r>
              <w:t xml:space="preserve"> </w:t>
            </w:r>
            <w:r>
              <w:t xml:space="preserve">J.</w:t>
            </w:r>
            <w:r>
              <w:t xml:space="preserve"> </w:t>
            </w:r>
            <w:r>
              <w:t xml:space="preserve">Leibel</w:t>
            </w:r>
            <w:r>
              <w:t xml:space="preserve"> </w:t>
            </w:r>
            <w:r>
              <w:t xml:space="preserve">(ND</w:t>
            </w:r>
            <w:r>
              <w:t xml:space="preserve"> </w:t>
            </w:r>
            <w:r>
              <w:t xml:space="preserve">#</w:t>
            </w:r>
            <w:r>
              <w:t xml:space="preserve"> </w:t>
            </w:r>
            <w:r>
              <w:t xml:space="preserve">07361)</w:t>
            </w:r>
          </w:p>
          <w:p>
            <w:pPr>
              <w:spacing w:before="0" w:after="0" w:line="276" w:lineRule="exact"/>
              <w:ind w:left="4608" w:firstLine="0"/>
              <w:jc w:val="left"/>
            </w:pPr>
            <w:r>
              <w:t xml:space="preserve">KNOLL</w:t>
            </w:r>
            <w:r>
              <w:t xml:space="preserve"> </w:t>
            </w:r>
            <w:r>
              <w:t xml:space="preserve">LEIBEL</w:t>
            </w:r>
            <w:r>
              <w:t xml:space="preserve"> </w:t>
            </w:r>
            <w:r>
              <w:t xml:space="preserve">LLP</w:t>
            </w:r>
          </w:p>
          <w:p>
            <w:pPr>
              <w:spacing w:before="0" w:after="0" w:line="276" w:lineRule="exact"/>
              <w:ind w:left="4608" w:firstLine="0"/>
              <w:jc w:val="left"/>
            </w:pPr>
            <w:r>
              <w:t xml:space="preserve">P.O.</w:t>
            </w:r>
            <w:r>
              <w:t xml:space="preserve"> </w:t>
            </w:r>
            <w:r>
              <w:t xml:space="preserve">Box</w:t>
            </w:r>
            <w:r>
              <w:t xml:space="preserve"> </w:t>
            </w:r>
            <w:r>
              <w:t xml:space="preserve">858</w:t>
            </w:r>
          </w:p>
          <w:p>
            <w:pPr>
              <w:spacing w:before="0" w:after="0" w:line="276" w:lineRule="exact"/>
              <w:ind w:left="4608" w:firstLine="0"/>
              <w:jc w:val="left"/>
            </w:pPr>
            <w:r>
              <w:t xml:space="preserve">1915</w:t>
            </w:r>
            <w:r>
              <w:t xml:space="preserve"> </w:t>
            </w:r>
            <w:r>
              <w:t xml:space="preserve">N.</w:t>
            </w:r>
            <w:r>
              <w:t xml:space="preserve"> </w:t>
            </w:r>
            <w:r>
              <w:t xml:space="preserve">Kavaney</w:t>
            </w:r>
            <w:r>
              <w:t xml:space="preserve"> </w:t>
            </w:r>
            <w:r>
              <w:t xml:space="preserve">Drive,</w:t>
            </w:r>
            <w:r>
              <w:t xml:space="preserve"> </w:t>
            </w:r>
            <w:r>
              <w:t xml:space="preserve">Ste.</w:t>
            </w:r>
            <w:r>
              <w:t xml:space="preserve"> </w:t>
            </w:r>
            <w:r>
              <w:t xml:space="preserve">3</w:t>
            </w:r>
          </w:p>
          <w:p>
            <w:pPr>
              <w:spacing w:before="0" w:after="0" w:line="276" w:lineRule="exact"/>
              <w:ind w:left="4608" w:firstLine="0"/>
              <w:jc w:val="left"/>
            </w:pPr>
            <w:r>
              <w:t xml:space="preserve">Bismarck,</w:t>
            </w:r>
            <w:r>
              <w:t xml:space="preserve"> </w:t>
            </w:r>
            <w:r>
              <w:t xml:space="preserve">ND</w:t>
            </w:r>
            <w:r>
              <w:t xml:space="preserve"> </w:t>
            </w:r>
            <w:r>
              <w:t xml:space="preserve">58501</w:t>
            </w:r>
          </w:p>
          <w:p>
            <w:pPr>
              <w:spacing w:before="0" w:after="0" w:line="276" w:lineRule="exact"/>
              <w:ind w:left="4608" w:firstLine="0"/>
              <w:jc w:val="left"/>
            </w:pPr>
            <w:r>
              <w:t xml:space="preserve">(701)</w:t>
            </w:r>
            <w:r>
              <w:t xml:space="preserve"> </w:t>
            </w:r>
            <w:r>
              <w:t xml:space="preserve">255</w:t>
              <w:noBreakHyphen/>
              <w:t xml:space="preserve">2010</w:t>
            </w:r>
          </w:p>
          <w:p>
            <w:pPr>
              <w:spacing w:before="0" w:after="0" w:line="276" w:lineRule="exact"/>
              <w:ind w:left="4608" w:firstLine="0"/>
              <w:jc w:val="left"/>
            </w:pPr>
            <w:r>
              <w:t xml:space="preserve">steve@bismarck-attomeys.com</w:t>
            </w:r>
          </w:p>
          <w:p>
            <w:pPr>
              <w:spacing w:before="144" w:after="0" w:line="276" w:lineRule="exact"/>
              <w:ind w:left="4608" w:firstLine="0"/>
              <w:jc w:val="left"/>
            </w:pPr>
            <w:r>
              <w:rPr>
                <w:u w:val="single"/>
              </w:rPr>
              <w:t xml:space="preserve">/s/</w:t>
            </w:r>
            <w:r>
              <w:rPr>
                <w:u w:val="single"/>
              </w:rPr>
              <w:t xml:space="preserve"> </w:t>
            </w:r>
            <w:r>
              <w:rPr>
                <w:u w:val="single"/>
              </w:rPr>
              <w:t xml:space="preserve">Douglas</w:t>
            </w:r>
            <w:r>
              <w:rPr>
                <w:u w:val="single"/>
              </w:rPr>
              <w:t xml:space="preserve"> </w:t>
            </w:r>
            <w:r>
              <w:rPr>
                <w:u w:val="single"/>
              </w:rPr>
              <w:t xml:space="preserve">J.</w:t>
            </w:r>
            <w:r>
              <w:rPr>
                <w:u w:val="single"/>
              </w:rPr>
              <w:t xml:space="preserve"> </w:t>
            </w:r>
            <w:r>
              <w:rPr>
                <w:u w:val="single"/>
              </w:rPr>
              <w:t xml:space="preserve">Nill</w:t>
            </w:r>
          </w:p>
          <w:p>
            <w:pPr>
              <w:spacing w:before="0" w:after="0" w:line="276" w:lineRule="exact"/>
              <w:ind w:left="4608" w:firstLine="0"/>
              <w:jc w:val="left"/>
            </w:pPr>
            <w:r>
              <w:t xml:space="preserve">Douglas</w:t>
            </w:r>
            <w:r>
              <w:t xml:space="preserve"> </w:t>
            </w:r>
            <w:r>
              <w:t xml:space="preserve">J.</w:t>
            </w:r>
            <w:r>
              <w:t xml:space="preserve"> </w:t>
            </w:r>
            <w:r>
              <w:t xml:space="preserve">Nill</w:t>
            </w:r>
            <w:r>
              <w:t xml:space="preserve"> </w:t>
            </w:r>
            <w:r>
              <w:t xml:space="preserve">(ND</w:t>
            </w:r>
            <w:r>
              <w:t xml:space="preserve"> </w:t>
            </w:r>
            <w:r>
              <w:t xml:space="preserve">#</w:t>
            </w:r>
            <w:r>
              <w:t xml:space="preserve"> </w:t>
            </w:r>
            <w:r>
              <w:t xml:space="preserve">P00392)</w:t>
            </w:r>
          </w:p>
          <w:p>
            <w:pPr>
              <w:spacing w:before="0" w:after="0" w:line="276" w:lineRule="exact"/>
              <w:ind w:left="4608" w:firstLine="0"/>
              <w:jc w:val="left"/>
            </w:pPr>
            <w:r>
              <w:t xml:space="preserve">DOUGLAS</w:t>
            </w:r>
            <w:r>
              <w:t xml:space="preserve"> </w:t>
            </w:r>
            <w:r>
              <w:t xml:space="preserve">J.</w:t>
            </w:r>
            <w:r>
              <w:t xml:space="preserve"> </w:t>
            </w:r>
            <w:r>
              <w:t xml:space="preserve">NILL,</w:t>
            </w:r>
            <w:r>
              <w:t xml:space="preserve"> </w:t>
            </w:r>
            <w:r>
              <w:t xml:space="preserve">PLLC</w:t>
            </w:r>
          </w:p>
          <w:p>
            <w:pPr>
              <w:spacing w:before="0" w:after="0" w:line="276" w:lineRule="exact"/>
              <w:ind w:left="4608" w:firstLine="0"/>
              <w:jc w:val="left"/>
            </w:pPr>
            <w:r>
              <w:t xml:space="preserve">1850</w:t>
            </w:r>
            <w:r>
              <w:t xml:space="preserve"> </w:t>
            </w:r>
            <w:r>
              <w:t xml:space="preserve">Fifth</w:t>
            </w:r>
            <w:r>
              <w:t xml:space="preserve"> </w:t>
            </w:r>
            <w:r>
              <w:t xml:space="preserve">Street</w:t>
            </w:r>
            <w:r>
              <w:t xml:space="preserve"> </w:t>
            </w:r>
            <w:r>
              <w:t xml:space="preserve">Towers</w:t>
            </w:r>
          </w:p>
          <w:p>
            <w:pPr>
              <w:spacing w:before="0" w:after="0" w:line="276" w:lineRule="exact"/>
              <w:ind w:left="4608" w:firstLine="0"/>
              <w:jc w:val="left"/>
            </w:pPr>
            <w:r>
              <w:t xml:space="preserve">150</w:t>
            </w:r>
            <w:r>
              <w:t xml:space="preserve"> </w:t>
            </w:r>
            <w:r>
              <w:t xml:space="preserve">South</w:t>
            </w:r>
            <w:r>
              <w:t xml:space="preserve"> </w:t>
            </w:r>
            <w:r>
              <w:t xml:space="preserve">Fifth</w:t>
            </w:r>
            <w:r>
              <w:t xml:space="preserve"> </w:t>
            </w:r>
            <w:r>
              <w:t xml:space="preserve">Street</w:t>
            </w:r>
          </w:p>
          <w:p>
            <w:pPr>
              <w:spacing w:before="0" w:after="0" w:line="276" w:lineRule="exact"/>
              <w:ind w:left="4608" w:firstLine="0"/>
              <w:jc w:val="left"/>
            </w:pPr>
            <w:r>
              <w:t xml:space="preserve">Minneapolis,</w:t>
            </w:r>
            <w:r>
              <w:t xml:space="preserve"> </w:t>
            </w:r>
            <w:r>
              <w:t xml:space="preserve">MN</w:t>
            </w:r>
            <w:r>
              <w:t xml:space="preserve"> </w:t>
            </w:r>
            <w:r>
              <w:t xml:space="preserve">55402</w:t>
            </w:r>
          </w:p>
          <w:p>
            <w:pPr>
              <w:spacing w:before="0" w:after="0" w:line="276" w:lineRule="exact"/>
              <w:ind w:left="4608" w:firstLine="0"/>
              <w:jc w:val="left"/>
            </w:pPr>
            <w:r>
              <w:t xml:space="preserve">(612)</w:t>
            </w:r>
            <w:r>
              <w:t xml:space="preserve"> </w:t>
            </w:r>
            <w:r>
              <w:t xml:space="preserve">573</w:t>
              <w:noBreakHyphen/>
              <w:t xml:space="preserve">3669</w:t>
            </w:r>
          </w:p>
          <w:p>
            <w:pPr>
              <w:spacing w:before="0" w:after="0" w:line="276" w:lineRule="exact"/>
              <w:ind w:left="4608" w:firstLine="0"/>
              <w:jc w:val="left"/>
            </w:pPr>
            <w:r>
              <w:t xml:space="preserve">dnill@farmlaw.com</w:t>
            </w:r>
          </w:p>
          <w:p>
            <w:pPr>
              <w:spacing w:before="0" w:after="0" w:line="276"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tc>
      </w:tr>
    </w:tbl>
    <w:p>
      <w:pPr>
        <w:pageBreakBefore/>
        <w:spacing w:before="0" w:after="0" w:line="1" w:lineRule="exact"/>
      </w:pPr>
    </w:p>
    <w:p>
      <w:pPr>
        <w:keepNext/>
        <w:keepLines/>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Pursuant to N.D.R.App.P. 32(d), I certify that this brief complies with N.D.R.App.P. 32(a)⁠(8)⁠(A). I relied on the page count of the filed electronic document, which totals 38 pages.</w:t>
      </w:r>
    </w:p>
    <w:p>
      <w:pPr>
        <w:pStyle w:val="XdTail"/>
      </w:pPr>
      <w:r>
        <w:t xml:space="preserve">Dated: March 30, 2026</w:t>
      </w:r>
    </w:p>
    <w:p>
      <w:pPr>
        <w:pStyle w:val="XdTail"/>
      </w:pPr>
      <w:r>
        <w:t xml:space="preserve">By: /s/ Douglas J. Nill</w:t>
      </w:r>
    </w:p>
    <w:p>
      <w:pPr>
        <w:pStyle w:val="XdTail"/>
      </w:pPr>
      <w:r>
        <w:t xml:space="preserve">Douglas J. Nill (ND # P00392)</w:t>
      </w:r>
    </w:p>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552"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144" w:after="276" w:line="276" w:lineRule="exact"/>
      <w:ind w:left="720" w:right="720" w:firstLine="0"/>
    </w:pPr>
  </w:style>
  <w:style w:type="paragraph" w:customStyle="1" w:styleId="XdQuoteLast">
    <w:name w:val="Xd Quote Last"/>
    <w:basedOn w:val="Normal"/>
    <w:qFormat/>
    <w:pPr>
      <w:spacing w:before="276"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