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Court</w:t>
      </w:r>
      <w:r>
        <w:rPr>
          <w:b/>
          <w:bCs/>
        </w:rPr>
        <w:t xml:space="preserve"> </w:t>
      </w:r>
      <w:r>
        <w:rPr>
          <w:b/>
          <w:bCs/>
        </w:rPr>
        <w:t xml:space="preserve">of</w:t>
      </w:r>
      <w:r>
        <w:rPr>
          <w:b/>
          <w:bCs/>
        </w:rPr>
        <w:t xml:space="preserve"> </w:t>
      </w:r>
      <w:r>
        <w:rPr>
          <w:b/>
          <w:bCs/>
        </w:rPr>
        <w:t xml:space="preserve">Appeals</w:t>
      </w:r>
    </w:p>
    <w:p>
      <w:pPr>
        <w:spacing w:before="56" w:after="0" w:line="322" w:lineRule="exact"/>
        <w:ind w:left="0" w:firstLine="0"/>
        <w:jc w:val="center"/>
      </w:pP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New</w:t>
      </w:r>
      <w:r>
        <w:rPr>
          <w:b/>
          <w:bCs/>
        </w:rPr>
        <w:t xml:space="preserve"> </w:t>
      </w:r>
      <w:r>
        <w:rPr>
          <w:b/>
          <w:bCs/>
        </w:rPr>
        <w:t xml:space="preserve">York</w:t>
      </w:r>
    </w:p>
    <w:p>
      <w:pPr>
        <w:spacing w:before="336" w:after="0" w:line="322" w:lineRule="exact"/>
        <w:ind w:left="0" w:firstLine="0"/>
        <w:jc w:val="center"/>
      </w:pPr>
      <w:r>
        <w:t xml:space="preserve">APL</w:t>
        <w:noBreakHyphen/>
        <w:t xml:space="preserve">2022</w:t>
        <w:noBreakHyphen/>
        <w:t xml:space="preserve">00182</w:t>
      </w:r>
    </w:p>
    <w:p>
      <w:pPr>
        <w:spacing w:before="420" w:after="0" w:line="322" w:lineRule="exact"/>
        <w:ind w:left="0" w:firstLine="0"/>
        <w:jc w:val="center"/>
      </w:pPr>
      <w:r>
        <w:t xml:space="preserve">In</w:t>
      </w:r>
      <w:r>
        <w:t xml:space="preserve"> </w:t>
      </w:r>
      <w:r>
        <w:t xml:space="preserve">the</w:t>
      </w:r>
      <w:r>
        <w:t xml:space="preserve"> </w:t>
      </w:r>
      <w:r>
        <w:t xml:space="preserve">Matter</w:t>
      </w:r>
      <w:r>
        <w:t xml:space="preserve"> </w:t>
      </w:r>
      <w:r>
        <w:t xml:space="preserve">of</w:t>
      </w:r>
    </w:p>
    <w:p>
      <w:pPr>
        <w:spacing w:before="0" w:after="0" w:line="322" w:lineRule="exact"/>
        <w:ind w:left="0" w:firstLine="0"/>
        <w:jc w:val="center"/>
      </w:pPr>
      <w:r>
        <w:t xml:space="preserve">DANIEL</w:t>
      </w:r>
      <w:r>
        <w:t xml:space="preserve"> </w:t>
      </w:r>
      <w:r>
        <w:t xml:space="preserve">KARLIN,</w:t>
      </w:r>
    </w:p>
    <w:p>
      <w:pPr>
        <w:spacing w:before="84" w:after="0" w:line="322" w:lineRule="exact"/>
        <w:ind w:left="0" w:firstLine="0"/>
        <w:jc w:val="center"/>
      </w:pPr>
      <w:r>
        <w:t xml:space="preserve">Appellant,</w:t>
      </w:r>
    </w:p>
    <w:p>
      <w:pPr>
        <w:spacing w:before="168" w:after="168" w:line="322" w:lineRule="exact"/>
        <w:ind w:left="0" w:firstLine="0"/>
        <w:jc w:val="center"/>
      </w:pPr>
      <w:r>
        <w:rPr>
          <w:i/>
          <w:iCs/>
        </w:rPr>
        <w:t xml:space="preserve">–against–</w:t>
      </w:r>
    </w:p>
    <w:p>
      <w:pPr>
        <w:spacing w:before="0" w:after="0" w:line="322" w:lineRule="exact"/>
        <w:ind w:left="0" w:firstLine="0"/>
        <w:jc w:val="center"/>
      </w:pPr>
      <w:r>
        <w:t xml:space="preserve">TINA</w:t>
      </w:r>
      <w:r>
        <w:t xml:space="preserve"> </w:t>
      </w:r>
      <w:r>
        <w:t xml:space="preserve">M.</w:t>
      </w:r>
      <w:r>
        <w:t xml:space="preserve"> </w:t>
      </w:r>
      <w:r>
        <w:t xml:space="preserve">STANFORD,</w:t>
      </w:r>
      <w:r>
        <w:t xml:space="preserve"> </w:t>
      </w:r>
      <w:r>
        <w:t xml:space="preserve">as</w:t>
      </w:r>
      <w:r>
        <w:t xml:space="preserve"> </w:t>
      </w:r>
      <w:r>
        <w:t xml:space="preserve">Chair</w:t>
      </w:r>
      <w:r>
        <w:t xml:space="preserve"> </w:t>
      </w:r>
      <w:r>
        <w:t xml:space="preserve">of</w:t>
      </w:r>
      <w:r>
        <w:t xml:space="preserve"> </w:t>
      </w:r>
      <w:r>
        <w:t xml:space="preserve">the</w:t>
      </w:r>
      <w:r>
        <w:t xml:space="preserve"> </w:t>
      </w:r>
      <w:r>
        <w:t xml:space="preserve">Board</w:t>
      </w:r>
      <w:r>
        <w:t xml:space="preserve"> </w:t>
      </w:r>
      <w:r>
        <w:t xml:space="preserve">of</w:t>
      </w:r>
      <w:r>
        <w:t xml:space="preserve"> </w:t>
      </w:r>
      <w:r>
        <w:t xml:space="preserve">Parole,</w:t>
      </w:r>
    </w:p>
    <w:p>
      <w:pPr>
        <w:spacing w:before="84" w:after="0" w:line="322" w:lineRule="exact"/>
        <w:ind w:left="0" w:firstLine="0"/>
        <w:jc w:val="center"/>
      </w:pPr>
      <w:r>
        <w:t xml:space="preserve">Respondent.</w:t>
      </w:r>
    </w:p>
    <w:p>
      <w:pPr>
        <w:spacing w:before="504" w:after="0" w:line="322"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AMICUS</w:t>
      </w:r>
      <w:r>
        <w:rPr>
          <w:b/>
          <w:bCs/>
        </w:rPr>
        <w:t xml:space="preserve"> </w:t>
      </w:r>
      <w:r>
        <w:rPr>
          <w:b/>
          <w:bCs/>
        </w:rPr>
        <w:t xml:space="preserve">CURIAE</w:t>
      </w:r>
      <w:r>
        <w:rPr>
          <w:b/>
          <w:bCs/>
        </w:rPr>
        <w:t xml:space="preserve"> </w:t>
      </w:r>
      <w:r>
        <w:rPr>
          <w:b/>
          <w:bCs/>
        </w:rPr>
        <w:t xml:space="preserve">THE</w:t>
      </w:r>
      <w:r>
        <w:rPr>
          <w:b/>
          <w:bCs/>
        </w:rPr>
        <w:t xml:space="preserve"> </w:t>
      </w:r>
      <w:r>
        <w:rPr>
          <w:b/>
          <w:bCs/>
        </w:rPr>
        <w:t xml:space="preserve">NEW</w:t>
      </w:r>
      <w:r>
        <w:rPr>
          <w:b/>
          <w:bCs/>
        </w:rPr>
        <w:t xml:space="preserve"> </w:t>
      </w:r>
      <w:r>
        <w:rPr>
          <w:b/>
          <w:bCs/>
        </w:rPr>
        <w:t xml:space="preserve">YORK</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UNION</w:t>
      </w:r>
    </w:p>
    <w:p>
      <w:pPr>
        <w:spacing w:before="336" w:after="0" w:line="322" w:lineRule="exact"/>
        <w:ind w:left="0" w:firstLine="0"/>
        <w:jc w:val="center"/>
      </w:pPr>
      <w:r>
        <w:t xml:space="preserve">For</w:t>
      </w:r>
      <w:r>
        <w:t xml:space="preserve"> </w:t>
      </w:r>
      <w:r>
        <w:t xml:space="preserve">a</w:t>
      </w:r>
      <w:r>
        <w:t xml:space="preserve"> </w:t>
      </w:r>
      <w:r>
        <w:t xml:space="preserve">Judgment</w:t>
      </w:r>
      <w:r>
        <w:t xml:space="preserve"> </w:t>
      </w:r>
      <w:r>
        <w:t xml:space="preserve">Pursuant</w:t>
      </w:r>
      <w:r>
        <w:t xml:space="preserve"> </w:t>
      </w:r>
      <w:r>
        <w:t xml:space="preserve">to</w:t>
      </w:r>
      <w:r>
        <w:t xml:space="preserve"> </w:t>
      </w:r>
      <w:r>
        <w:t xml:space="preserve">Article</w:t>
      </w:r>
      <w:r>
        <w:t xml:space="preserve"> </w:t>
      </w:r>
      <w:r>
        <w:t xml:space="preserve">78</w:t>
      </w:r>
      <w:r>
        <w:t xml:space="preserve"> </w:t>
      </w:r>
      <w:r>
        <w:t xml:space="preserve">of</w:t>
      </w:r>
      <w:r>
        <w:t xml:space="preserve"> </w:t>
      </w:r>
      <w:r>
        <w:t xml:space="preserve">the</w:t>
      </w:r>
      <w:r>
        <w:t xml:space="preserve"> </w:t>
      </w:r>
      <w:r>
        <w:t xml:space="preserve">Civil</w:t>
      </w:r>
      <w:r>
        <w:t xml:space="preserve"> </w:t>
      </w:r>
      <w:r>
        <w:t xml:space="preserve">Practice</w:t>
      </w:r>
      <w:r>
        <w:t xml:space="preserve"> </w:t>
      </w:r>
      <w:r>
        <w:t xml:space="preserve">Law</w:t>
      </w:r>
      <w:r>
        <w:t xml:space="preserve"> </w:t>
      </w:r>
      <w:r>
        <w:t xml:space="preserve">and</w:t>
      </w:r>
      <w:r>
        <w:t xml:space="preserve"> </w:t>
      </w:r>
      <w:r>
        <w:t xml:space="preserve">Rules</w:t>
      </w:r>
    </w:p>
    <w:p>
      <w:pPr>
        <w:spacing w:before="0" w:after="0" w:line="3233"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New</w:t>
            </w:r>
            <w:r>
              <w:t xml:space="preserve"> </w:t>
            </w:r>
            <w:r>
              <w:t xml:space="preserve">York</w:t>
            </w:r>
            <w:r>
              <w:t xml:space="preserve"> </w:t>
            </w:r>
            <w:r>
              <w:t xml:space="preserve">Civil</w:t>
            </w:r>
            <w:r>
              <w:t xml:space="preserve"> </w:t>
            </w:r>
            <w:r>
              <w:t xml:space="preserve">Liberties</w:t>
            </w:r>
            <w:r>
              <w:t xml:space="preserve"> </w:t>
            </w:r>
            <w:r>
              <w:t xml:space="preserve">Union</w:t>
            </w:r>
            <w:r>
              <w:t xml:space="preserve"> </w:t>
            </w:r>
            <w:r>
              <w:t xml:space="preserve">Foundation</w:t>
            </w:r>
          </w:p>
          <w:p>
            <w:pPr>
              <w:spacing w:before="0" w:after="0" w:line="322" w:lineRule="exact"/>
              <w:ind w:left="0" w:firstLine="0"/>
              <w:jc w:val="left"/>
            </w:pPr>
            <w:r>
              <w:t xml:space="preserve">DANIEL</w:t>
            </w:r>
            <w:r>
              <w:t xml:space="preserve"> </w:t>
            </w:r>
            <w:r>
              <w:t xml:space="preserve">R.</w:t>
            </w:r>
            <w:r>
              <w:t xml:space="preserve"> </w:t>
            </w:r>
            <w:r>
              <w:t xml:space="preserve">LAMBRIGHT</w:t>
            </w:r>
          </w:p>
          <w:p>
            <w:pPr>
              <w:spacing w:before="0" w:after="0" w:line="322" w:lineRule="exact"/>
              <w:ind w:left="0" w:firstLine="0"/>
              <w:jc w:val="left"/>
            </w:pPr>
            <w:r>
              <w:t xml:space="preserve">CHRISTOPHER</w:t>
            </w:r>
            <w:r>
              <w:t xml:space="preserve"> </w:t>
            </w:r>
            <w:r>
              <w:t xml:space="preserve">T.</w:t>
            </w:r>
            <w:r>
              <w:t xml:space="preserve"> </w:t>
            </w:r>
            <w:r>
              <w:t xml:space="preserve">DUNN</w:t>
            </w:r>
          </w:p>
          <w:p>
            <w:pPr>
              <w:spacing w:before="84" w:after="0" w:line="322" w:lineRule="exact"/>
              <w:ind w:left="0" w:firstLine="0"/>
              <w:jc w:val="left"/>
            </w:pPr>
            <w:r>
              <w:rPr>
                <w:i/>
                <w:iCs/>
              </w:rPr>
              <w:t xml:space="preserve">125</w:t>
            </w:r>
            <w:r>
              <w:rPr>
                <w:i/>
                <w:iCs/>
              </w:rPr>
              <w:t xml:space="preserve"> </w:t>
            </w:r>
            <w:r>
              <w:rPr>
                <w:i/>
                <w:iCs/>
              </w:rPr>
              <w:t xml:space="preserve">Broad</w:t>
            </w:r>
            <w:r>
              <w:rPr>
                <w:i/>
                <w:iCs/>
              </w:rPr>
              <w:t xml:space="preserve"> </w:t>
            </w:r>
            <w:r>
              <w:rPr>
                <w:i/>
                <w:iCs/>
              </w:rPr>
              <w:t xml:space="preserve">Street,</w:t>
            </w:r>
            <w:r>
              <w:rPr>
                <w:i/>
                <w:iCs/>
              </w:rPr>
              <w:t xml:space="preserve"> </w:t>
            </w:r>
            <w:r>
              <w:rPr>
                <w:i/>
                <w:iCs/>
              </w:rPr>
              <w:t xml:space="preserve">19th</w:t>
            </w:r>
            <w:r>
              <w:rPr>
                <w:i/>
                <w:iCs/>
              </w:rPr>
              <w:t xml:space="preserve"> </w:t>
            </w:r>
            <w:r>
              <w:rPr>
                <w:i/>
                <w:iCs/>
              </w:rPr>
              <w:t xml:space="preserve">Floor</w:t>
            </w:r>
          </w:p>
          <w:p>
            <w:pPr>
              <w:spacing w:before="0" w:after="0" w:line="322" w:lineRule="exact"/>
              <w:ind w:left="0" w:firstLine="0"/>
              <w:jc w:val="left"/>
            </w:pPr>
            <w:r>
              <w:rPr>
                <w:i/>
                <w:iCs/>
              </w:rPr>
              <w:t xml:space="preserve">New</w:t>
            </w:r>
            <w:r>
              <w:rPr>
                <w:i/>
                <w:iCs/>
              </w:rPr>
              <w:t xml:space="preserve"> </w:t>
            </w:r>
            <w:r>
              <w:rPr>
                <w:i/>
                <w:iCs/>
              </w:rPr>
              <w:t xml:space="preserve">York,</w:t>
            </w:r>
            <w:r>
              <w:rPr>
                <w:i/>
                <w:iCs/>
              </w:rPr>
              <w:t xml:space="preserve"> </w:t>
            </w:r>
            <w:r>
              <w:rPr>
                <w:i/>
                <w:iCs/>
              </w:rPr>
              <w:t xml:space="preserve">N.Y.</w:t>
            </w:r>
            <w:r>
              <w:rPr>
                <w:i/>
                <w:iCs/>
              </w:rPr>
              <w:t xml:space="preserve"> </w:t>
            </w:r>
            <w:r>
              <w:rPr>
                <w:i/>
                <w:iCs/>
              </w:rPr>
              <w:t xml:space="preserve">10004</w:t>
            </w:r>
          </w:p>
          <w:p>
            <w:pPr>
              <w:spacing w:before="0" w:after="0" w:line="32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Amicus</w:t>
            </w:r>
            <w:r>
              <w:rPr>
                <w:i/>
                <w:iCs/>
              </w:rPr>
              <w:t xml:space="preserve"> </w:t>
            </w:r>
            <w:r>
              <w:rPr>
                <w:i/>
                <w:iCs/>
              </w:rPr>
              <w:t xml:space="preserve">Curiae</w:t>
            </w:r>
          </w:p>
        </w:tc>
        <w:tc>
          <w:tcPr>
            <w:tcW w:w="4896" w:type="dxa"/>
            <w:tcMar>
              <w:left w:w="432" w:type="dxa"/>
            </w:tcMar>
          </w:tcPr>
          <w:p>
            <w:pPr>
              <w:spacing w:before="0" w:after="0" w:line="1" w:lineRule="exact"/>
            </w:pPr>
          </w:p>
        </w:tc>
      </w:tr>
    </w:tbl>
    <w:p>
      <w:pPr>
        <w:spacing w:before="224" w:after="0" w:line="322" w:lineRule="exact"/>
        <w:ind w:left="0" w:firstLine="0"/>
        <w:jc w:val="left"/>
      </w:pPr>
      <w:r>
        <w:t xml:space="preserve">Telephone:</w:t>
      </w:r>
      <w:r>
        <w:t xml:space="preserve"> </w:t>
      </w:r>
      <w:r>
        <w:t xml:space="preserve">(212)</w:t>
      </w:r>
      <w:r>
        <w:t xml:space="preserve"> </w:t>
      </w:r>
      <w:r>
        <w:t xml:space="preserve">607</w:t>
        <w:noBreakHyphen/>
        <w:t xml:space="preserve">3300</w:t>
      </w:r>
    </w:p>
    <w:p>
      <w:pPr>
        <w:spacing w:before="84" w:after="0" w:line="322" w:lineRule="exact"/>
        <w:ind w:left="0" w:firstLine="0"/>
        <w:jc w:val="left"/>
      </w:pPr>
      <w:r>
        <w:t xml:space="preserve">Facsimile:</w:t>
      </w:r>
      <w:r>
        <w:t xml:space="preserve"> </w:t>
      </w:r>
      <w:r>
        <w:t xml:space="preserve">(212)</w:t>
      </w:r>
      <w:r>
        <w:t xml:space="preserve"> </w:t>
      </w:r>
      <w:r>
        <w:t xml:space="preserve">607</w:t>
        <w:noBreakHyphen/>
        <w:t xml:space="preserve">3318</w:t>
      </w:r>
    </w:p>
    <w:p>
      <w:pPr>
        <w:spacing w:before="84" w:after="0" w:line="322" w:lineRule="exact"/>
        <w:ind w:left="0" w:firstLine="0"/>
        <w:jc w:val="left"/>
      </w:pPr>
      <w:r>
        <w:t xml:space="preserve">February</w:t>
      </w:r>
      <w:r>
        <w:t xml:space="preserve"> </w:t>
      </w:r>
      <w:r>
        <w:t xml:space="preserve">29,</w:t>
      </w:r>
      <w:r>
        <w:t xml:space="preserve"> </w:t>
      </w:r>
      <w:r>
        <w:t xml:space="preserve">2024</w:t>
      </w:r>
    </w:p>
    <w:p>
      <w:pPr>
        <w:spacing w:before="0" w:after="0" w:line="1" w:lineRule="exact"/>
        <w:sectPr>
          <w:footerReference w:type="default" r:id="rIdXdNone"/>
          <w:pgSz w:w="12240" w:h="15840"/>
          <w:pgMar w:top="1440" w:right="1440" w:bottom="1440" w:left="1440" w:header="720" w:footer="686" w:gutter="0"/>
          <w:pgNumType w:fmt="lowerRoman" w:start="1"/>
        </w:sectPr>
      </w:pPr>
    </w:p>
    <w:p>
      <w:pPr>
        <w:spacing w:before="0" w:after="336" w:line="322" w:lineRule="exact"/>
        <w:ind w:left="0" w:firstLine="0"/>
        <w:jc w:val="center"/>
      </w:pPr>
      <w:r>
        <w:rPr>
          <w:b/>
          <w:bCs/>
        </w:rPr>
        <w:t xml:space="preserve">DISCLOSURE</w:t>
      </w:r>
      <w:r>
        <w:rPr>
          <w:b/>
          <w:bCs/>
        </w:rPr>
        <w:t xml:space="preserve"> </w:t>
      </w:r>
      <w:r>
        <w:rPr>
          <w:b/>
          <w:bCs/>
        </w:rPr>
        <w:t xml:space="preserve">STATEMENT</w:t>
      </w:r>
    </w:p>
    <w:p>
      <w:pPr>
        <w:spacing w:before="0" w:after="0" w:line="644" w:lineRule="exact"/>
        <w:ind w:left="0" w:firstLine="720"/>
        <w:jc w:val="left"/>
      </w:pPr>
      <w:r>
        <w:t xml:space="preserve">The</w:t>
      </w:r>
      <w:r>
        <w:t xml:space="preserve"> </w:t>
      </w:r>
      <w:r>
        <w:t xml:space="preserve">New</w:t>
      </w:r>
      <w:r>
        <w:t xml:space="preserve"> </w:t>
      </w:r>
      <w:r>
        <w:t xml:space="preserve">York</w:t>
      </w:r>
      <w:r>
        <w:t xml:space="preserve"> </w:t>
      </w:r>
      <w:r>
        <w:t xml:space="preserve">Civil</w:t>
      </w:r>
      <w:r>
        <w:t xml:space="preserve"> </w:t>
      </w:r>
      <w:r>
        <w:t xml:space="preserve">Liberties</w:t>
      </w:r>
      <w:r>
        <w:t xml:space="preserve"> </w:t>
      </w:r>
      <w:r>
        <w:t xml:space="preserve">Union</w:t>
      </w:r>
      <w:r>
        <w:t xml:space="preserve"> </w:t>
      </w:r>
      <w:r>
        <w:t xml:space="preserve">hereby</w:t>
      </w:r>
      <w:r>
        <w:t xml:space="preserve"> </w:t>
      </w:r>
      <w:r>
        <w:t xml:space="preserve">discloses</w:t>
      </w:r>
      <w:r>
        <w:t xml:space="preserve"> </w:t>
      </w:r>
      <w:r>
        <w:t xml:space="preserve">that</w:t>
      </w:r>
      <w:r>
        <w:t xml:space="preserve"> </w:t>
      </w:r>
      <w:r>
        <w:t xml:space="preserve">it</w:t>
      </w:r>
      <w:r>
        <w:t xml:space="preserve"> </w:t>
      </w:r>
      <w:r>
        <w:t xml:space="preserve">is</w:t>
      </w:r>
      <w:r>
        <w:t xml:space="preserve"> </w:t>
      </w:r>
      <w:r>
        <w:t xml:space="preserve">a</w:t>
      </w:r>
      <w:r>
        <w:t xml:space="preserve"> </w:t>
      </w:r>
      <w:r>
        <w:t xml:space="preserve">non-profit,</w:t>
      </w:r>
      <w:r>
        <w:t xml:space="preserve"> </w:t>
      </w:r>
      <w:r>
        <w:t xml:space="preserve">501(c)⁠(4)</w:t>
      </w:r>
      <w:r>
        <w:t xml:space="preserve"> </w:t>
      </w:r>
      <w:r>
        <w:t xml:space="preserve">organization</w:t>
      </w:r>
      <w:r>
        <w:t xml:space="preserve"> </w:t>
      </w:r>
      <w:r>
        <w:t xml:space="preserve">and</w:t>
      </w:r>
      <w:r>
        <w:t xml:space="preserve"> </w:t>
      </w:r>
      <w:r>
        <w:t xml:space="preserve">is</w:t>
      </w:r>
      <w:r>
        <w:t xml:space="preserve"> </w:t>
      </w:r>
      <w:r>
        <w:t xml:space="preserve">the</w:t>
      </w:r>
      <w:r>
        <w:t xml:space="preserve"> </w:t>
      </w:r>
      <w:r>
        <w:t xml:space="preserve">New</w:t>
      </w:r>
      <w:r>
        <w:t xml:space="preserve"> </w:t>
      </w:r>
      <w:r>
        <w:t xml:space="preserve">York</w:t>
      </w:r>
      <w:r>
        <w:t xml:space="preserve"> </w:t>
      </w:r>
      <w:r>
        <w:t xml:space="preserve">State</w:t>
      </w:r>
      <w:r>
        <w:t xml:space="preserve"> </w:t>
      </w:r>
      <w:r>
        <w:t xml:space="preserve">affiliate</w:t>
      </w:r>
      <w:r>
        <w:t xml:space="preserve"> </w:t>
      </w:r>
      <w:r>
        <w:t xml:space="preserve">of</w:t>
      </w:r>
      <w:r>
        <w:t xml:space="preserve"> </w:t>
      </w:r>
      <w:r>
        <w:t xml:space="preserve">the</w:t>
      </w:r>
      <w:r>
        <w:t xml:space="preserve"> </w:t>
      </w:r>
      <w:r>
        <w:t xml:space="preserve">American</w:t>
      </w:r>
      <w:r>
        <w:t xml:space="preserve"> </w:t>
      </w:r>
      <w:r>
        <w:t xml:space="preserve">Civil</w:t>
      </w:r>
      <w:r>
        <w:t xml:space="preserve"> </w:t>
      </w:r>
      <w:r>
        <w:t xml:space="preserve">Liberties</w:t>
      </w:r>
      <w:r>
        <w:t xml:space="preserve"> </w:t>
      </w:r>
      <w:r>
        <w:t xml:space="preserve">Union.</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0" w:after="0" w:line="322" w:lineRule="exact"/>
        <w:ind w:left="360" w:right="720" w:hanging="360"/>
      </w:pPr>
      <w:r>
        <w:t xml:space="preserve">Preliminary</w:t>
      </w:r>
      <w:r>
        <w:t xml:space="preserve"> </w:t>
      </w:r>
      <w:r>
        <w:t xml:space="preserve">Statement</w:t>
      </w:r>
      <w:r>
        <w:t xml:space="preserve">   </w:t>
      </w:r>
      <w:r>
        <w:tab/>
      </w:r>
      <w:r>
        <w:t xml:space="preserve">1</w:t>
      </w:r>
    </w:p>
    <w:p>
      <w:pPr>
        <w:keepLines/>
        <w:tabs>
          <w:tab w:val="right" w:leader="dot" w:pos="9360"/>
        </w:tabs>
        <w:spacing w:before="140" w:after="0" w:line="322" w:lineRule="exact"/>
        <w:ind w:left="360" w:right="720" w:hanging="360"/>
      </w:pPr>
      <w:r>
        <w:t xml:space="preserve">Argument</w:t>
      </w:r>
      <w:r>
        <w:t xml:space="preserve">   </w:t>
      </w:r>
      <w:r>
        <w:tab/>
      </w:r>
      <w:r>
        <w:t xml:space="preserve">3</w:t>
      </w:r>
    </w:p>
    <w:p>
      <w:pPr>
        <w:keepLines/>
        <w:tabs>
          <w:tab w:val="right" w:leader="dot" w:pos="9360"/>
        </w:tabs>
        <w:spacing w:before="140" w:after="0" w:line="322" w:lineRule="exact"/>
        <w:ind w:left="1080" w:right="720" w:hanging="360"/>
      </w:pPr>
      <w:r>
        <w:t xml:space="preserve">I.</w:t>
      </w:r>
      <w:r>
        <w:t xml:space="preserve"> </w:t>
      </w:r>
      <w:r>
        <w:t xml:space="preserve">THIS</w:t>
      </w:r>
      <w:r>
        <w:t xml:space="preserve"> </w:t>
      </w:r>
      <w:r>
        <w:t xml:space="preserve">COURT</w:t>
      </w:r>
      <w:r>
        <w:t xml:space="preserve"> </w:t>
      </w:r>
      <w:r>
        <w:t xml:space="preserve">SHOULD</w:t>
      </w:r>
      <w:r>
        <w:t xml:space="preserve"> </w:t>
      </w:r>
      <w:r>
        <w:t xml:space="preserve">EXPRESSLY</w:t>
      </w:r>
      <w:r>
        <w:t xml:space="preserve"> </w:t>
      </w:r>
      <w:r>
        <w:t xml:space="preserve">HOLD</w:t>
      </w:r>
      <w:r>
        <w:t xml:space="preserve"> </w:t>
      </w:r>
      <w:r>
        <w:t xml:space="preserve">WHAT</w:t>
      </w:r>
      <w:r>
        <w:t xml:space="preserve"> </w:t>
      </w:r>
      <w:r>
        <w:t xml:space="preserve">IT</w:t>
      </w:r>
      <w:r>
        <w:t xml:space="preserve"> </w:t>
      </w:r>
      <w:r>
        <w:t xml:space="preserve">RECOGNIZED</w:t>
      </w:r>
      <w:r>
        <w:t xml:space="preserve"> </w:t>
      </w:r>
      <w:r>
        <w:t xml:space="preserve">IN</w:t>
      </w:r>
      <w:r>
        <w:t xml:space="preserve"> </w:t>
      </w:r>
      <w:r>
        <w:t xml:space="preserve">JOHNSON:</w:t>
      </w:r>
      <w:r>
        <w:t xml:space="preserve"> </w:t>
      </w:r>
      <w:r>
        <w:t xml:space="preserve">PEOPLE</w:t>
      </w:r>
      <w:r>
        <w:t xml:space="preserve"> </w:t>
      </w:r>
      <w:r>
        <w:t xml:space="preserve">ON</w:t>
      </w:r>
      <w:r>
        <w:t xml:space="preserve"> </w:t>
      </w:r>
      <w:r>
        <w:t xml:space="preserve">PAROLE</w:t>
      </w:r>
      <w:r>
        <w:t xml:space="preserve"> </w:t>
      </w:r>
      <w:r>
        <w:t xml:space="preserve">AND</w:t>
      </w:r>
      <w:r>
        <w:t xml:space="preserve"> </w:t>
      </w:r>
      <w:r>
        <w:t xml:space="preserve">THOSE</w:t>
      </w:r>
      <w:r>
        <w:t xml:space="preserve"> </w:t>
      </w:r>
      <w:r>
        <w:t xml:space="preserve">SUBJECT</w:t>
      </w:r>
      <w:r>
        <w:t xml:space="preserve"> </w:t>
      </w:r>
      <w:r>
        <w:t xml:space="preserve">TO</w:t>
      </w:r>
      <w:r>
        <w:t xml:space="preserve"> </w:t>
      </w:r>
      <w:r>
        <w:t xml:space="preserve">POST-RELEASE</w:t>
      </w:r>
      <w:r>
        <w:t xml:space="preserve"> </w:t>
      </w:r>
      <w:r>
        <w:t xml:space="preserve">SUPERVISION</w:t>
      </w:r>
      <w:r>
        <w:t xml:space="preserve"> </w:t>
      </w:r>
      <w:r>
        <w:t xml:space="preserve">ARE</w:t>
      </w:r>
      <w:r>
        <w:t xml:space="preserve"> </w:t>
      </w:r>
      <w:r>
        <w:t xml:space="preserve">AFFORDED</w:t>
      </w:r>
      <w:r>
        <w:t xml:space="preserve"> </w:t>
      </w:r>
      <w:r>
        <w:t xml:space="preserve">THE</w:t>
      </w:r>
      <w:r>
        <w:t xml:space="preserve"> </w:t>
      </w:r>
      <w:r>
        <w:t xml:space="preserve">SAME</w:t>
      </w:r>
      <w:r>
        <w:t xml:space="preserve"> </w:t>
      </w:r>
      <w:r>
        <w:t xml:space="preserve">PROTECTIONS</w:t>
      </w:r>
      <w:r>
        <w:t xml:space="preserve"> </w:t>
      </w:r>
      <w:r>
        <w:t xml:space="preserve">AS</w:t>
      </w:r>
      <w:r>
        <w:t xml:space="preserve"> </w:t>
      </w:r>
      <w:r>
        <w:t xml:space="preserve">ALL</w:t>
      </w:r>
      <w:r>
        <w:t xml:space="preserve"> </w:t>
      </w:r>
      <w:r>
        <w:t xml:space="preserve">OTHER</w:t>
      </w:r>
      <w:r>
        <w:t xml:space="preserve"> </w:t>
      </w:r>
      <w:r>
        <w:t xml:space="preserve">MEMBERS</w:t>
      </w:r>
      <w:r>
        <w:t xml:space="preserve"> </w:t>
      </w:r>
      <w:r>
        <w:t xml:space="preserve">OF</w:t>
      </w:r>
      <w:r>
        <w:t xml:space="preserve"> </w:t>
      </w:r>
      <w:r>
        <w:t xml:space="preserve">THE</w:t>
      </w:r>
      <w:r>
        <w:t xml:space="preserve"> </w:t>
      </w:r>
      <w:r>
        <w:t xml:space="preserve">PUBLIC</w:t>
      </w:r>
      <w:r>
        <w:t xml:space="preserve"> </w:t>
      </w:r>
      <w:r>
        <w:t xml:space="preserve">AGAINST</w:t>
      </w:r>
      <w:r>
        <w:t xml:space="preserve"> </w:t>
      </w:r>
      <w:r>
        <w:t xml:space="preserve">VIOLATIONS</w:t>
      </w:r>
      <w:r>
        <w:t xml:space="preserve"> </w:t>
      </w:r>
      <w:r>
        <w:t xml:space="preserve">OF</w:t>
      </w:r>
      <w:r>
        <w:t xml:space="preserve"> </w:t>
      </w:r>
      <w:r>
        <w:t xml:space="preserve">THEIR</w:t>
      </w:r>
      <w:r>
        <w:t xml:space="preserve"> </w:t>
      </w:r>
      <w:r>
        <w:t xml:space="preserve">CONSTITUTIONAL</w:t>
      </w:r>
      <w:r>
        <w:t xml:space="preserve"> </w:t>
      </w:r>
      <w:r>
        <w:t xml:space="preserve">RIGHTS.</w:t>
      </w:r>
      <w:r>
        <w:t xml:space="preserve">   </w:t>
      </w:r>
      <w:r>
        <w:tab/>
      </w:r>
      <w:r>
        <w:t xml:space="preserve">3</w:t>
      </w:r>
    </w:p>
    <w:p>
      <w:pPr>
        <w:keepLines/>
        <w:tabs>
          <w:tab w:val="right" w:leader="dot" w:pos="9360"/>
        </w:tabs>
        <w:spacing w:before="140" w:after="0" w:line="322" w:lineRule="exact"/>
        <w:ind w:left="1080" w:right="720" w:hanging="360"/>
      </w:pPr>
      <w:r>
        <w:t xml:space="preserve">II.</w:t>
      </w:r>
      <w:r>
        <w:t xml:space="preserve"> </w:t>
      </w:r>
      <w:r>
        <w:t xml:space="preserve">CONDITIONS</w:t>
      </w:r>
      <w:r>
        <w:t xml:space="preserve"> </w:t>
      </w:r>
      <w:r>
        <w:t xml:space="preserve">OF</w:t>
      </w:r>
      <w:r>
        <w:t xml:space="preserve"> </w:t>
      </w:r>
      <w:r>
        <w:t xml:space="preserve">RELEASE</w:t>
      </w:r>
      <w:r>
        <w:t xml:space="preserve"> </w:t>
      </w:r>
      <w:r>
        <w:t xml:space="preserve">THAT</w:t>
      </w:r>
      <w:r>
        <w:t xml:space="preserve"> </w:t>
      </w:r>
      <w:r>
        <w:t xml:space="preserve">IMPOSE</w:t>
      </w:r>
      <w:r>
        <w:t xml:space="preserve"> </w:t>
      </w:r>
      <w:r>
        <w:t xml:space="preserve">CONTENT-BASED</w:t>
      </w:r>
      <w:r>
        <w:t xml:space="preserve"> </w:t>
      </w:r>
      <w:r>
        <w:t xml:space="preserve">RESTRICTIONS</w:t>
      </w:r>
      <w:r>
        <w:t xml:space="preserve"> </w:t>
      </w:r>
      <w:r>
        <w:t xml:space="preserve">ON</w:t>
      </w:r>
      <w:r>
        <w:t xml:space="preserve"> </w:t>
      </w:r>
      <w:r>
        <w:t xml:space="preserve">SPEECH</w:t>
      </w:r>
      <w:r>
        <w:t xml:space="preserve"> </w:t>
      </w:r>
      <w:r>
        <w:t xml:space="preserve">–</w:t>
      </w:r>
      <w:r>
        <w:t xml:space="preserve"> </w:t>
      </w:r>
      <w:r>
        <w:t xml:space="preserve">SUCH</w:t>
      </w:r>
      <w:r>
        <w:t xml:space="preserve"> </w:t>
      </w:r>
      <w:r>
        <w:t xml:space="preserve">AS</w:t>
      </w:r>
      <w:r>
        <w:t xml:space="preserve"> </w:t>
      </w:r>
      <w:r>
        <w:t xml:space="preserve">MR.</w:t>
      </w:r>
      <w:r>
        <w:t xml:space="preserve"> </w:t>
      </w:r>
      <w:r>
        <w:t xml:space="preserve">KARLIN’S</w:t>
      </w:r>
      <w:r>
        <w:t xml:space="preserve"> </w:t>
      </w:r>
      <w:r>
        <w:t xml:space="preserve">–</w:t>
      </w:r>
      <w:r>
        <w:t xml:space="preserve"> </w:t>
      </w:r>
      <w:r>
        <w:t xml:space="preserve">MUST</w:t>
      </w:r>
      <w:r>
        <w:t xml:space="preserve"> </w:t>
      </w:r>
      <w:r>
        <w:t xml:space="preserve">WITHSTAND</w:t>
      </w:r>
      <w:r>
        <w:t xml:space="preserve"> </w:t>
      </w:r>
      <w:r>
        <w:t xml:space="preserve">STRICT</w:t>
      </w:r>
      <w:r>
        <w:t xml:space="preserve"> </w:t>
      </w:r>
      <w:r>
        <w:t xml:space="preserve">SCRUTINY.</w:t>
      </w:r>
      <w:r>
        <w:t xml:space="preserve">   </w:t>
      </w:r>
      <w:r>
        <w:tab/>
      </w:r>
      <w:r>
        <w:t xml:space="preserve">8</w:t>
      </w:r>
    </w:p>
    <w:p>
      <w:pPr>
        <w:keepLines/>
        <w:tabs>
          <w:tab w:val="right" w:leader="dot" w:pos="9360"/>
        </w:tabs>
        <w:spacing w:before="140" w:after="0" w:line="322" w:lineRule="exact"/>
        <w:ind w:left="1080" w:right="720" w:hanging="360"/>
      </w:pPr>
      <w:r>
        <w:t xml:space="preserve">III.</w:t>
      </w:r>
      <w:r>
        <w:t xml:space="preserve"> </w:t>
      </w:r>
      <w:r>
        <w:t xml:space="preserve">TO</w:t>
      </w:r>
      <w:r>
        <w:t xml:space="preserve"> </w:t>
      </w:r>
      <w:r>
        <w:t xml:space="preserve">WITHSTAND</w:t>
      </w:r>
      <w:r>
        <w:t xml:space="preserve"> </w:t>
      </w:r>
      <w:r>
        <w:t xml:space="preserve">STRICT</w:t>
      </w:r>
      <w:r>
        <w:t xml:space="preserve"> </w:t>
      </w:r>
      <w:r>
        <w:t xml:space="preserve">SCRUTINY,</w:t>
      </w:r>
      <w:r>
        <w:t xml:space="preserve"> </w:t>
      </w:r>
      <w:r>
        <w:t xml:space="preserve">A</w:t>
      </w:r>
      <w:r>
        <w:t xml:space="preserve"> </w:t>
      </w:r>
      <w:r>
        <w:t xml:space="preserve">CONDITION</w:t>
      </w:r>
      <w:r>
        <w:t xml:space="preserve"> </w:t>
      </w:r>
      <w:r>
        <w:t xml:space="preserve">OF</w:t>
      </w:r>
      <w:r>
        <w:t xml:space="preserve"> </w:t>
      </w:r>
      <w:r>
        <w:t xml:space="preserve">RELEASE</w:t>
      </w:r>
      <w:r>
        <w:t xml:space="preserve"> </w:t>
      </w:r>
      <w:r>
        <w:t xml:space="preserve">THAT</w:t>
      </w:r>
      <w:r>
        <w:t xml:space="preserve"> </w:t>
      </w:r>
      <w:r>
        <w:t xml:space="preserve">INFRINGES</w:t>
      </w:r>
      <w:r>
        <w:t xml:space="preserve"> </w:t>
      </w:r>
      <w:r>
        <w:t xml:space="preserve">UPON</w:t>
      </w:r>
      <w:r>
        <w:t xml:space="preserve"> </w:t>
      </w:r>
      <w:r>
        <w:t xml:space="preserve">A</w:t>
      </w:r>
      <w:r>
        <w:t xml:space="preserve"> </w:t>
      </w:r>
      <w:r>
        <w:t xml:space="preserve">FUNDAMENTAL</w:t>
      </w:r>
      <w:r>
        <w:t xml:space="preserve"> </w:t>
      </w:r>
      <w:r>
        <w:t xml:space="preserve">RIGHT</w:t>
      </w:r>
      <w:r>
        <w:t xml:space="preserve"> </w:t>
      </w:r>
      <w:r>
        <w:t xml:space="preserve">MUST</w:t>
      </w:r>
      <w:r>
        <w:t xml:space="preserve"> </w:t>
      </w:r>
      <w:r>
        <w:t xml:space="preserve">BE</w:t>
      </w:r>
      <w:r>
        <w:t xml:space="preserve"> </w:t>
      </w:r>
      <w:r>
        <w:t xml:space="preserve">NARROW</w:t>
      </w:r>
      <w:r>
        <w:t xml:space="preserve"> </w:t>
      </w:r>
      <w:r>
        <w:t xml:space="preserve">IN</w:t>
      </w:r>
      <w:r>
        <w:t xml:space="preserve"> </w:t>
      </w:r>
      <w:r>
        <w:t xml:space="preserve">ITS</w:t>
      </w:r>
      <w:r>
        <w:t xml:space="preserve"> </w:t>
      </w:r>
      <w:r>
        <w:t xml:space="preserve">SCOPE</w:t>
      </w:r>
      <w:r>
        <w:t xml:space="preserve"> </w:t>
      </w:r>
      <w:r>
        <w:t xml:space="preserve">AND</w:t>
      </w:r>
      <w:r>
        <w:t xml:space="preserve"> </w:t>
      </w:r>
      <w:r>
        <w:t xml:space="preserve">BE</w:t>
      </w:r>
      <w:r>
        <w:t xml:space="preserve"> </w:t>
      </w:r>
      <w:r>
        <w:t xml:space="preserve">CLOSELY</w:t>
      </w:r>
      <w:r>
        <w:t xml:space="preserve"> </w:t>
      </w:r>
      <w:r>
        <w:t xml:space="preserve">TIED</w:t>
      </w:r>
      <w:r>
        <w:t xml:space="preserve"> </w:t>
      </w:r>
      <w:r>
        <w:t xml:space="preserve">TO</w:t>
      </w:r>
      <w:r>
        <w:t xml:space="preserve"> </w:t>
      </w:r>
      <w:r>
        <w:t xml:space="preserve">THE</w:t>
      </w:r>
      <w:r>
        <w:t xml:space="preserve"> </w:t>
      </w:r>
      <w:r>
        <w:t xml:space="preserve">FACTS</w:t>
      </w:r>
      <w:r>
        <w:t xml:space="preserve"> </w:t>
      </w:r>
      <w:r>
        <w:t xml:space="preserve">OF</w:t>
      </w:r>
      <w:r>
        <w:t xml:space="preserve"> </w:t>
      </w:r>
      <w:r>
        <w:t xml:space="preserve">THE</w:t>
      </w:r>
      <w:r>
        <w:t xml:space="preserve"> </w:t>
      </w:r>
      <w:r>
        <w:t xml:space="preserve">UNDERLYING</w:t>
      </w:r>
      <w:r>
        <w:t xml:space="preserve"> </w:t>
      </w:r>
      <w:r>
        <w:t xml:space="preserve">CRIMINAL</w:t>
      </w:r>
      <w:r>
        <w:t xml:space="preserve"> </w:t>
      </w:r>
      <w:r>
        <w:t xml:space="preserve">CONVICTION.</w:t>
      </w:r>
      <w:r>
        <w:t xml:space="preserve">   </w:t>
      </w:r>
      <w:r>
        <w:tab/>
      </w:r>
      <w:r>
        <w:t xml:space="preserve">11</w:t>
      </w:r>
    </w:p>
    <w:p>
      <w:pPr>
        <w:keepLines/>
        <w:tabs>
          <w:tab w:val="right" w:leader="dot" w:pos="9360"/>
        </w:tabs>
        <w:spacing w:before="140" w:after="0" w:line="322" w:lineRule="exact"/>
        <w:ind w:left="360" w:right="720" w:hanging="360"/>
      </w:pPr>
      <w:r>
        <w:t xml:space="preserve">Conclusion</w:t>
      </w:r>
      <w:r>
        <w:t xml:space="preserve">   </w:t>
      </w:r>
      <w:r>
        <w:tab/>
      </w:r>
      <w:r>
        <w:t xml:space="preserve">13</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tabs>
          <w:tab w:val="right" w:pos="9360"/>
        </w:tabs>
        <w:spacing w:before="280" w:after="84" w:line="322" w:lineRule="exact"/>
        <w:ind w:left="0" w:firstLine="0"/>
        <w:jc w:val="left"/>
      </w:pPr>
      <w:r>
        <w:rPr>
          <w:b/>
          <w:bCs/>
        </w:rPr>
        <w:t xml:space="preserve">Cases</w:t>
      </w:r>
      <w:r>
        <w:rPr>
          <w:b/>
          <w:bCs/>
        </w:rPr>
        <w:tab/>
      </w:r>
      <w:r>
        <w:rPr>
          <w:b/>
          <w:bCs/>
        </w:rPr>
        <w:t xml:space="preserve">Page(s)</w:t>
      </w:r>
    </w:p>
    <w:p>
      <w:pPr>
        <w:keepLines/>
        <w:tabs>
          <w:tab w:val="right" w:leader="dot" w:pos="9360"/>
        </w:tabs>
        <w:spacing w:before="84" w:after="0" w:line="322" w:lineRule="exact"/>
        <w:ind w:left="360" w:right="1120" w:hanging="360"/>
      </w:pPr>
      <w:r>
        <w:rPr>
          <w:i/>
          <w:iCs/>
        </w:rPr>
        <w:t xml:space="preserve">Aliessa</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Fayad</w:t>
      </w:r>
      <w:r>
        <w:rPr>
          <w:i/>
          <w:iCs/>
        </w:rPr>
        <w:t xml:space="preserve"> </w:t>
      </w:r>
      <w:r>
        <w:rPr>
          <w:i/>
          <w:iCs/>
        </w:rPr>
        <w:t xml:space="preserve">v</w:t>
      </w:r>
      <w:r>
        <w:rPr>
          <w:i/>
          <w:iCs/>
        </w:rPr>
        <w:t xml:space="preserve"> </w:t>
      </w:r>
      <w:r>
        <w:rPr>
          <w:i/>
          <w:iCs/>
        </w:rPr>
        <w:t xml:space="preserve">Novello</w:t>
      </w:r>
      <w:r>
        <w:t xml:space="preserve">,</w:t>
      </w:r>
      <w:r>
        <w:t xml:space="preserve"> </w:t>
      </w:r>
      <w:r>
        <w:t xml:space="preserve">96</w:t>
      </w:r>
      <w:r>
        <w:t xml:space="preserve"> </w:t>
      </w:r>
      <w:r>
        <w:t xml:space="preserve">NY2d</w:t>
      </w:r>
      <w:r>
        <w:t xml:space="preserve"> </w:t>
      </w:r>
      <w:r>
        <w:t xml:space="preserve">418</w:t>
      </w:r>
      <w:r>
        <w:t xml:space="preserve"> </w:t>
      </w:r>
      <w:r>
        <w:t xml:space="preserve">[2001]</w:t>
      </w:r>
      <w:r>
        <w:t xml:space="preserve">   </w:t>
      </w:r>
      <w:r>
        <w:tab/>
      </w:r>
      <w:r>
        <w:t xml:space="preserve">11</w:t>
      </w:r>
    </w:p>
    <w:p>
      <w:pPr>
        <w:keepLines/>
        <w:tabs>
          <w:tab w:val="right" w:leader="dot" w:pos="9360"/>
        </w:tabs>
        <w:spacing w:before="84" w:after="0" w:line="322" w:lineRule="exact"/>
        <w:ind w:left="360" w:right="1120" w:hanging="360"/>
      </w:pPr>
      <w:r>
        <w:rPr>
          <w:i/>
          <w:iCs/>
        </w:rPr>
        <w:t xml:space="preserve">Bezio</w:t>
      </w:r>
      <w:r>
        <w:rPr>
          <w:i/>
          <w:iCs/>
        </w:rPr>
        <w:t xml:space="preserve"> </w:t>
      </w:r>
      <w:r>
        <w:rPr>
          <w:i/>
          <w:iCs/>
        </w:rPr>
        <w:t xml:space="preserve">v</w:t>
      </w:r>
      <w:r>
        <w:rPr>
          <w:i/>
          <w:iCs/>
        </w:rPr>
        <w:t xml:space="preserve"> </w:t>
      </w:r>
      <w:r>
        <w:rPr>
          <w:i/>
          <w:iCs/>
        </w:rPr>
        <w:t xml:space="preserve">Dorsey</w:t>
      </w:r>
      <w:r>
        <w:t xml:space="preserve">,</w:t>
      </w:r>
      <w:r>
        <w:t xml:space="preserve"> </w:t>
      </w:r>
      <w:r>
        <w:t xml:space="preserve">21</w:t>
      </w:r>
      <w:r>
        <w:t xml:space="preserve"> </w:t>
      </w:r>
      <w:r>
        <w:t xml:space="preserve">NY3d</w:t>
      </w:r>
      <w:r>
        <w:t xml:space="preserve"> </w:t>
      </w:r>
      <w:r>
        <w:t xml:space="preserve">93</w:t>
      </w:r>
      <w:r>
        <w:t xml:space="preserve"> </w:t>
      </w:r>
      <w:r>
        <w:t xml:space="preserve">[2013]</w:t>
      </w:r>
      <w:r>
        <w:t xml:space="preserve">   </w:t>
      </w:r>
      <w:r>
        <w:tab/>
      </w:r>
      <w:r>
        <w:t xml:space="preserve">4</w:t>
      </w:r>
    </w:p>
    <w:p>
      <w:pPr>
        <w:keepLines/>
        <w:tabs>
          <w:tab w:val="right" w:leader="dot" w:pos="9360"/>
        </w:tabs>
        <w:spacing w:before="84" w:after="0" w:line="322" w:lineRule="exact"/>
        <w:ind w:left="360" w:right="1120" w:hanging="360"/>
      </w:pPr>
      <w:r>
        <w:rPr>
          <w:i/>
          <w:iCs/>
        </w:rPr>
        <w:t xml:space="preserve">Birzon</w:t>
      </w:r>
      <w:r>
        <w:rPr>
          <w:i/>
          <w:iCs/>
        </w:rPr>
        <w:t xml:space="preserve"> </w:t>
      </w:r>
      <w:r>
        <w:rPr>
          <w:i/>
          <w:iCs/>
        </w:rPr>
        <w:t xml:space="preserve">v</w:t>
      </w:r>
      <w:r>
        <w:rPr>
          <w:i/>
          <w:iCs/>
        </w:rPr>
        <w:t xml:space="preserve"> </w:t>
      </w:r>
      <w:r>
        <w:rPr>
          <w:i/>
          <w:iCs/>
        </w:rPr>
        <w:t xml:space="preserve">King</w:t>
      </w:r>
      <w:r>
        <w:t xml:space="preserve">,</w:t>
      </w:r>
      <w:r>
        <w:t xml:space="preserve"> </w:t>
      </w:r>
      <w:r>
        <w:t xml:space="preserve">469</w:t>
      </w:r>
      <w:r>
        <w:t xml:space="preserve"> </w:t>
      </w:r>
      <w:r>
        <w:t xml:space="preserve">F2d</w:t>
      </w:r>
      <w:r>
        <w:t xml:space="preserve"> </w:t>
      </w:r>
      <w:r>
        <w:t xml:space="preserve">1241</w:t>
      </w:r>
      <w:r>
        <w:t xml:space="preserve"> </w:t>
      </w:r>
      <w:r>
        <w:t xml:space="preserve">[2d</w:t>
      </w:r>
      <w:r>
        <w:t xml:space="preserve"> </w:t>
      </w:r>
      <w:r>
        <w:t xml:space="preserve">Cir</w:t>
      </w:r>
      <w:r>
        <w:t xml:space="preserve"> </w:t>
      </w:r>
      <w:r>
        <w:t xml:space="preserve">1972]</w:t>
      </w:r>
      <w:r>
        <w:t xml:space="preserve">   </w:t>
      </w:r>
      <w:r>
        <w:tab/>
      </w:r>
      <w:r>
        <w:t xml:space="preserve">5</w:t>
      </w:r>
    </w:p>
    <w:p>
      <w:pPr>
        <w:keepLines/>
        <w:tabs>
          <w:tab w:val="right" w:leader="dot" w:pos="9360"/>
        </w:tabs>
        <w:spacing w:before="84" w:after="0" w:line="322" w:lineRule="exact"/>
        <w:ind w:left="360" w:right="1120" w:hanging="360"/>
      </w:pPr>
      <w:r>
        <w:rPr>
          <w:i/>
          <w:iCs/>
        </w:rPr>
        <w:t xml:space="preserve">Ennis</w:t>
      </w:r>
      <w:r>
        <w:rPr>
          <w:i/>
          <w:iCs/>
        </w:rPr>
        <w:t xml:space="preserve"> </w:t>
      </w:r>
      <w:r>
        <w:rPr>
          <w:i/>
          <w:iCs/>
        </w:rPr>
        <w:t xml:space="preserve">v</w:t>
      </w:r>
      <w:r>
        <w:rPr>
          <w:i/>
          <w:iCs/>
        </w:rPr>
        <w:t xml:space="preserve"> </w:t>
      </w:r>
      <w:r>
        <w:rPr>
          <w:i/>
          <w:iCs/>
        </w:rPr>
        <w:t xml:space="preserve">Annucci</w:t>
      </w:r>
      <w:r>
        <w:t xml:space="preserve">,</w:t>
      </w:r>
      <w:r>
        <w:t xml:space="preserve"> </w:t>
      </w:r>
      <w:r>
        <w:t xml:space="preserve">No</w:t>
      </w:r>
      <w:r>
        <w:t xml:space="preserve"> </w:t>
      </w:r>
      <w:r>
        <w:t xml:space="preserve">518-CV</w:t>
        <w:noBreakHyphen/>
        <w:t xml:space="preserve">0501</w:t>
      </w:r>
      <w:r>
        <w:t xml:space="preserve"> </w:t>
      </w:r>
      <w:r>
        <w:t xml:space="preserve">[GTS/​TWD],</w:t>
      </w:r>
      <w:r>
        <w:t xml:space="preserve"> </w:t>
      </w:r>
      <w:r>
        <w:t xml:space="preserve">2019</w:t>
      </w:r>
      <w:r>
        <w:t xml:space="preserve"> </w:t>
      </w:r>
      <w:r>
        <w:t xml:space="preserve">WL</w:t>
      </w:r>
      <w:r>
        <w:t xml:space="preserve"> </w:t>
      </w:r>
      <w:r>
        <w:t xml:space="preserve">2743531</w:t>
      </w:r>
      <w:r>
        <w:t xml:space="preserve"> </w:t>
      </w:r>
      <w:r>
        <w:t xml:space="preserve">[ND</w:t>
      </w:r>
      <w:r>
        <w:t xml:space="preserve"> </w:t>
      </w:r>
      <w:r>
        <w:t xml:space="preserve">NY</w:t>
      </w:r>
      <w:r>
        <w:t xml:space="preserve"> </w:t>
      </w:r>
      <w:r>
        <w:t xml:space="preserve">July</w:t>
      </w:r>
      <w:r>
        <w:t xml:space="preserve"> </w:t>
      </w:r>
      <w:r>
        <w:t xml:space="preserve">1,</w:t>
      </w:r>
      <w:r>
        <w:t xml:space="preserve"> </w:t>
      </w:r>
      <w:r>
        <w:t xml:space="preserve">2019]</w:t>
      </w:r>
      <w:r>
        <w:t xml:space="preserve">   </w:t>
      </w:r>
      <w:r>
        <w:tab/>
      </w:r>
      <w:r>
        <w:t xml:space="preserve">6</w:t>
      </w:r>
    </w:p>
    <w:p>
      <w:pPr>
        <w:keepLines/>
        <w:tabs>
          <w:tab w:val="right" w:leader="dot" w:pos="9360"/>
        </w:tabs>
        <w:spacing w:before="84" w:after="0" w:line="322" w:lineRule="exact"/>
        <w:ind w:left="360" w:right="1120" w:hanging="360"/>
      </w:pPr>
      <w:r>
        <w:rPr>
          <w:i/>
          <w:iCs/>
        </w:rPr>
        <w:t xml:space="preserve">Erznoznik</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Jacksonville</w:t>
      </w:r>
      <w:r>
        <w:t xml:space="preserve">,</w:t>
      </w:r>
      <w:r>
        <w:t xml:space="preserve"> </w:t>
      </w:r>
      <w:r>
        <w:t xml:space="preserve">422</w:t>
      </w:r>
      <w:r>
        <w:t xml:space="preserve"> </w:t>
      </w:r>
      <w:r>
        <w:t xml:space="preserve">US</w:t>
      </w:r>
      <w:r>
        <w:t xml:space="preserve"> </w:t>
      </w:r>
      <w:r>
        <w:t xml:space="preserve">205</w:t>
      </w:r>
      <w:r>
        <w:t xml:space="preserve"> </w:t>
      </w:r>
      <w:r>
        <w:t xml:space="preserve">[1975]</w:t>
      </w:r>
      <w:r>
        <w:t xml:space="preserve">   </w:t>
      </w:r>
      <w:r>
        <w:tab/>
      </w:r>
      <w:r>
        <w:t xml:space="preserve">8, 9</w:t>
      </w:r>
    </w:p>
    <w:p>
      <w:pPr>
        <w:keepLines/>
        <w:tabs>
          <w:tab w:val="right" w:leader="dot" w:pos="9360"/>
        </w:tabs>
        <w:spacing w:before="84" w:after="0" w:line="322" w:lineRule="exact"/>
        <w:ind w:left="360" w:right="1120" w:hanging="360"/>
      </w:pPr>
      <w:r>
        <w:rPr>
          <w:i/>
          <w:iCs/>
        </w:rPr>
        <w:t xml:space="preserve">Jones</w:t>
      </w:r>
      <w:r>
        <w:rPr>
          <w:i/>
          <w:iCs/>
        </w:rPr>
        <w:t xml:space="preserve"> </w:t>
      </w:r>
      <w:r>
        <w:rPr>
          <w:i/>
          <w:iCs/>
        </w:rPr>
        <w:t xml:space="preserve">v</w:t>
      </w:r>
      <w:r>
        <w:rPr>
          <w:i/>
          <w:iCs/>
        </w:rPr>
        <w:t xml:space="preserve"> </w:t>
      </w:r>
      <w:r>
        <w:rPr>
          <w:i/>
          <w:iCs/>
        </w:rPr>
        <w:t xml:space="preserve">Stanford</w:t>
      </w:r>
      <w:r>
        <w:t xml:space="preserve">,</w:t>
      </w:r>
      <w:r>
        <w:t xml:space="preserve"> </w:t>
      </w:r>
      <w:r>
        <w:t xml:space="preserve">489</w:t>
      </w:r>
      <w:r>
        <w:t xml:space="preserve"> </w:t>
      </w:r>
      <w:r>
        <w:t xml:space="preserve">F</w:t>
      </w:r>
      <w:r>
        <w:t xml:space="preserve"> </w:t>
      </w:r>
      <w:r>
        <w:t xml:space="preserve">Supp3d</w:t>
      </w:r>
      <w:r>
        <w:t xml:space="preserve"> </w:t>
      </w:r>
      <w:r>
        <w:t xml:space="preserve">140</w:t>
      </w:r>
      <w:r>
        <w:t xml:space="preserve"> </w:t>
      </w:r>
      <w:r>
        <w:t xml:space="preserve">[ED</w:t>
      </w:r>
      <w:r>
        <w:t xml:space="preserve"> </w:t>
      </w:r>
      <w:r>
        <w:t xml:space="preserve">NY</w:t>
      </w:r>
      <w:r>
        <w:t xml:space="preserve"> </w:t>
      </w:r>
      <w:r>
        <w:t xml:space="preserve">2020]</w:t>
      </w:r>
      <w:r>
        <w:t xml:space="preserve">   </w:t>
      </w:r>
      <w:r>
        <w:tab/>
      </w:r>
      <w:r>
        <w:t xml:space="preserve">6</w:t>
      </w:r>
    </w:p>
    <w:p>
      <w:pPr>
        <w:keepLines/>
        <w:tabs>
          <w:tab w:val="right" w:leader="dot" w:pos="9360"/>
        </w:tabs>
        <w:spacing w:before="84" w:after="0" w:line="322" w:lineRule="exact"/>
        <w:ind w:left="360" w:right="1120" w:hanging="360"/>
      </w:pPr>
      <w:r>
        <w:rPr>
          <w:i/>
          <w:iCs/>
        </w:rPr>
        <w:t xml:space="preserve">Karlin</w:t>
      </w:r>
      <w:r>
        <w:rPr>
          <w:i/>
          <w:iCs/>
        </w:rPr>
        <w:t xml:space="preserve"> </w:t>
      </w:r>
      <w:r>
        <w:rPr>
          <w:i/>
          <w:iCs/>
        </w:rPr>
        <w:t xml:space="preserve">v</w:t>
      </w:r>
      <w:r>
        <w:rPr>
          <w:i/>
          <w:iCs/>
        </w:rPr>
        <w:t xml:space="preserve"> </w:t>
      </w:r>
      <w:r>
        <w:rPr>
          <w:i/>
          <w:iCs/>
        </w:rPr>
        <w:t xml:space="preserve">Stanford</w:t>
      </w:r>
      <w:r>
        <w:t xml:space="preserve">,</w:t>
      </w:r>
      <w:r>
        <w:t xml:space="preserve"> </w:t>
      </w:r>
      <w:r>
        <w:t xml:space="preserve">209</w:t>
      </w:r>
      <w:r>
        <w:t xml:space="preserve"> </w:t>
      </w:r>
      <w:r>
        <w:t xml:space="preserve">AD3d</w:t>
      </w:r>
      <w:r>
        <w:t xml:space="preserve"> </w:t>
      </w:r>
      <w:r>
        <w:t xml:space="preserve">1189</w:t>
      </w:r>
      <w:r>
        <w:t xml:space="preserve"> </w:t>
      </w:r>
      <w:r>
        <w:t xml:space="preserve">[3d</w:t>
      </w:r>
      <w:r>
        <w:t xml:space="preserve"> </w:t>
      </w:r>
      <w:r>
        <w:t xml:space="preserve">Dept</w:t>
      </w:r>
      <w:r>
        <w:t xml:space="preserve"> </w:t>
      </w:r>
      <w:r>
        <w:t xml:space="preserve">2022]</w:t>
      </w:r>
      <w:r>
        <w:t xml:space="preserve">   </w:t>
      </w:r>
      <w:r>
        <w:tab/>
      </w:r>
      <w:r>
        <w:t xml:space="preserve">5</w:t>
      </w:r>
    </w:p>
    <w:p>
      <w:pPr>
        <w:keepLines/>
        <w:tabs>
          <w:tab w:val="right" w:leader="dot" w:pos="9360"/>
        </w:tabs>
        <w:spacing w:before="84" w:after="0" w:line="322" w:lineRule="exact"/>
        <w:ind w:left="360" w:right="1120" w:hanging="360"/>
      </w:pPr>
      <w:r>
        <w:rPr>
          <w:i/>
          <w:iCs/>
        </w:rPr>
        <w:t xml:space="preserve">Packingham</w:t>
      </w:r>
      <w:r>
        <w:rPr>
          <w:i/>
          <w:iCs/>
        </w:rPr>
        <w:t xml:space="preserve"> </w:t>
      </w:r>
      <w:r>
        <w:rPr>
          <w:i/>
          <w:iCs/>
        </w:rPr>
        <w:t xml:space="preserve">v</w:t>
      </w:r>
      <w:r>
        <w:rPr>
          <w:i/>
          <w:iCs/>
        </w:rPr>
        <w:t xml:space="preserve"> </w:t>
      </w:r>
      <w:r>
        <w:rPr>
          <w:i/>
          <w:iCs/>
        </w:rPr>
        <w:t xml:space="preserve">North</w:t>
      </w:r>
      <w:r>
        <w:rPr>
          <w:i/>
          <w:iCs/>
        </w:rPr>
        <w:t xml:space="preserve"> </w:t>
      </w:r>
      <w:r>
        <w:rPr>
          <w:i/>
          <w:iCs/>
        </w:rPr>
        <w:t xml:space="preserve">Carolina</w:t>
      </w:r>
      <w:r>
        <w:t xml:space="preserve">,</w:t>
      </w:r>
      <w:r>
        <w:t xml:space="preserve"> </w:t>
      </w:r>
      <w:r>
        <w:t xml:space="preserve">582</w:t>
      </w:r>
      <w:r>
        <w:t xml:space="preserve"> </w:t>
      </w:r>
      <w:r>
        <w:t xml:space="preserve">US</w:t>
      </w:r>
      <w:r>
        <w:t xml:space="preserve"> </w:t>
      </w:r>
      <w:r>
        <w:t xml:space="preserve">98</w:t>
      </w:r>
      <w:r>
        <w:t xml:space="preserve"> </w:t>
      </w:r>
      <w:r>
        <w:t xml:space="preserve">[2017]</w:t>
      </w:r>
      <w:r>
        <w:t xml:space="preserve">   </w:t>
      </w:r>
      <w:r>
        <w:tab/>
      </w:r>
      <w:r>
        <w:t xml:space="preserve">6</w:t>
      </w:r>
    </w:p>
    <w:p>
      <w:pPr>
        <w:keepLines/>
        <w:tabs>
          <w:tab w:val="right" w:leader="dot" w:pos="9360"/>
        </w:tabs>
        <w:spacing w:before="84" w:after="0" w:line="322" w:lineRule="exact"/>
        <w:ind w:left="360" w:right="1260" w:hanging="360"/>
      </w:pPr>
      <w:r>
        <w:rPr>
          <w:i/>
          <w:iCs/>
        </w:rPr>
        <w:t xml:space="preserve">People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Johnson</w:t>
      </w:r>
      <w:r>
        <w:rPr>
          <w:i/>
          <w:iCs/>
        </w:rPr>
        <w:t xml:space="preserve"> </w:t>
      </w:r>
      <w:r>
        <w:rPr>
          <w:i/>
          <w:iCs/>
        </w:rPr>
        <w:t xml:space="preserve">v</w:t>
      </w:r>
      <w:r>
        <w:rPr>
          <w:i/>
          <w:iCs/>
        </w:rPr>
        <w:t xml:space="preserve"> </w:t>
      </w:r>
      <w:r>
        <w:rPr>
          <w:i/>
          <w:iCs/>
        </w:rPr>
        <w:t xml:space="preserve">Superintendent,</w:t>
      </w:r>
      <w:r>
        <w:rPr>
          <w:i/>
          <w:iCs/>
        </w:rPr>
        <w:t xml:space="preserve"> </w:t>
      </w:r>
      <w:r>
        <w:rPr>
          <w:i/>
          <w:iCs/>
        </w:rPr>
        <w:t xml:space="preserve">Adirondack</w:t>
      </w:r>
      <w:r>
        <w:rPr>
          <w:i/>
          <w:iCs/>
        </w:rPr>
        <w:t xml:space="preserve"> </w:t>
      </w:r>
      <w:r>
        <w:rPr>
          <w:i/>
          <w:iCs/>
        </w:rPr>
        <w:t xml:space="preserve">Corr.</w:t>
      </w:r>
      <w:r>
        <w:rPr>
          <w:i/>
          <w:iCs/>
        </w:rPr>
        <w:t xml:space="preserve"> </w:t>
      </w:r>
      <w:r>
        <w:rPr>
          <w:i/>
          <w:iCs/>
        </w:rPr>
        <w:t xml:space="preserve">Facility</w:t>
      </w:r>
      <w:r>
        <w:t xml:space="preserve">,</w:t>
      </w:r>
      <w:r>
        <w:t xml:space="preserve"> </w:t>
      </w:r>
      <w:r>
        <w:t xml:space="preserve">36</w:t>
      </w:r>
      <w:r>
        <w:t xml:space="preserve"> </w:t>
      </w:r>
      <w:r>
        <w:t xml:space="preserve">NY3d</w:t>
      </w:r>
      <w:r>
        <w:t xml:space="preserve"> </w:t>
      </w:r>
      <w:r>
        <w:t xml:space="preserve">187</w:t>
      </w:r>
      <w:r>
        <w:t xml:space="preserve"> </w:t>
      </w:r>
      <w:r>
        <w:t xml:space="preserve">[2020]</w:t>
      </w:r>
      <w:r>
        <w:t xml:space="preserve">   </w:t>
      </w:r>
      <w:r>
        <w:tab/>
      </w:r>
      <w:r>
        <w:t xml:space="preserve">1, 3, 4, 5, 8</w:t>
      </w:r>
    </w:p>
    <w:p>
      <w:pPr>
        <w:keepLines/>
        <w:tabs>
          <w:tab w:val="right" w:leader="dot" w:pos="9360"/>
        </w:tabs>
        <w:spacing w:before="84" w:after="0" w:line="322" w:lineRule="exact"/>
        <w:ind w:left="360" w:right="1120" w:hanging="360"/>
      </w:pPr>
      <w:r>
        <w:rPr>
          <w:i/>
          <w:iCs/>
        </w:rPr>
        <w:t xml:space="preserve">R.A.V.</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St.</w:t>
      </w:r>
      <w:r>
        <w:rPr>
          <w:i/>
          <w:iCs/>
        </w:rPr>
        <w:t xml:space="preserve"> </w:t>
      </w:r>
      <w:r>
        <w:rPr>
          <w:i/>
          <w:iCs/>
        </w:rPr>
        <w:t xml:space="preserve">Paul</w:t>
      </w:r>
      <w:r>
        <w:t xml:space="preserve">,</w:t>
      </w:r>
      <w:r>
        <w:t xml:space="preserve"> </w:t>
      </w:r>
      <w:r>
        <w:t xml:space="preserve">505</w:t>
      </w:r>
      <w:r>
        <w:t xml:space="preserve"> </w:t>
      </w:r>
      <w:r>
        <w:t xml:space="preserve">US</w:t>
      </w:r>
      <w:r>
        <w:t xml:space="preserve"> </w:t>
      </w:r>
      <w:r>
        <w:t xml:space="preserve">377</w:t>
      </w:r>
      <w:r>
        <w:t xml:space="preserve"> </w:t>
      </w:r>
      <w:r>
        <w:t xml:space="preserve">[1992]</w:t>
      </w:r>
      <w:r>
        <w:t xml:space="preserve">   </w:t>
      </w:r>
      <w:r>
        <w:tab/>
      </w:r>
      <w:r>
        <w:t xml:space="preserve">10</w:t>
      </w:r>
    </w:p>
    <w:p>
      <w:pPr>
        <w:keepLines/>
        <w:tabs>
          <w:tab w:val="right" w:leader="dot" w:pos="9360"/>
        </w:tabs>
        <w:spacing w:before="84" w:after="0" w:line="322" w:lineRule="exact"/>
        <w:ind w:left="360" w:right="1120" w:hanging="360"/>
      </w:pPr>
      <w:r>
        <w:rPr>
          <w:i/>
          <w:iCs/>
        </w:rPr>
        <w:t xml:space="preserve">Reed</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Gilbert,</w:t>
      </w:r>
      <w:r>
        <w:rPr>
          <w:i/>
          <w:iCs/>
        </w:rPr>
        <w:t xml:space="preserve"> </w:t>
      </w:r>
      <w:r>
        <w:rPr>
          <w:i/>
          <w:iCs/>
        </w:rPr>
        <w:t xml:space="preserve">Ariz.</w:t>
      </w:r>
      <w:r>
        <w:t xml:space="preserve">,</w:t>
      </w:r>
      <w:r>
        <w:t xml:space="preserve"> </w:t>
      </w:r>
      <w:r>
        <w:t xml:space="preserve">576</w:t>
      </w:r>
      <w:r>
        <w:t xml:space="preserve"> </w:t>
      </w:r>
      <w:r>
        <w:t xml:space="preserve">US</w:t>
      </w:r>
      <w:r>
        <w:t xml:space="preserve"> </w:t>
      </w:r>
      <w:r>
        <w:t xml:space="preserve">155</w:t>
      </w:r>
      <w:r>
        <w:t xml:space="preserve"> </w:t>
      </w:r>
      <w:r>
        <w:t xml:space="preserve">[2015]</w:t>
      </w:r>
      <w:r>
        <w:t xml:space="preserve">   </w:t>
      </w:r>
      <w:r>
        <w:tab/>
      </w:r>
      <w:r>
        <w:t xml:space="preserve">10</w:t>
      </w:r>
    </w:p>
    <w:p>
      <w:pPr>
        <w:keepLines/>
        <w:tabs>
          <w:tab w:val="right" w:leader="dot" w:pos="9360"/>
        </w:tabs>
        <w:spacing w:before="84" w:after="0" w:line="322" w:lineRule="exact"/>
        <w:ind w:left="360" w:right="1120" w:hanging="360"/>
      </w:pPr>
      <w:r>
        <w:rPr>
          <w:i/>
          <w:iCs/>
        </w:rPr>
        <w:t xml:space="preserve">Schad</w:t>
      </w:r>
      <w:r>
        <w:rPr>
          <w:i/>
          <w:iCs/>
        </w:rPr>
        <w:t xml:space="preserve"> </w:t>
      </w:r>
      <w:r>
        <w:rPr>
          <w:i/>
          <w:iCs/>
        </w:rPr>
        <w:t xml:space="preserve">v</w:t>
      </w:r>
      <w:r>
        <w:rPr>
          <w:i/>
          <w:iCs/>
        </w:rPr>
        <w:t xml:space="preserve"> </w:t>
      </w:r>
      <w:r>
        <w:rPr>
          <w:i/>
          <w:iCs/>
        </w:rPr>
        <w:t xml:space="preserve">Borough</w:t>
      </w:r>
      <w:r>
        <w:rPr>
          <w:i/>
          <w:iCs/>
        </w:rPr>
        <w:t xml:space="preserve"> </w:t>
      </w:r>
      <w:r>
        <w:rPr>
          <w:i/>
          <w:iCs/>
        </w:rPr>
        <w:t xml:space="preserve">of</w:t>
      </w:r>
      <w:r>
        <w:rPr>
          <w:i/>
          <w:iCs/>
        </w:rPr>
        <w:t xml:space="preserve"> </w:t>
      </w:r>
      <w:r>
        <w:rPr>
          <w:i/>
          <w:iCs/>
        </w:rPr>
        <w:t xml:space="preserve">Mount</w:t>
      </w:r>
      <w:r>
        <w:rPr>
          <w:i/>
          <w:iCs/>
        </w:rPr>
        <w:t xml:space="preserve"> </w:t>
      </w:r>
      <w:r>
        <w:rPr>
          <w:i/>
          <w:iCs/>
        </w:rPr>
        <w:t xml:space="preserve">Ephraim</w:t>
      </w:r>
      <w:r>
        <w:t xml:space="preserve">,</w:t>
      </w:r>
      <w:r>
        <w:t xml:space="preserve"> </w:t>
      </w:r>
      <w:r>
        <w:t xml:space="preserve">452</w:t>
      </w:r>
      <w:r>
        <w:t xml:space="preserve"> </w:t>
      </w:r>
      <w:r>
        <w:t xml:space="preserve">US</w:t>
      </w:r>
      <w:r>
        <w:t xml:space="preserve"> </w:t>
      </w:r>
      <w:r>
        <w:t xml:space="preserve">61</w:t>
      </w:r>
      <w:r>
        <w:t xml:space="preserve"> </w:t>
      </w:r>
      <w:r>
        <w:t xml:space="preserve">[1981]</w:t>
      </w:r>
      <w:r>
        <w:t xml:space="preserve">   </w:t>
      </w:r>
      <w:r>
        <w:tab/>
      </w:r>
      <w:r>
        <w:t xml:space="preserve">9</w:t>
      </w:r>
    </w:p>
    <w:p>
      <w:pPr>
        <w:keepLines/>
        <w:tabs>
          <w:tab w:val="right" w:leader="dot" w:pos="9360"/>
        </w:tabs>
        <w:spacing w:before="84" w:after="0" w:line="322" w:lineRule="exact"/>
        <w:ind w:left="360" w:right="1120" w:hanging="360"/>
      </w:pPr>
      <w:r>
        <w:rPr>
          <w:i/>
          <w:iCs/>
        </w:rPr>
        <w:t xml:space="preserve">Town</w:t>
      </w:r>
      <w:r>
        <w:rPr>
          <w:i/>
          <w:iCs/>
        </w:rPr>
        <w:t xml:space="preserve"> </w:t>
      </w:r>
      <w:r>
        <w:rPr>
          <w:i/>
          <w:iCs/>
        </w:rPr>
        <w:t xml:space="preserve">of</w:t>
      </w:r>
      <w:r>
        <w:rPr>
          <w:i/>
          <w:iCs/>
        </w:rPr>
        <w:t xml:space="preserve"> </w:t>
      </w:r>
      <w:r>
        <w:rPr>
          <w:i/>
          <w:iCs/>
        </w:rPr>
        <w:t xml:space="preserve">Delaware</w:t>
      </w:r>
      <w:r>
        <w:rPr>
          <w:i/>
          <w:iCs/>
        </w:rPr>
        <w:t xml:space="preserve"> </w:t>
      </w:r>
      <w:r>
        <w:rPr>
          <w:i/>
          <w:iCs/>
        </w:rPr>
        <w:t xml:space="preserve">v</w:t>
      </w:r>
      <w:r>
        <w:rPr>
          <w:i/>
          <w:iCs/>
        </w:rPr>
        <w:t xml:space="preserve"> </w:t>
      </w:r>
      <w:r>
        <w:rPr>
          <w:i/>
          <w:iCs/>
        </w:rPr>
        <w:t xml:space="preserve">Leifer</w:t>
      </w:r>
      <w:r>
        <w:t xml:space="preserve">,</w:t>
      </w:r>
      <w:r>
        <w:t xml:space="preserve"> </w:t>
      </w:r>
      <w:r>
        <w:t xml:space="preserve">34</w:t>
      </w:r>
      <w:r>
        <w:t xml:space="preserve"> </w:t>
      </w:r>
      <w:r>
        <w:t xml:space="preserve">NY3d</w:t>
      </w:r>
      <w:r>
        <w:t xml:space="preserve"> </w:t>
      </w:r>
      <w:r>
        <w:t xml:space="preserve">234</w:t>
      </w:r>
      <w:r>
        <w:t xml:space="preserve"> </w:t>
      </w:r>
      <w:r>
        <w:t xml:space="preserve">[2019]</w:t>
      </w:r>
      <w:r>
        <w:t xml:space="preserve">   </w:t>
      </w:r>
      <w:r>
        <w:tab/>
      </w:r>
      <w:r>
        <w:t xml:space="preserve">10</w:t>
      </w:r>
    </w:p>
    <w:p>
      <w:pPr>
        <w:keepLines/>
        <w:tabs>
          <w:tab w:val="right" w:leader="dot" w:pos="9360"/>
        </w:tabs>
        <w:spacing w:before="84" w:after="0" w:line="322" w:lineRule="exact"/>
        <w:ind w:left="360" w:right="1120" w:hanging="360"/>
      </w:pPr>
      <w:r>
        <w:rPr>
          <w:i/>
          <w:iCs/>
        </w:rPr>
        <w:t xml:space="preserve">Tunick</w:t>
      </w:r>
      <w:r>
        <w:rPr>
          <w:i/>
          <w:iCs/>
        </w:rPr>
        <w:t xml:space="preserve"> </w:t>
      </w:r>
      <w:r>
        <w:rPr>
          <w:i/>
          <w:iCs/>
        </w:rPr>
        <w:t xml:space="preserve">v</w:t>
      </w:r>
      <w:r>
        <w:rPr>
          <w:i/>
          <w:iCs/>
        </w:rPr>
        <w:t xml:space="preserve"> </w:t>
      </w:r>
      <w:r>
        <w:rPr>
          <w:i/>
          <w:iCs/>
        </w:rPr>
        <w:t xml:space="preserve">Safir</w:t>
      </w:r>
      <w:r>
        <w:t xml:space="preserve">,</w:t>
      </w:r>
      <w:r>
        <w:t xml:space="preserve"> </w:t>
      </w:r>
      <w:r>
        <w:t xml:space="preserve">No</w:t>
      </w:r>
      <w:r>
        <w:t xml:space="preserve"> </w:t>
      </w:r>
      <w:r>
        <w:t xml:space="preserve">99</w:t>
      </w:r>
      <w:r>
        <w:t xml:space="preserve"> </w:t>
      </w:r>
      <w:r>
        <w:t xml:space="preserve">CIV</w:t>
      </w:r>
      <w:r>
        <w:t xml:space="preserve"> </w:t>
      </w:r>
      <w:r>
        <w:t xml:space="preserve">5053</w:t>
      </w:r>
      <w:r>
        <w:t xml:space="preserve"> </w:t>
      </w:r>
      <w:r>
        <w:t xml:space="preserve">(HB),</w:t>
      </w:r>
      <w:r>
        <w:t xml:space="preserve"> </w:t>
      </w:r>
      <w:r>
        <w:t xml:space="preserve">1999</w:t>
      </w:r>
      <w:r>
        <w:t xml:space="preserve"> </w:t>
      </w:r>
      <w:r>
        <w:t xml:space="preserve">WL</w:t>
      </w:r>
      <w:r>
        <w:t xml:space="preserve"> </w:t>
      </w:r>
      <w:r>
        <w:t xml:space="preserve">511852,</w:t>
      </w:r>
      <w:r>
        <w:t xml:space="preserve"> </w:t>
      </w:r>
      <w:r>
        <w:t xml:space="preserve">[SD</w:t>
      </w:r>
      <w:r>
        <w:t xml:space="preserve"> </w:t>
      </w:r>
      <w:r>
        <w:t xml:space="preserve">NY</w:t>
      </w:r>
      <w:r>
        <w:t xml:space="preserve"> </w:t>
      </w:r>
      <w:r>
        <w:t xml:space="preserve">July</w:t>
      </w:r>
      <w:r>
        <w:t xml:space="preserve"> </w:t>
      </w:r>
      <w:r>
        <w:t xml:space="preserve">19,</w:t>
      </w:r>
      <w:r>
        <w:t xml:space="preserve"> </w:t>
      </w:r>
      <w:r>
        <w:t xml:space="preserve">1999]</w:t>
      </w:r>
      <w:r>
        <w:t xml:space="preserve">   </w:t>
      </w:r>
      <w:r>
        <w:tab/>
      </w:r>
      <w:r>
        <w:t xml:space="preserve">9</w:t>
      </w:r>
    </w:p>
    <w:p>
      <w:pPr>
        <w:keepLines/>
        <w:tabs>
          <w:tab w:val="right" w:leader="dot" w:pos="9360"/>
        </w:tabs>
        <w:spacing w:before="84" w:after="0" w:line="322" w:lineRule="exact"/>
        <w:ind w:left="360" w:right="1120" w:hanging="360"/>
      </w:pPr>
      <w:r>
        <w:rPr>
          <w:i/>
          <w:iCs/>
        </w:rPr>
        <w:t xml:space="preserve">Turner</w:t>
      </w:r>
      <w:r>
        <w:rPr>
          <w:i/>
          <w:iCs/>
        </w:rPr>
        <w:t xml:space="preserve"> </w:t>
      </w:r>
      <w:r>
        <w:rPr>
          <w:i/>
          <w:iCs/>
        </w:rPr>
        <w:t xml:space="preserve">v</w:t>
      </w:r>
      <w:r>
        <w:rPr>
          <w:i/>
          <w:iCs/>
        </w:rPr>
        <w:t xml:space="preserve"> </w:t>
      </w:r>
      <w:r>
        <w:rPr>
          <w:i/>
          <w:iCs/>
        </w:rPr>
        <w:t xml:space="preserve">Safley</w:t>
      </w:r>
      <w:r>
        <w:t xml:space="preserve">,</w:t>
      </w:r>
      <w:r>
        <w:t xml:space="preserve"> </w:t>
      </w:r>
      <w:r>
        <w:t xml:space="preserve">482</w:t>
      </w:r>
      <w:r>
        <w:t xml:space="preserve"> </w:t>
      </w:r>
      <w:r>
        <w:t xml:space="preserve">US</w:t>
      </w:r>
      <w:r>
        <w:t xml:space="preserve"> </w:t>
      </w:r>
      <w:r>
        <w:t xml:space="preserve">78</w:t>
      </w:r>
      <w:r>
        <w:t xml:space="preserve"> </w:t>
      </w:r>
      <w:r>
        <w:t xml:space="preserve">[1987]</w:t>
      </w:r>
      <w:r>
        <w:t xml:space="preserve">   </w:t>
      </w:r>
      <w:r>
        <w:tab/>
      </w:r>
      <w:r>
        <w:t xml:space="preserve">4, 6</w:t>
      </w:r>
    </w:p>
    <w:p>
      <w:pPr>
        <w:keepLines/>
        <w:tabs>
          <w:tab w:val="right" w:leader="dot" w:pos="9360"/>
        </w:tabs>
        <w:spacing w:before="84" w:after="0" w:line="322" w:lineRule="exact"/>
        <w:ind w:left="360" w:right="1120" w:hanging="360"/>
      </w:pPr>
      <w:r>
        <w:rPr>
          <w:i/>
          <w:iCs/>
        </w:rPr>
        <w:t xml:space="preserve">U.S.</w:t>
      </w:r>
      <w:r>
        <w:rPr>
          <w:i/>
          <w:iCs/>
        </w:rPr>
        <w:t xml:space="preserve"> </w:t>
      </w:r>
      <w:r>
        <w:rPr>
          <w:i/>
          <w:iCs/>
        </w:rPr>
        <w:t xml:space="preserve">v</w:t>
      </w:r>
      <w:r>
        <w:rPr>
          <w:i/>
          <w:iCs/>
        </w:rPr>
        <w:t xml:space="preserve"> </w:t>
      </w:r>
      <w:r>
        <w:rPr>
          <w:i/>
          <w:iCs/>
        </w:rPr>
        <w:t xml:space="preserve">Eaglin</w:t>
      </w:r>
      <w:r>
        <w:t xml:space="preserve">,</w:t>
      </w:r>
      <w:r>
        <w:t xml:space="preserve"> </w:t>
      </w:r>
      <w:r>
        <w:t xml:space="preserve">913</w:t>
      </w:r>
      <w:r>
        <w:t xml:space="preserve"> </w:t>
      </w:r>
      <w:r>
        <w:t xml:space="preserve">F3d</w:t>
      </w:r>
      <w:r>
        <w:t xml:space="preserve"> </w:t>
      </w:r>
      <w:r>
        <w:t xml:space="preserve">88</w:t>
      </w:r>
      <w:r>
        <w:t xml:space="preserve"> </w:t>
      </w:r>
      <w:r>
        <w:t xml:space="preserve">[2d</w:t>
      </w:r>
      <w:r>
        <w:t xml:space="preserve"> </w:t>
      </w:r>
      <w:r>
        <w:t xml:space="preserve">Cir</w:t>
      </w:r>
      <w:r>
        <w:t xml:space="preserve"> </w:t>
      </w:r>
      <w:r>
        <w:t xml:space="preserve">2019]</w:t>
      </w:r>
      <w:r>
        <w:t xml:space="preserve">   </w:t>
      </w:r>
      <w:r>
        <w:tab/>
      </w:r>
      <w:r>
        <w:t xml:space="preserve">7</w:t>
      </w:r>
    </w:p>
    <w:p>
      <w:pPr>
        <w:keepLines/>
        <w:tabs>
          <w:tab w:val="right" w:leader="dot" w:pos="9360"/>
        </w:tabs>
        <w:spacing w:before="84" w:after="0" w:line="322" w:lineRule="exact"/>
        <w:ind w:left="360" w:right="1120" w:hanging="360"/>
      </w:pPr>
      <w:r>
        <w:rPr>
          <w:i/>
          <w:iCs/>
        </w:rPr>
        <w:t xml:space="preserve">U.S.</w:t>
      </w:r>
      <w:r>
        <w:rPr>
          <w:i/>
          <w:iCs/>
        </w:rPr>
        <w:t xml:space="preserve"> </w:t>
      </w:r>
      <w:r>
        <w:rPr>
          <w:i/>
          <w:iCs/>
        </w:rPr>
        <w:t xml:space="preserve">v</w:t>
      </w:r>
      <w:r>
        <w:rPr>
          <w:i/>
          <w:iCs/>
        </w:rPr>
        <w:t xml:space="preserve"> </w:t>
      </w:r>
      <w:r>
        <w:rPr>
          <w:i/>
          <w:iCs/>
        </w:rPr>
        <w:t xml:space="preserve">Hernandez</w:t>
      </w:r>
      <w:r>
        <w:t xml:space="preserve">,</w:t>
      </w:r>
      <w:r>
        <w:t xml:space="preserve"> </w:t>
      </w:r>
      <w:r>
        <w:t xml:space="preserve">209</w:t>
      </w:r>
      <w:r>
        <w:t xml:space="preserve"> </w:t>
      </w:r>
      <w:r>
        <w:t xml:space="preserve">F</w:t>
      </w:r>
      <w:r>
        <w:t xml:space="preserve"> </w:t>
      </w:r>
      <w:r>
        <w:t xml:space="preserve">Supp</w:t>
      </w:r>
      <w:r>
        <w:t xml:space="preserve"> </w:t>
      </w:r>
      <w:r>
        <w:t xml:space="preserve">3d</w:t>
      </w:r>
      <w:r>
        <w:t xml:space="preserve"> </w:t>
      </w:r>
      <w:r>
        <w:t xml:space="preserve">542</w:t>
      </w:r>
      <w:r>
        <w:t xml:space="preserve"> </w:t>
      </w:r>
      <w:r>
        <w:t xml:space="preserve">[ED</w:t>
      </w:r>
      <w:r>
        <w:t xml:space="preserve"> </w:t>
      </w:r>
      <w:r>
        <w:t xml:space="preserve">NY</w:t>
      </w:r>
      <w:r>
        <w:t xml:space="preserve"> </w:t>
      </w:r>
      <w:r>
        <w:t xml:space="preserve">2016]</w:t>
      </w:r>
      <w:r>
        <w:t xml:space="preserve">   </w:t>
      </w:r>
      <w:r>
        <w:tab/>
      </w:r>
      <w:r>
        <w:t xml:space="preserve">5, 7, 12</w:t>
      </w:r>
    </w:p>
    <w:p>
      <w:pPr>
        <w:keepLines/>
        <w:tabs>
          <w:tab w:val="right" w:leader="dot" w:pos="9360"/>
        </w:tabs>
        <w:spacing w:before="84" w:after="0" w:line="322" w:lineRule="exact"/>
        <w:ind w:left="360" w:right="1120" w:hanging="360"/>
      </w:pPr>
      <w:r>
        <w:rPr>
          <w:i/>
          <w:iCs/>
        </w:rPr>
        <w:t xml:space="preserve">U.S.</w:t>
      </w:r>
      <w:r>
        <w:rPr>
          <w:i/>
          <w:iCs/>
        </w:rPr>
        <w:t xml:space="preserve"> </w:t>
      </w:r>
      <w:r>
        <w:rPr>
          <w:i/>
          <w:iCs/>
        </w:rPr>
        <w:t xml:space="preserve">v</w:t>
      </w:r>
      <w:r>
        <w:rPr>
          <w:i/>
          <w:iCs/>
        </w:rPr>
        <w:t xml:space="preserve"> </w:t>
      </w:r>
      <w:r>
        <w:rPr>
          <w:i/>
          <w:iCs/>
        </w:rPr>
        <w:t xml:space="preserve">Myers</w:t>
      </w:r>
      <w:r>
        <w:t xml:space="preserve">,</w:t>
      </w:r>
      <w:r>
        <w:t xml:space="preserve"> </w:t>
      </w:r>
      <w:r>
        <w:t xml:space="preserve">426</w:t>
      </w:r>
      <w:r>
        <w:t xml:space="preserve"> </w:t>
      </w:r>
      <w:r>
        <w:t xml:space="preserve">F3d</w:t>
      </w:r>
      <w:r>
        <w:t xml:space="preserve"> </w:t>
      </w:r>
      <w:r>
        <w:t xml:space="preserve">117</w:t>
      </w:r>
      <w:r>
        <w:t xml:space="preserve"> </w:t>
      </w:r>
      <w:r>
        <w:t xml:space="preserve">[2d</w:t>
      </w:r>
      <w:r>
        <w:t xml:space="preserve"> </w:t>
      </w:r>
      <w:r>
        <w:t xml:space="preserve">Cir</w:t>
      </w:r>
      <w:r>
        <w:t xml:space="preserve"> </w:t>
      </w:r>
      <w:r>
        <w:t xml:space="preserve">2005]</w:t>
      </w:r>
      <w:r>
        <w:t xml:space="preserve">   </w:t>
      </w:r>
      <w:r>
        <w:tab/>
      </w:r>
      <w:r>
        <w:t xml:space="preserve">4, 5</w:t>
      </w:r>
    </w:p>
    <w:p>
      <w:pPr>
        <w:keepLines/>
        <w:tabs>
          <w:tab w:val="right" w:leader="dot" w:pos="9360"/>
        </w:tabs>
        <w:spacing w:before="84" w:after="0" w:line="322" w:lineRule="exact"/>
        <w:ind w:left="360" w:right="1120" w:hanging="360"/>
      </w:pPr>
      <w:r>
        <w:rPr>
          <w:i/>
          <w:iCs/>
        </w:rPr>
        <w:t xml:space="preserve">US</w:t>
      </w:r>
      <w:r>
        <w:rPr>
          <w:i/>
          <w:iCs/>
        </w:rPr>
        <w:t xml:space="preserve"> </w:t>
      </w:r>
      <w:r>
        <w:rPr>
          <w:i/>
          <w:iCs/>
        </w:rPr>
        <w:t xml:space="preserve">v</w:t>
      </w:r>
      <w:r>
        <w:rPr>
          <w:i/>
          <w:iCs/>
        </w:rPr>
        <w:t xml:space="preserve"> </w:t>
      </w:r>
      <w:r>
        <w:rPr>
          <w:i/>
          <w:iCs/>
        </w:rPr>
        <w:t xml:space="preserve">Playboy</w:t>
      </w:r>
      <w:r>
        <w:rPr>
          <w:i/>
          <w:iCs/>
        </w:rPr>
        <w:t xml:space="preserve"> </w:t>
      </w:r>
      <w:r>
        <w:rPr>
          <w:i/>
          <w:iCs/>
        </w:rPr>
        <w:t xml:space="preserve">Entertainment</w:t>
      </w:r>
      <w:r>
        <w:rPr>
          <w:i/>
          <w:iCs/>
        </w:rPr>
        <w:t xml:space="preserve"> </w:t>
      </w:r>
      <w:r>
        <w:rPr>
          <w:i/>
          <w:iCs/>
        </w:rPr>
        <w:t xml:space="preserve">Group,</w:t>
      </w:r>
      <w:r>
        <w:rPr>
          <w:i/>
          <w:iCs/>
        </w:rPr>
        <w:t xml:space="preserve"> </w:t>
      </w:r>
      <w:r>
        <w:rPr>
          <w:i/>
          <w:iCs/>
        </w:rPr>
        <w:t xml:space="preserve">Inc.</w:t>
      </w:r>
      <w:r>
        <w:t xml:space="preserve">,</w:t>
      </w:r>
      <w:r>
        <w:t xml:space="preserve"> </w:t>
      </w:r>
      <w:r>
        <w:t xml:space="preserve">529</w:t>
      </w:r>
      <w:r>
        <w:t xml:space="preserve"> </w:t>
      </w:r>
      <w:r>
        <w:t xml:space="preserve">US</w:t>
      </w:r>
      <w:r>
        <w:t xml:space="preserve"> </w:t>
      </w:r>
      <w:r>
        <w:t xml:space="preserve">803</w:t>
      </w:r>
      <w:r>
        <w:t xml:space="preserve"> </w:t>
      </w:r>
      <w:r>
        <w:t xml:space="preserve">[2000]</w:t>
      </w:r>
      <w:r>
        <w:t xml:space="preserve">   </w:t>
      </w:r>
      <w:r>
        <w:tab/>
      </w:r>
      <w:r>
        <w:t xml:space="preserve">9</w:t>
      </w:r>
    </w:p>
    <w:p>
      <w:pPr>
        <w:keepLines/>
        <w:tabs>
          <w:tab w:val="right" w:leader="dot" w:pos="9360"/>
        </w:tabs>
        <w:spacing w:before="84" w:after="0" w:line="322" w:lineRule="exact"/>
        <w:ind w:left="360" w:right="1400" w:hanging="360"/>
      </w:pPr>
      <w:r>
        <w:rPr>
          <w:i/>
          <w:iCs/>
        </w:rPr>
        <w:t xml:space="preserve">U.S.</w:t>
      </w:r>
      <w:r>
        <w:rPr>
          <w:i/>
          <w:iCs/>
        </w:rPr>
        <w:t xml:space="preserve"> </w:t>
      </w:r>
      <w:r>
        <w:rPr>
          <w:i/>
          <w:iCs/>
        </w:rPr>
        <w:t xml:space="preserve">v</w:t>
      </w:r>
      <w:r>
        <w:rPr>
          <w:i/>
          <w:iCs/>
        </w:rPr>
        <w:t xml:space="preserve"> </w:t>
      </w:r>
      <w:r>
        <w:rPr>
          <w:i/>
          <w:iCs/>
        </w:rPr>
        <w:t xml:space="preserve">Reeves</w:t>
      </w:r>
      <w:r>
        <w:t xml:space="preserve">,</w:t>
      </w:r>
      <w:r>
        <w:t xml:space="preserve"> </w:t>
      </w:r>
      <w:r>
        <w:t xml:space="preserve">591</w:t>
      </w:r>
      <w:r>
        <w:t xml:space="preserve"> </w:t>
      </w:r>
      <w:r>
        <w:t xml:space="preserve">F3d</w:t>
      </w:r>
      <w:r>
        <w:t xml:space="preserve"> </w:t>
      </w:r>
      <w:r>
        <w:t xml:space="preserve">77</w:t>
      </w:r>
      <w:r>
        <w:t xml:space="preserve"> </w:t>
      </w:r>
      <w:r>
        <w:t xml:space="preserve">[2d</w:t>
      </w:r>
      <w:r>
        <w:t xml:space="preserve"> </w:t>
      </w:r>
      <w:r>
        <w:t xml:space="preserve">Cir</w:t>
      </w:r>
      <w:r>
        <w:t xml:space="preserve"> </w:t>
      </w:r>
      <w:r>
        <w:t xml:space="preserve">2010]</w:t>
      </w:r>
      <w:r>
        <w:t xml:space="preserve">   </w:t>
      </w:r>
      <w:r>
        <w:tab/>
      </w:r>
      <w:r>
        <w:t xml:space="preserve">5, 6, 7, 8, 11</w:t>
      </w:r>
    </w:p>
    <w:p>
      <w:pPr>
        <w:keepLines/>
        <w:tabs>
          <w:tab w:val="right" w:leader="dot" w:pos="9360"/>
        </w:tabs>
        <w:spacing w:before="84" w:after="0" w:line="322" w:lineRule="exact"/>
        <w:ind w:left="360" w:right="1120" w:hanging="360"/>
      </w:pPr>
      <w:r>
        <w:rPr>
          <w:i/>
          <w:iCs/>
        </w:rPr>
        <w:t xml:space="preserve">Yunus</w:t>
      </w:r>
      <w:r>
        <w:rPr>
          <w:i/>
          <w:iCs/>
        </w:rPr>
        <w:t xml:space="preserve"> </w:t>
      </w:r>
      <w:r>
        <w:rPr>
          <w:i/>
          <w:iCs/>
        </w:rPr>
        <w:t xml:space="preserve">v</w:t>
      </w:r>
      <w:r>
        <w:rPr>
          <w:i/>
          <w:iCs/>
        </w:rPr>
        <w:t xml:space="preserve"> </w:t>
      </w:r>
      <w:r>
        <w:rPr>
          <w:i/>
          <w:iCs/>
        </w:rPr>
        <w:t xml:space="preserve">Robinson</w:t>
      </w:r>
      <w:r>
        <w:t xml:space="preserve">,</w:t>
      </w:r>
      <w:r>
        <w:t xml:space="preserve"> </w:t>
      </w:r>
      <w:r>
        <w:t xml:space="preserve">No</w:t>
      </w:r>
      <w:r>
        <w:t xml:space="preserve"> </w:t>
      </w:r>
      <w:r>
        <w:t xml:space="preserve">17-CV</w:t>
        <w:noBreakHyphen/>
        <w:t xml:space="preserve">5839</w:t>
      </w:r>
      <w:r>
        <w:t xml:space="preserve"> </w:t>
      </w:r>
      <w:r>
        <w:t xml:space="preserve">(AJN),</w:t>
      </w:r>
      <w:r>
        <w:t xml:space="preserve"> </w:t>
      </w:r>
      <w:r>
        <w:t xml:space="preserve">2019</w:t>
      </w:r>
      <w:r>
        <w:t xml:space="preserve"> </w:t>
      </w:r>
      <w:r>
        <w:t xml:space="preserve">WL</w:t>
      </w:r>
      <w:r>
        <w:t xml:space="preserve"> </w:t>
      </w:r>
      <w:r>
        <w:t xml:space="preserve">168544</w:t>
      </w:r>
      <w:r>
        <w:t xml:space="preserve"> </w:t>
      </w:r>
      <w:r>
        <w:t xml:space="preserve">[SD</w:t>
      </w:r>
      <w:r>
        <w:t xml:space="preserve"> </w:t>
      </w:r>
      <w:r>
        <w:t xml:space="preserve">NY</w:t>
      </w:r>
      <w:r>
        <w:t xml:space="preserve"> </w:t>
      </w:r>
      <w:r>
        <w:t xml:space="preserve">Jan</w:t>
      </w:r>
      <w:r>
        <w:t xml:space="preserve"> </w:t>
      </w:r>
      <w:r>
        <w:t xml:space="preserve">11,</w:t>
      </w:r>
      <w:r>
        <w:t xml:space="preserve"> </w:t>
      </w:r>
      <w:r>
        <w:t xml:space="preserve">2019]</w:t>
      </w:r>
      <w:r>
        <w:t xml:space="preserve">   </w:t>
      </w:r>
      <w:r>
        <w:tab/>
      </w:r>
      <w:r>
        <w:t xml:space="preserve">6</w:t>
      </w:r>
    </w:p>
    <w:p>
      <w:pPr>
        <w:spacing w:before="0" w:after="0" w:line="1" w:lineRule="exact"/>
        <w:sectPr>
          <w:footerReference w:type="default" r:id="rIdXdPage"/>
          <w:pgSz w:w="12240" w:h="15840"/>
          <w:pgMar w:top="1440" w:right="1440" w:bottom="1440" w:left="1440" w:header="720" w:footer="686" w:gutter="0"/>
          <w:pgNumType w:fmt="lowerRoman"/>
        </w:sectPr>
      </w:pPr>
    </w:p>
    <w:p>
      <w:pPr>
        <w:keepNext/>
        <w:keepLines/>
        <w:spacing w:before="0" w:after="336" w:line="322" w:lineRule="exact"/>
        <w:ind w:left="0" w:firstLine="0"/>
        <w:jc w:val="center"/>
      </w:pPr>
      <w:r>
        <w:rPr>
          <w:b/>
          <w:bCs/>
        </w:rPr>
        <w:t xml:space="preserve">PRELIMINARY</w:t>
      </w:r>
      <w:r>
        <w:rPr>
          <w:b/>
          <w:bCs/>
        </w:rPr>
        <w:t xml:space="preserve"> </w:t>
      </w:r>
      <w:r>
        <w:rPr>
          <w:b/>
          <w:bCs/>
        </w:rPr>
        <w:t xml:space="preserve">STATEMENT</w:t>
      </w:r>
    </w:p>
    <w:p>
      <w:pPr>
        <w:pStyle w:val="BodyTextNote"/>
      </w:pPr>
      <w:r>
        <w:t xml:space="preserve">This case, which arises from the 22-month reincarceration of Daniel Karlin for a parole violation because he accessed a lawful LGBTQ magazine containing a nude image, presents the Court with an important opportunity to clarify the constitutional limits on the imposition of parole conditions that plainly could not be imposed on members of the general public and that needlessly risk reincarceration. Four years ago, in</w:t>
      </w:r>
      <w:r>
        <w:t xml:space="preserve"> </w:t>
      </w:r>
      <w:r>
        <w:rPr>
          <w:i/>
          <w:iCs/>
        </w:rPr>
        <w:t xml:space="preserve">People</w:t>
      </w:r>
      <w:r>
        <w:rPr>
          <w:i/>
          <w:iCs/>
        </w:rPr>
        <w:t xml:space="preserve"> </w:t>
      </w:r>
      <w:r>
        <w:rPr>
          <w:i/>
          <w:iCs/>
        </w:rPr>
        <w:t xml:space="preserve">ex rel. Johnson v Superintendent, Adirondack Corr. Facility</w:t>
      </w:r>
      <w:r>
        <w:t xml:space="preserve">, six members of the Court recognized, without explicitly holding, that a condition of release that burdens a fundamental constitutional right must withstand strict scrutiny, as would be the case for such a restriction on other members of the public. Here, however, the lower courts have applied rational basis review to uphold a parole condition burdening Mr. Karlin’s core First Amendment right. Amicus curiae, the New York Civil Liberties Union, writes to urge this Court to firmly declare – consistent with</w:t>
      </w:r>
      <w:r>
        <w:t xml:space="preserve"> </w:t>
      </w:r>
      <w:r>
        <w:rPr>
          <w:i/>
          <w:iCs/>
        </w:rPr>
        <w:t xml:space="preserve">Johnson</w:t>
      </w:r>
      <w:r>
        <w:t xml:space="preserve"> </w:t>
      </w:r>
      <w:r>
        <w:t xml:space="preserve">– that people on parole and under post-release supervision are afforded the same protections as other members of the public against violations of their constitutional rights.</w:t>
      </w:r>
      <w:r>
        <w:rPr>
          <w:rStyle w:val="FootnoteReference"/>
        </w:rPr>
        <w:footnoteReference w:id="9"/>
      </w:r>
    </w:p>
    <w:p>
      <w:pPr>
        <w:pStyle w:val="BodyText"/>
      </w:pPr>
      <w:r>
        <w:t xml:space="preserve">Amicus curiae also writes to emphasize that content-based restrictions on speech, such as the special condition challenged by Mr. Karlin in this case, must withstand strict scrutiny. The special condition that Mr. Karlin “not view, access, possess and/​or download any materials depicting sexual activity, nudity, or erotic images” is plainly a content-based restriction on speech and therefore must survive strict scrutiny, as would be the case for such a restriction on someone free from supervision of the criminal legal system.</w:t>
      </w:r>
    </w:p>
    <w:p>
      <w:pPr>
        <w:pStyle w:val="BodyText"/>
      </w:pPr>
      <w:r>
        <w:t xml:space="preserve">Safeguarding the constitutional rights of members of the community who are subject to the supervision of the Department of Corrections and Community Supervision (DOCCS) supports reintegration. As Mr. Karlin’s situation exemplifies, people on parole and under post-release supervision are subjected to onerous, expansive, and invasive restrictions that burden their lives and circumscribe their constitutional rights beyond what is necessary to promote rehabilitation or to protect public safety. This regime actively frustrates reintegration. People living in the community must be supported by the state, and their constitutional rights must be respected with the same vigor as would be available to any other member of the public.</w:t>
      </w:r>
    </w:p>
    <w:p>
      <w:pPr>
        <w:keepNext/>
        <w:keepLines/>
        <w:spacing w:before="392" w:after="336" w:line="322" w:lineRule="exact"/>
        <w:ind w:left="0" w:firstLine="0"/>
        <w:jc w:val="center"/>
      </w:pPr>
      <w:r>
        <w:rPr>
          <w:b/>
          <w:bCs/>
        </w:rPr>
        <w:t xml:space="preserve">ARGUMENT</w:t>
      </w:r>
    </w:p>
    <w:p>
      <w:pPr>
        <w:keepNext/>
        <w:keepLines/>
        <w:spacing w:before="336" w:after="252" w:line="322" w:lineRule="exact"/>
        <w:ind w:left="0" w:firstLine="0"/>
        <w:jc w:val="left"/>
      </w:pPr>
      <w:r>
        <w:rPr>
          <w:b/>
          <w:bCs/>
        </w:rPr>
        <w:t xml:space="preserve">I.</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EXPRESSLY</w:t>
      </w:r>
      <w:r>
        <w:rPr>
          <w:b/>
          <w:bCs/>
        </w:rPr>
        <w:t xml:space="preserve"> </w:t>
      </w:r>
      <w:r>
        <w:rPr>
          <w:b/>
          <w:bCs/>
        </w:rPr>
        <w:t xml:space="preserve">HOLD</w:t>
      </w:r>
      <w:r>
        <w:rPr>
          <w:b/>
          <w:bCs/>
        </w:rPr>
        <w:t xml:space="preserve"> </w:t>
      </w:r>
      <w:r>
        <w:rPr>
          <w:b/>
          <w:bCs/>
        </w:rPr>
        <w:t xml:space="preserve">WHAT</w:t>
      </w:r>
      <w:r>
        <w:rPr>
          <w:b/>
          <w:bCs/>
        </w:rPr>
        <w:t xml:space="preserve"> </w:t>
      </w:r>
      <w:r>
        <w:rPr>
          <w:b/>
          <w:bCs/>
        </w:rPr>
        <w:t xml:space="preserve">IT</w:t>
      </w:r>
      <w:r>
        <w:rPr>
          <w:b/>
          <w:bCs/>
        </w:rPr>
        <w:t xml:space="preserve"> </w:t>
      </w:r>
      <w:r>
        <w:rPr>
          <w:b/>
          <w:bCs/>
        </w:rPr>
        <w:t xml:space="preserve">RECOGNIZED</w:t>
      </w:r>
      <w:r>
        <w:rPr>
          <w:b/>
          <w:bCs/>
        </w:rPr>
        <w:t xml:space="preserve"> </w:t>
      </w:r>
      <w:r>
        <w:rPr>
          <w:b/>
          <w:bCs/>
        </w:rPr>
        <w:t xml:space="preserve">IN</w:t>
      </w:r>
      <w:r>
        <w:rPr>
          <w:b/>
          <w:bCs/>
        </w:rPr>
        <w:t xml:space="preserve"> </w:t>
      </w:r>
      <w:r>
        <w:rPr>
          <w:b/>
          <w:bCs/>
        </w:rPr>
        <w:t xml:space="preserve">JOHNSON:</w:t>
      </w:r>
      <w:r>
        <w:rPr>
          <w:b/>
          <w:bCs/>
        </w:rPr>
        <w:t xml:space="preserve"> </w:t>
      </w:r>
      <w:r>
        <w:rPr>
          <w:b/>
          <w:bCs/>
        </w:rPr>
        <w:t xml:space="preserve">PEOPLE</w:t>
      </w:r>
      <w:r>
        <w:rPr>
          <w:b/>
          <w:bCs/>
        </w:rPr>
        <w:t xml:space="preserve"> </w:t>
      </w:r>
      <w:r>
        <w:rPr>
          <w:b/>
          <w:bCs/>
        </w:rPr>
        <w:t xml:space="preserve">ON</w:t>
      </w:r>
      <w:r>
        <w:rPr>
          <w:b/>
          <w:bCs/>
        </w:rPr>
        <w:t xml:space="preserve"> </w:t>
      </w:r>
      <w:r>
        <w:rPr>
          <w:b/>
          <w:bCs/>
        </w:rPr>
        <w:t xml:space="preserve">PAROLE</w:t>
      </w:r>
      <w:r>
        <w:rPr>
          <w:b/>
          <w:bCs/>
        </w:rPr>
        <w:t xml:space="preserve"> </w:t>
      </w:r>
      <w:r>
        <w:rPr>
          <w:b/>
          <w:bCs/>
        </w:rPr>
        <w:t xml:space="preserve">AND</w:t>
      </w:r>
      <w:r>
        <w:rPr>
          <w:b/>
          <w:bCs/>
        </w:rPr>
        <w:t xml:space="preserve"> </w:t>
      </w:r>
      <w:r>
        <w:rPr>
          <w:b/>
          <w:bCs/>
        </w:rPr>
        <w:t xml:space="preserve">THOSE</w:t>
      </w:r>
      <w:r>
        <w:rPr>
          <w:b/>
          <w:bCs/>
        </w:rPr>
        <w:t xml:space="preserve"> </w:t>
      </w:r>
      <w:r>
        <w:rPr>
          <w:b/>
          <w:bCs/>
        </w:rPr>
        <w:t xml:space="preserve">SUBJECT</w:t>
      </w:r>
      <w:r>
        <w:rPr>
          <w:b/>
          <w:bCs/>
        </w:rPr>
        <w:t xml:space="preserve"> </w:t>
      </w:r>
      <w:r>
        <w:rPr>
          <w:b/>
          <w:bCs/>
        </w:rPr>
        <w:t xml:space="preserve">TO</w:t>
      </w:r>
      <w:r>
        <w:rPr>
          <w:b/>
          <w:bCs/>
        </w:rPr>
        <w:t xml:space="preserve"> </w:t>
      </w:r>
      <w:r>
        <w:rPr>
          <w:b/>
          <w:bCs/>
        </w:rPr>
        <w:t xml:space="preserve">POST-RELEASE</w:t>
      </w:r>
      <w:r>
        <w:rPr>
          <w:b/>
          <w:bCs/>
        </w:rPr>
        <w:t xml:space="preserve"> </w:t>
      </w:r>
      <w:r>
        <w:rPr>
          <w:b/>
          <w:bCs/>
        </w:rPr>
        <w:t xml:space="preserve">SUPERVISION</w:t>
      </w:r>
      <w:r>
        <w:rPr>
          <w:b/>
          <w:bCs/>
        </w:rPr>
        <w:t xml:space="preserve"> </w:t>
      </w:r>
      <w:r>
        <w:rPr>
          <w:b/>
          <w:bCs/>
        </w:rPr>
        <w:t xml:space="preserve">ARE</w:t>
      </w:r>
      <w:r>
        <w:rPr>
          <w:b/>
          <w:bCs/>
        </w:rPr>
        <w:t xml:space="preserve"> </w:t>
      </w:r>
      <w:r>
        <w:rPr>
          <w:b/>
          <w:bCs/>
        </w:rPr>
        <w:t xml:space="preserve">AFFORDED</w:t>
      </w:r>
      <w:r>
        <w:rPr>
          <w:b/>
          <w:bCs/>
        </w:rPr>
        <w:t xml:space="preserve"> </w:t>
      </w:r>
      <w:r>
        <w:rPr>
          <w:b/>
          <w:bCs/>
        </w:rPr>
        <w:t xml:space="preserve">THE</w:t>
      </w:r>
      <w:r>
        <w:rPr>
          <w:b/>
          <w:bCs/>
        </w:rPr>
        <w:t xml:space="preserve"> </w:t>
      </w:r>
      <w:r>
        <w:rPr>
          <w:b/>
          <w:bCs/>
        </w:rPr>
        <w:t xml:space="preserve">SAME</w:t>
      </w:r>
      <w:r>
        <w:rPr>
          <w:b/>
          <w:bCs/>
        </w:rPr>
        <w:t xml:space="preserve"> </w:t>
      </w:r>
      <w:r>
        <w:rPr>
          <w:b/>
          <w:bCs/>
        </w:rPr>
        <w:t xml:space="preserve">PROTECTIONS</w:t>
      </w:r>
      <w:r>
        <w:rPr>
          <w:b/>
          <w:bCs/>
        </w:rPr>
        <w:t xml:space="preserve"> </w:t>
      </w:r>
      <w:r>
        <w:rPr>
          <w:b/>
          <w:bCs/>
        </w:rPr>
        <w:t xml:space="preserve">AS</w:t>
      </w:r>
      <w:r>
        <w:rPr>
          <w:b/>
          <w:bCs/>
        </w:rPr>
        <w:t xml:space="preserve"> </w:t>
      </w:r>
      <w:r>
        <w:rPr>
          <w:b/>
          <w:bCs/>
        </w:rPr>
        <w:t xml:space="preserve">ALL</w:t>
      </w:r>
      <w:r>
        <w:rPr>
          <w:b/>
          <w:bCs/>
        </w:rPr>
        <w:t xml:space="preserve"> </w:t>
      </w:r>
      <w:r>
        <w:rPr>
          <w:b/>
          <w:bCs/>
        </w:rPr>
        <w:t xml:space="preserve">OTHER</w:t>
      </w:r>
      <w:r>
        <w:rPr>
          <w:b/>
          <w:bCs/>
        </w:rPr>
        <w:t xml:space="preserve"> </w:t>
      </w:r>
      <w:r>
        <w:rPr>
          <w:b/>
          <w:bCs/>
        </w:rPr>
        <w:t xml:space="preserve">MEMBERS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PUBLIC</w:t>
      </w:r>
      <w:r>
        <w:rPr>
          <w:b/>
          <w:bCs/>
        </w:rPr>
        <w:t xml:space="preserve"> </w:t>
      </w:r>
      <w:r>
        <w:rPr>
          <w:b/>
          <w:bCs/>
        </w:rPr>
        <w:t xml:space="preserve">AGAINST</w:t>
      </w:r>
      <w:r>
        <w:rPr>
          <w:b/>
          <w:bCs/>
        </w:rPr>
        <w:t xml:space="preserve"> </w:t>
      </w:r>
      <w:r>
        <w:rPr>
          <w:b/>
          <w:bCs/>
        </w:rPr>
        <w:t xml:space="preserve">VIOLATIONS</w:t>
      </w:r>
      <w:r>
        <w:rPr>
          <w:b/>
          <w:bCs/>
        </w:rPr>
        <w:t xml:space="preserve"> </w:t>
      </w:r>
      <w:r>
        <w:rPr>
          <w:b/>
          <w:bCs/>
        </w:rPr>
        <w:t xml:space="preserve">OF</w:t>
      </w:r>
      <w:r>
        <w:rPr>
          <w:b/>
          <w:bCs/>
        </w:rPr>
        <w:t xml:space="preserve"> </w:t>
      </w:r>
      <w:r>
        <w:rPr>
          <w:b/>
          <w:bCs/>
        </w:rPr>
        <w:t xml:space="preserve">THEIR</w:t>
      </w:r>
      <w:r>
        <w:rPr>
          <w:b/>
          <w:bCs/>
        </w:rPr>
        <w:t xml:space="preserve"> </w:t>
      </w:r>
      <w:r>
        <w:rPr>
          <w:b/>
          <w:bCs/>
        </w:rPr>
        <w:t xml:space="preserve">CONSTITUTIONAL</w:t>
      </w:r>
      <w:r>
        <w:rPr>
          <w:b/>
          <w:bCs/>
        </w:rPr>
        <w:t xml:space="preserve"> </w:t>
      </w:r>
      <w:r>
        <w:rPr>
          <w:b/>
          <w:bCs/>
        </w:rPr>
        <w:t xml:space="preserve">RIGHTS.</w:t>
      </w:r>
    </w:p>
    <w:p>
      <w:pPr>
        <w:pStyle w:val="BodyText"/>
      </w:pPr>
      <w:r>
        <w:t xml:space="preserve">In</w:t>
      </w:r>
      <w:r>
        <w:t xml:space="preserve"> </w:t>
      </w:r>
      <w:r>
        <w:rPr>
          <w:i/>
          <w:iCs/>
        </w:rPr>
        <w:t xml:space="preserve">People</w:t>
      </w:r>
      <w:r>
        <w:rPr>
          <w:i/>
          <w:iCs/>
        </w:rPr>
        <w:t xml:space="preserve"> </w:t>
      </w:r>
      <w:r>
        <w:rPr>
          <w:i/>
          <w:iCs/>
        </w:rPr>
        <w:t xml:space="preserve">ex rel. Johnson v Superintendent, Adirondack Corr. Facility</w:t>
      </w:r>
      <w:r>
        <w:t xml:space="preserve">, this Court considered the appropriate standard of review for a condition of parole release mandated by the Sexual Assault Reform Act. In a majority opinion joined by five members, the Court stated that if the State infringes upon “a fundamental liberty interest” then the infringement must be “narrowly tailored to serve a compelling state interest” (</w:t>
      </w:r>
      <w:r>
        <w:rPr>
          <w:i/>
          <w:iCs/>
        </w:rPr>
        <w:t xml:space="preserve">People</w:t>
      </w:r>
      <w:r>
        <w:rPr>
          <w:i/>
          <w:iCs/>
        </w:rPr>
        <w:t xml:space="preserve"> </w:t>
      </w:r>
      <w:r>
        <w:rPr>
          <w:i/>
          <w:iCs/>
        </w:rPr>
        <w:t xml:space="preserve">ex rel. Johnson v Superintendent, Adirondack Corr. Facility</w:t>
      </w:r>
      <w:r>
        <w:t xml:space="preserve">, 36 NY3d 187, 199 [2020]). In a separate opinion, Judge Wilson endorsed a similar position, explaining that “to the extent that Mr. Ortiz asserts that DOCCS violated his fundamental right to family integrity, DOCCS’s actions are properly subject to strict scrutiny” (</w:t>
      </w:r>
      <w:r>
        <w:rPr>
          <w:i/>
          <w:iCs/>
        </w:rPr>
        <w:t xml:space="preserve">id.</w:t>
      </w:r>
      <w:r>
        <w:t xml:space="preserve"> </w:t>
      </w:r>
      <w:r>
        <w:t xml:space="preserve">at 243 n.10 [Wilson, J. dissenting]).</w:t>
      </w:r>
    </w:p>
    <w:p>
      <w:pPr>
        <w:pStyle w:val="BodyTextNote"/>
      </w:pPr>
      <w:r>
        <w:t xml:space="preserve">Ultimately, the</w:t>
      </w:r>
      <w:r>
        <w:t xml:space="preserve"> </w:t>
      </w:r>
      <w:r>
        <w:rPr>
          <w:i/>
          <w:iCs/>
        </w:rPr>
        <w:t xml:space="preserve">Johnson</w:t>
      </w:r>
      <w:r>
        <w:t xml:space="preserve"> </w:t>
      </w:r>
      <w:r>
        <w:t xml:space="preserve">majority applied rational-basis review to the petitioners’ challenges because it held that the petitioners asserted a nonfundamental right to be free from continued confinement past their open parole dates and maximum release dates, respectively, rather than asserting a violation of a fundamental constitutional right (</w:t>
      </w:r>
      <w:r>
        <w:rPr>
          <w:i/>
          <w:iCs/>
        </w:rPr>
        <w:t xml:space="preserve">id.</w:t>
      </w:r>
      <w:r>
        <w:t xml:space="preserve"> </w:t>
      </w:r>
      <w:r>
        <w:t xml:space="preserve">at 199</w:t>
      </w:r>
      <w:r>
        <w:noBreakHyphen/>
      </w:r>
      <w:r>
        <w:t xml:space="preserve">200, 202 [stating that “Ortiz’s substantive due process claim must therefore be understood as asserting nonfundamental constitutional rights and, as with Johnson’s, it is subject to rational basis review, not strict scrutiny”]). But the key point that emerges from</w:t>
      </w:r>
      <w:r>
        <w:t xml:space="preserve"> </w:t>
      </w:r>
      <w:r>
        <w:rPr>
          <w:i/>
          <w:iCs/>
        </w:rPr>
        <w:t xml:space="preserve">Johnson</w:t>
      </w:r>
      <w:r>
        <w:t xml:space="preserve"> </w:t>
      </w:r>
      <w:r>
        <w:t xml:space="preserve">is that six members of the Court agreed that the applicable standard of review was determined by the underlying right burdened by the condition rather than the petitioners’ statuses as individuals subject to post-release supervision.</w:t>
      </w:r>
      <w:r>
        <w:rPr>
          <w:rStyle w:val="FootnoteReference"/>
        </w:rPr>
        <w:footnoteReference w:id="10"/>
      </w:r>
    </w:p>
    <w:p>
      <w:pPr>
        <w:pStyle w:val="BodyText"/>
      </w:pPr>
      <w:r>
        <w:rPr>
          <w:i/>
          <w:iCs/>
        </w:rPr>
        <w:t xml:space="preserve">Johnson</w:t>
      </w:r>
      <w:r>
        <w:t xml:space="preserve"> </w:t>
      </w:r>
      <w:r>
        <w:t xml:space="preserve">is consistent with Second Circuit caselaw on constitutional challenges to federal conditions of release. In</w:t>
      </w:r>
      <w:r>
        <w:t xml:space="preserve"> </w:t>
      </w:r>
      <w:r>
        <w:rPr>
          <w:i/>
          <w:iCs/>
        </w:rPr>
        <w:t xml:space="preserve">U.S.</w:t>
      </w:r>
      <w:r>
        <w:rPr>
          <w:i/>
          <w:iCs/>
        </w:rPr>
        <w:t xml:space="preserve"> </w:t>
      </w:r>
      <w:r>
        <w:rPr>
          <w:i/>
          <w:iCs/>
        </w:rPr>
        <w:t xml:space="preserve">v Myers</w:t>
      </w:r>
      <w:r>
        <w:t xml:space="preserve"> </w:t>
      </w:r>
      <w:r>
        <w:t xml:space="preserve">– a case cited by both the majority and Judge Wilson in</w:t>
      </w:r>
      <w:r>
        <w:t xml:space="preserve"> </w:t>
      </w:r>
      <w:r>
        <w:rPr>
          <w:i/>
          <w:iCs/>
        </w:rPr>
        <w:t xml:space="preserve">Johnson</w:t>
      </w:r>
      <w:r>
        <w:t xml:space="preserve"> </w:t>
      </w:r>
      <w:r>
        <w:t xml:space="preserve">– the Second Circuit held that when evaluating a constitutional challenge to a federal condition of supervised release, “[i]f the liberty interest at stake is fundamental, a deprivation of that liberty is ‘reasonably’ necessary only if the deprivation is narrowly tailored to serve a compelling government interest” (426 F3d 117, 126 [2d Cir 2005]). As the majority in</w:t>
      </w:r>
      <w:r>
        <w:t xml:space="preserve"> </w:t>
      </w:r>
      <w:r>
        <w:rPr>
          <w:i/>
          <w:iCs/>
        </w:rPr>
        <w:t xml:space="preserve">Johnson</w:t>
      </w:r>
      <w:r>
        <w:t xml:space="preserve"> </w:t>
      </w:r>
      <w:r>
        <w:t xml:space="preserve">emphasized “the</w:t>
      </w:r>
      <w:r>
        <w:t xml:space="preserve"> </w:t>
      </w:r>
      <w:r>
        <w:rPr>
          <w:i/>
          <w:iCs/>
        </w:rPr>
        <w:t xml:space="preserve">Myers</w:t>
      </w:r>
      <w:r>
        <w:t xml:space="preserve"> </w:t>
      </w:r>
      <w:r>
        <w:t xml:space="preserve">opinion leaves no doubt that the reason the Second Circuit imposed strict scrutiny was that the interest of parents in the care, custody, and control of their children is perhaps the oldest of the fundamental liberty interests recognized by the Supreme Court” (</w:t>
      </w:r>
      <w:r>
        <w:rPr>
          <w:i/>
          <w:iCs/>
        </w:rPr>
        <w:t xml:space="preserve">Johnson</w:t>
      </w:r>
      <w:r>
        <w:t xml:space="preserve">, 36 NY3d at 201 [internal quotations omitted]).</w:t>
      </w:r>
    </w:p>
    <w:p>
      <w:pPr>
        <w:pStyle w:val="BodyText"/>
      </w:pPr>
      <w:r>
        <w:t xml:space="preserve">Contrary to</w:t>
      </w:r>
      <w:r>
        <w:t xml:space="preserve"> </w:t>
      </w:r>
      <w:r>
        <w:rPr>
          <w:i/>
          <w:iCs/>
        </w:rPr>
        <w:t xml:space="preserve">Johnson</w:t>
      </w:r>
      <w:r>
        <w:t xml:space="preserve">, the Appellate Division and the State cited to an over 50-year-old case (</w:t>
      </w:r>
      <w:r>
        <w:rPr>
          <w:i/>
          <w:iCs/>
        </w:rPr>
        <w:t xml:space="preserve">Birzon</w:t>
      </w:r>
      <w:r>
        <w:rPr>
          <w:i/>
          <w:iCs/>
        </w:rPr>
        <w:t xml:space="preserve"> </w:t>
      </w:r>
      <w:r>
        <w:rPr>
          <w:i/>
          <w:iCs/>
        </w:rPr>
        <w:t xml:space="preserve">v King</w:t>
      </w:r>
      <w:r>
        <w:t xml:space="preserve">, 469 F2d 1241 [2d Cir 1972]), for the proposition that rational basis review should apply to Mr. Karlin’s condition of release (</w:t>
      </w:r>
      <w:r>
        <w:rPr>
          <w:i/>
          <w:iCs/>
        </w:rPr>
        <w:t xml:space="preserve">Karlin</w:t>
      </w:r>
      <w:r>
        <w:rPr>
          <w:i/>
          <w:iCs/>
        </w:rPr>
        <w:t xml:space="preserve"> </w:t>
      </w:r>
      <w:r>
        <w:rPr>
          <w:i/>
          <w:iCs/>
        </w:rPr>
        <w:t xml:space="preserve">v Stanford</w:t>
      </w:r>
      <w:r>
        <w:t xml:space="preserve">, 209 AD3d 1189, 1190 [3d Dept 2022]; Resp Br at 14). However,</w:t>
      </w:r>
      <w:r>
        <w:t xml:space="preserve"> </w:t>
      </w:r>
      <w:r>
        <w:rPr>
          <w:i/>
          <w:iCs/>
        </w:rPr>
        <w:t xml:space="preserve">Birzon</w:t>
      </w:r>
      <w:r>
        <w:t xml:space="preserve"> </w:t>
      </w:r>
      <w:r>
        <w:t xml:space="preserve">is inconsistent with how the Second Circuit now evaluates constitutional challenges to conditions of release.</w:t>
      </w:r>
    </w:p>
    <w:p>
      <w:pPr>
        <w:pStyle w:val="BodyTextNote"/>
      </w:pPr>
      <w:r>
        <w:t xml:space="preserve">In fact, the Second Circuit has applied the same analysis endorsed by</w:t>
      </w:r>
      <w:r>
        <w:t xml:space="preserve"> </w:t>
      </w:r>
      <w:r>
        <w:rPr>
          <w:i/>
          <w:iCs/>
        </w:rPr>
        <w:t xml:space="preserve">Myers</w:t>
      </w:r>
      <w:r>
        <w:t xml:space="preserve"> </w:t>
      </w:r>
      <w:r>
        <w:t xml:space="preserve">to First Amendment challenges. In</w:t>
      </w:r>
      <w:r>
        <w:t xml:space="preserve"> </w:t>
      </w:r>
      <w:r>
        <w:rPr>
          <w:i/>
          <w:iCs/>
        </w:rPr>
        <w:t xml:space="preserve">U.S.</w:t>
      </w:r>
      <w:r>
        <w:rPr>
          <w:i/>
          <w:iCs/>
        </w:rPr>
        <w:t xml:space="preserve"> </w:t>
      </w:r>
      <w:r>
        <w:rPr>
          <w:i/>
          <w:iCs/>
        </w:rPr>
        <w:t xml:space="preserve">v Reeves</w:t>
      </w:r>
      <w:r>
        <w:t xml:space="preserve">, the court vacated a federal condition of supervised release restricting the associational rights of a defendant convicted for possession of child pornography, holding that “[w]here a condition of supervised release impairs a protected associational interest . . . a deprivation of that liberty is ‘reasonably necessary’ only if the deprivation is narrowly tailored to serve a compelling government interest” (591 F3d 77, 82</w:t>
      </w:r>
      <w:r>
        <w:noBreakHyphen/>
      </w:r>
      <w:r>
        <w:t xml:space="preserve">83 [2d Cir 2010], citing</w:t>
      </w:r>
      <w:r>
        <w:t xml:space="preserve"> </w:t>
      </w:r>
      <w:r>
        <w:rPr>
          <w:i/>
          <w:iCs/>
        </w:rPr>
        <w:t xml:space="preserve">Myers</w:t>
      </w:r>
      <w:r>
        <w:t xml:space="preserve">, 426 F3d at 126; see also</w:t>
      </w:r>
      <w:r>
        <w:t xml:space="preserve"> </w:t>
      </w:r>
      <w:r>
        <w:rPr>
          <w:i/>
          <w:iCs/>
        </w:rPr>
        <w:t xml:space="preserve">U.S.</w:t>
      </w:r>
      <w:r>
        <w:rPr>
          <w:i/>
          <w:iCs/>
        </w:rPr>
        <w:t xml:space="preserve"> </w:t>
      </w:r>
      <w:r>
        <w:rPr>
          <w:i/>
          <w:iCs/>
        </w:rPr>
        <w:t xml:space="preserve">v Hernandez</w:t>
      </w:r>
      <w:r>
        <w:t xml:space="preserve">, 209 F Supp 3d 542, 543</w:t>
      </w:r>
      <w:r>
        <w:noBreakHyphen/>
      </w:r>
      <w:r>
        <w:t xml:space="preserve">44 [ED NY 2016] [vacating a condition of release restricting an individual’s First Amendment Free Exercise rights to attend religious services because “conditions of supervised release must be ‘narrowly tailored to serve a compelling government interest’”] [quoting</w:t>
      </w:r>
      <w:r>
        <w:t xml:space="preserve"> </w:t>
      </w:r>
      <w:r>
        <w:rPr>
          <w:i/>
          <w:iCs/>
        </w:rPr>
        <w:t xml:space="preserve">Reeves</w:t>
      </w:r>
      <w:r>
        <w:t xml:space="preserve">, 591 F3d at 82</w:t>
      </w:r>
      <w:r>
        <w:noBreakHyphen/>
      </w:r>
      <w:r>
        <w:t xml:space="preserve">83]). In each of these cases, the underlying right asserted demanded strict scrutiny, just as a similar claim would trigger strict scrutiny outside of the parole or post-release supervision context.</w:t>
      </w:r>
      <w:r>
        <w:rPr>
          <w:rStyle w:val="FootnoteReference"/>
        </w:rPr>
        <w:footnoteReference w:id="11"/>
      </w:r>
    </w:p>
    <w:p>
      <w:pPr>
        <w:pStyle w:val="BodyText"/>
      </w:pPr>
      <w:r>
        <w:t xml:space="preserve">The Second Circuit’s rejection of the</w:t>
      </w:r>
      <w:r>
        <w:t xml:space="preserve"> </w:t>
      </w:r>
      <w:r>
        <w:rPr>
          <w:i/>
          <w:iCs/>
        </w:rPr>
        <w:t xml:space="preserve">Turner</w:t>
      </w:r>
      <w:r>
        <w:rPr>
          <w:i/>
          <w:iCs/>
        </w:rPr>
        <w:t xml:space="preserve"> </w:t>
      </w:r>
      <w:r>
        <w:rPr>
          <w:i/>
          <w:iCs/>
        </w:rPr>
        <w:t xml:space="preserve">v Safley</w:t>
      </w:r>
      <w:r>
        <w:t xml:space="preserve"> </w:t>
      </w:r>
      <w:r>
        <w:t xml:space="preserve">standard (482 US 78, 89 [1987]) for individuals released into the community makes sense, especially given that the exercise of fundamental rights is crucial for the reintegration process. As recognized by the U.S. Supreme Court in</w:t>
      </w:r>
      <w:r>
        <w:t xml:space="preserve"> </w:t>
      </w:r>
      <w:r>
        <w:rPr>
          <w:i/>
          <w:iCs/>
        </w:rPr>
        <w:t xml:space="preserve">Packingham</w:t>
      </w:r>
      <w:r>
        <w:rPr>
          <w:i/>
          <w:iCs/>
        </w:rPr>
        <w:t xml:space="preserve"> </w:t>
      </w:r>
      <w:r>
        <w:rPr>
          <w:i/>
          <w:iCs/>
        </w:rPr>
        <w:t xml:space="preserve">v North Carolina</w:t>
      </w:r>
      <w:r>
        <w:t xml:space="preserve">, “[e]ven convicted criminals—and in some instances especially convicted criminals—might receive legitimate benefits from these means for access to the world of ideas, in particular if they seek to reform and to pursue lawful and rewarding lives” (582 US 98, 108 [2017]). Similarly, in</w:t>
      </w:r>
      <w:r>
        <w:t xml:space="preserve"> </w:t>
      </w:r>
      <w:r>
        <w:rPr>
          <w:i/>
          <w:iCs/>
        </w:rPr>
        <w:t xml:space="preserve">U.S.</w:t>
      </w:r>
      <w:r>
        <w:rPr>
          <w:i/>
          <w:iCs/>
        </w:rPr>
        <w:t xml:space="preserve"> </w:t>
      </w:r>
      <w:r>
        <w:rPr>
          <w:i/>
          <w:iCs/>
        </w:rPr>
        <w:t xml:space="preserve">v Eaglin</w:t>
      </w:r>
      <w:r>
        <w:t xml:space="preserve">, the Second Circuit recognized that a mere hypothetical risk to public safety cannot alone justify the curtailing of releasees’ First Amendment rights – “[a]lthough Internet access through smart phones and other devices undeniably offers the potential for wrongdoing, to consign an individual to a life virtually without access to the Internet is to exile that individual from society” (913 F3d 88, 91 [2d Cir 2019]).</w:t>
      </w:r>
    </w:p>
    <w:p>
      <w:pPr>
        <w:pStyle w:val="BodyText"/>
      </w:pPr>
      <w:r>
        <w:t xml:space="preserve">Courts have emphasized the importance of First Amendment rights to promoting reintegration beyond the sphere of conditions restricting internet use. In</w:t>
      </w:r>
      <w:r>
        <w:t xml:space="preserve"> </w:t>
      </w:r>
      <w:r>
        <w:rPr>
          <w:i/>
          <w:iCs/>
        </w:rPr>
        <w:t xml:space="preserve">Hernandez</w:t>
      </w:r>
      <w:r>
        <w:t xml:space="preserve">, the court noted the importance of First Amendment protected religious expression to the rehabilitation of formerly incarcerated people (</w:t>
      </w:r>
      <w:r>
        <w:rPr>
          <w:i/>
          <w:iCs/>
        </w:rPr>
        <w:t xml:space="preserve">Hernandez</w:t>
      </w:r>
      <w:r>
        <w:t xml:space="preserve">, 209 F Supp3d at 546 [holding that a condition prohibiting a defendant convicted of the receipt of child pornography from attending religious services with minors present “impedes rehabilitation, one of the primary goals of supervised release. Participating in religious services can assist past offenders to return to their community and avoid recidivism”]). Likewise, in</w:t>
      </w:r>
      <w:r>
        <w:t xml:space="preserve"> </w:t>
      </w:r>
      <w:r>
        <w:rPr>
          <w:i/>
          <w:iCs/>
        </w:rPr>
        <w:t xml:space="preserve">Reeves</w:t>
      </w:r>
      <w:r>
        <w:t xml:space="preserve">, the Second Circuit held that a notification requirement that curbed an individual’s associational rights “would almost certainly adversely affect, and could very well prematurely end, any intimate relationship he might develop, placing him at greater risk of social isolation and thus impair, rather than enhance, his rehabilitation” (</w:t>
      </w:r>
      <w:r>
        <w:rPr>
          <w:i/>
          <w:iCs/>
        </w:rPr>
        <w:t xml:space="preserve">Reeves</w:t>
      </w:r>
      <w:r>
        <w:t xml:space="preserve">, 591 F3d at 82).</w:t>
      </w:r>
    </w:p>
    <w:p>
      <w:pPr>
        <w:pStyle w:val="BodyText"/>
      </w:pPr>
      <w:r>
        <w:t xml:space="preserve">In sum, amicus curiae urges this Court to issue an explicit holding – consistent with</w:t>
      </w:r>
      <w:r>
        <w:t xml:space="preserve"> </w:t>
      </w:r>
      <w:r>
        <w:rPr>
          <w:i/>
          <w:iCs/>
        </w:rPr>
        <w:t xml:space="preserve">Johnson</w:t>
      </w:r>
      <w:r>
        <w:t xml:space="preserve"> </w:t>
      </w:r>
      <w:r>
        <w:t xml:space="preserve">– that conditions of release that infringe the fundamental rights of someone on parole or subject to post-release supervision must survive strict scrutiny. This holding would also be consistent with how the Second Circuit now views the constitutional rights of people released into the community.</w:t>
      </w:r>
    </w:p>
    <w:p>
      <w:pPr>
        <w:keepNext/>
        <w:keepLines/>
        <w:spacing w:before="336" w:after="252" w:line="322" w:lineRule="exact"/>
        <w:ind w:left="0" w:firstLine="0"/>
        <w:jc w:val="left"/>
      </w:pPr>
      <w:r>
        <w:rPr>
          <w:b/>
          <w:bCs/>
        </w:rPr>
        <w:t xml:space="preserve">II.</w:t>
      </w:r>
      <w:r>
        <w:rPr>
          <w:b/>
          <w:bCs/>
        </w:rPr>
        <w:t xml:space="preserve"> </w:t>
      </w:r>
      <w:r>
        <w:rPr>
          <w:b/>
          <w:bCs/>
        </w:rPr>
        <w:t xml:space="preserve">CONDITIONS</w:t>
      </w:r>
      <w:r>
        <w:rPr>
          <w:b/>
          <w:bCs/>
        </w:rPr>
        <w:t xml:space="preserve"> </w:t>
      </w:r>
      <w:r>
        <w:rPr>
          <w:b/>
          <w:bCs/>
        </w:rPr>
        <w:t xml:space="preserve">OF</w:t>
      </w:r>
      <w:r>
        <w:rPr>
          <w:b/>
          <w:bCs/>
        </w:rPr>
        <w:t xml:space="preserve"> </w:t>
      </w:r>
      <w:r>
        <w:rPr>
          <w:b/>
          <w:bCs/>
        </w:rPr>
        <w:t xml:space="preserve">RELEASE</w:t>
      </w:r>
      <w:r>
        <w:rPr>
          <w:b/>
          <w:bCs/>
        </w:rPr>
        <w:t xml:space="preserve"> </w:t>
      </w:r>
      <w:r>
        <w:rPr>
          <w:b/>
          <w:bCs/>
        </w:rPr>
        <w:t xml:space="preserve">THAT</w:t>
      </w:r>
      <w:r>
        <w:rPr>
          <w:b/>
          <w:bCs/>
        </w:rPr>
        <w:t xml:space="preserve"> </w:t>
      </w:r>
      <w:r>
        <w:rPr>
          <w:b/>
          <w:bCs/>
        </w:rPr>
        <w:t xml:space="preserve">IMPOSE</w:t>
      </w:r>
      <w:r>
        <w:rPr>
          <w:b/>
          <w:bCs/>
        </w:rPr>
        <w:t xml:space="preserve"> </w:t>
      </w:r>
      <w:r>
        <w:rPr>
          <w:b/>
          <w:bCs/>
        </w:rPr>
        <w:t xml:space="preserve">CONTENT-BASED</w:t>
      </w:r>
      <w:r>
        <w:rPr>
          <w:b/>
          <w:bCs/>
        </w:rPr>
        <w:t xml:space="preserve"> </w:t>
      </w:r>
      <w:r>
        <w:rPr>
          <w:b/>
          <w:bCs/>
        </w:rPr>
        <w:t xml:space="preserve">RESTRICTIONS</w:t>
      </w:r>
      <w:r>
        <w:rPr>
          <w:b/>
          <w:bCs/>
        </w:rPr>
        <w:t xml:space="preserve"> </w:t>
      </w:r>
      <w:r>
        <w:rPr>
          <w:b/>
          <w:bCs/>
        </w:rPr>
        <w:t xml:space="preserve">ON</w:t>
      </w:r>
      <w:r>
        <w:rPr>
          <w:b/>
          <w:bCs/>
        </w:rPr>
        <w:t xml:space="preserve"> </w:t>
      </w:r>
      <w:r>
        <w:rPr>
          <w:b/>
          <w:bCs/>
        </w:rPr>
        <w:t xml:space="preserve">SPEECH</w:t>
      </w:r>
      <w:r>
        <w:rPr>
          <w:b/>
          <w:bCs/>
        </w:rPr>
        <w:t xml:space="preserve"> </w:t>
      </w:r>
      <w:r>
        <w:rPr>
          <w:b/>
          <w:bCs/>
        </w:rPr>
        <w:t xml:space="preserve">–</w:t>
      </w:r>
      <w:r>
        <w:rPr>
          <w:b/>
          <w:bCs/>
        </w:rPr>
        <w:t xml:space="preserve"> </w:t>
      </w:r>
      <w:r>
        <w:rPr>
          <w:b/>
          <w:bCs/>
        </w:rPr>
        <w:t xml:space="preserve">SUCH</w:t>
      </w:r>
      <w:r>
        <w:rPr>
          <w:b/>
          <w:bCs/>
        </w:rPr>
        <w:t xml:space="preserve"> </w:t>
      </w:r>
      <w:r>
        <w:rPr>
          <w:b/>
          <w:bCs/>
        </w:rPr>
        <w:t xml:space="preserve">AS</w:t>
      </w:r>
      <w:r>
        <w:rPr>
          <w:b/>
          <w:bCs/>
        </w:rPr>
        <w:t xml:space="preserve"> </w:t>
      </w:r>
      <w:r>
        <w:rPr>
          <w:b/>
          <w:bCs/>
        </w:rPr>
        <w:t xml:space="preserve">MR.</w:t>
      </w:r>
      <w:r>
        <w:rPr>
          <w:b/>
          <w:bCs/>
        </w:rPr>
        <w:t xml:space="preserve"> </w:t>
      </w:r>
      <w:r>
        <w:rPr>
          <w:b/>
          <w:bCs/>
        </w:rPr>
        <w:t xml:space="preserve">KARLIN’S</w:t>
      </w:r>
      <w:r>
        <w:rPr>
          <w:b/>
          <w:bCs/>
        </w:rPr>
        <w:t xml:space="preserve"> </w:t>
      </w:r>
      <w:r>
        <w:rPr>
          <w:b/>
          <w:bCs/>
        </w:rPr>
        <w:t xml:space="preserve">–</w:t>
      </w:r>
      <w:r>
        <w:rPr>
          <w:b/>
          <w:bCs/>
        </w:rPr>
        <w:t xml:space="preserve"> </w:t>
      </w:r>
      <w:r>
        <w:rPr>
          <w:b/>
          <w:bCs/>
        </w:rPr>
        <w:t xml:space="preserve">MUST</w:t>
      </w:r>
      <w:r>
        <w:rPr>
          <w:b/>
          <w:bCs/>
        </w:rPr>
        <w:t xml:space="preserve"> </w:t>
      </w:r>
      <w:r>
        <w:rPr>
          <w:b/>
          <w:bCs/>
        </w:rPr>
        <w:t xml:space="preserve">WITHSTAND</w:t>
      </w:r>
      <w:r>
        <w:rPr>
          <w:b/>
          <w:bCs/>
        </w:rPr>
        <w:t xml:space="preserve"> </w:t>
      </w:r>
      <w:r>
        <w:rPr>
          <w:b/>
          <w:bCs/>
        </w:rPr>
        <w:t xml:space="preserve">STRICT</w:t>
      </w:r>
      <w:r>
        <w:rPr>
          <w:b/>
          <w:bCs/>
        </w:rPr>
        <w:t xml:space="preserve"> </w:t>
      </w:r>
      <w:r>
        <w:rPr>
          <w:b/>
          <w:bCs/>
        </w:rPr>
        <w:t xml:space="preserve">SCRUTINY.</w:t>
      </w:r>
    </w:p>
    <w:p>
      <w:pPr>
        <w:pStyle w:val="BodyText"/>
      </w:pPr>
      <w:r>
        <w:t xml:space="preserve">Recognizing that the restriction imposed on Mr. Karlin is subject to the same level of constitutional scrutiny as if it was imposed on any other member of the public, the issue next before this Court is to determine the level of scrutiny based on the nature of the right burdened. Here, because Mr. Karlin’s condition states that he may “not view, access, possess and/​or download any materials depicting sexual activity, nudity, or erotic images” (A38), it is a content-based restriction that infringes on his fundamental First Amendment right to view such content. Thus, it must be evaluated under strict scrutiny.</w:t>
      </w:r>
    </w:p>
    <w:p>
      <w:pPr>
        <w:pStyle w:val="BodyText"/>
      </w:pPr>
      <w:r>
        <w:t xml:space="preserve">In</w:t>
      </w:r>
      <w:r>
        <w:t xml:space="preserve"> </w:t>
      </w:r>
      <w:r>
        <w:rPr>
          <w:i/>
          <w:iCs/>
        </w:rPr>
        <w:t xml:space="preserve">Erznoznik</w:t>
      </w:r>
      <w:r>
        <w:rPr>
          <w:i/>
          <w:iCs/>
        </w:rPr>
        <w:t xml:space="preserve"> </w:t>
      </w:r>
      <w:r>
        <w:rPr>
          <w:i/>
          <w:iCs/>
        </w:rPr>
        <w:t xml:space="preserve">v City of Jacksonville</w:t>
      </w:r>
      <w:r>
        <w:t xml:space="preserve">, the U.S. Supreme Court held that nude content is protected speech, and restrictions targeting nude materials are content-based restrictions (422 US 205, 211 [1975]; see also</w:t>
      </w:r>
      <w:r>
        <w:t xml:space="preserve"> </w:t>
      </w:r>
      <w:r>
        <w:rPr>
          <w:i/>
          <w:iCs/>
        </w:rPr>
        <w:t xml:space="preserve">Schad</w:t>
      </w:r>
      <w:r>
        <w:rPr>
          <w:i/>
          <w:iCs/>
        </w:rPr>
        <w:t xml:space="preserve"> </w:t>
      </w:r>
      <w:r>
        <w:rPr>
          <w:i/>
          <w:iCs/>
        </w:rPr>
        <w:t xml:space="preserve">v Borough of Mount Ephraim</w:t>
      </w:r>
      <w:r>
        <w:t xml:space="preserve">, 452 US 61, 66 [1981] [“[n]udity alone does not place otherwise protected material outside the mantle of the First Amendment”];</w:t>
      </w:r>
      <w:r>
        <w:t xml:space="preserve"> </w:t>
      </w:r>
      <w:r>
        <w:rPr>
          <w:i/>
          <w:iCs/>
        </w:rPr>
        <w:t xml:space="preserve">Tunick</w:t>
      </w:r>
      <w:r>
        <w:rPr>
          <w:i/>
          <w:iCs/>
        </w:rPr>
        <w:t xml:space="preserve"> </w:t>
      </w:r>
      <w:r>
        <w:rPr>
          <w:i/>
          <w:iCs/>
        </w:rPr>
        <w:t xml:space="preserve">v Safir</w:t>
      </w:r>
      <w:r>
        <w:t xml:space="preserve">, No 99 CIV 5053 (HB), 1999 WL 511852, at *4 [SD NY July 19, 1999], aff’d and remanded, 228 F3d 135 [2d Cir 2000] [holding that “New York case law supports my conclusion that artistic nude photography is protected expression” and that “the New York Penal Law itself together with the First Amendment clearly protect the expression of artistic nudity” while issuing a preliminary injunction to permit a nude photo shoot on the streets of New York City]). The</w:t>
      </w:r>
      <w:r>
        <w:t xml:space="preserve"> </w:t>
      </w:r>
      <w:r>
        <w:rPr>
          <w:i/>
          <w:iCs/>
        </w:rPr>
        <w:t xml:space="preserve">Erznoznik</w:t>
      </w:r>
      <w:r>
        <w:t xml:space="preserve"> </w:t>
      </w:r>
      <w:r>
        <w:t xml:space="preserve">court held that a local ordinance prohibiting drive-in movie theaters from showing films containing nudity when the screen was visible from public streets (422 US at 206) was a content-based restriction because the “ordinance discriminate[d] among movies solely on the basis of content” and “[i]ts effect [was] to deter drive-in theaters from showing movies containing any nudity, however innocent or even educational” (</w:t>
      </w:r>
      <w:r>
        <w:rPr>
          <w:i/>
          <w:iCs/>
        </w:rPr>
        <w:t xml:space="preserve">id.</w:t>
      </w:r>
      <w:r>
        <w:t xml:space="preserve"> </w:t>
      </w:r>
      <w:r>
        <w:t xml:space="preserve">at 211).</w:t>
      </w:r>
    </w:p>
    <w:p>
      <w:pPr>
        <w:pStyle w:val="BodyText"/>
      </w:pPr>
      <w:r>
        <w:t xml:space="preserve">Restrictions on speech that target erotic or sexually explicit content are also content-based restrictions (</w:t>
      </w:r>
      <w:r>
        <w:rPr>
          <w:i/>
          <w:iCs/>
        </w:rPr>
        <w:t xml:space="preserve">US</w:t>
      </w:r>
      <w:r>
        <w:rPr>
          <w:i/>
          <w:iCs/>
        </w:rPr>
        <w:t xml:space="preserve"> </w:t>
      </w:r>
      <w:r>
        <w:rPr>
          <w:i/>
          <w:iCs/>
        </w:rPr>
        <w:t xml:space="preserve">v Playboy Entertainment Group, Inc.</w:t>
      </w:r>
      <w:r>
        <w:t xml:space="preserve">, 529 US 803, 811</w:t>
      </w:r>
      <w:r>
        <w:noBreakHyphen/>
      </w:r>
      <w:r>
        <w:t xml:space="preserve">12 [2000];</w:t>
      </w:r>
      <w:r>
        <w:t xml:space="preserve"> </w:t>
      </w:r>
      <w:r>
        <w:rPr>
          <w:i/>
          <w:iCs/>
        </w:rPr>
        <w:t xml:space="preserve">id.</w:t>
      </w:r>
      <w:r>
        <w:t xml:space="preserve"> </w:t>
      </w:r>
      <w:r>
        <w:t xml:space="preserve">at 806</w:t>
      </w:r>
      <w:r>
        <w:noBreakHyphen/>
      </w:r>
      <w:r>
        <w:t xml:space="preserve">07, 827 [holding that a federal statutory requirement that cable television operators providing access to channels “dedicated to sexually-oriented programming” block access to those channels between 6 a.m. and 10 p.m. was not the least restrictive means of achieving the statute’s interest and therefore violated the First Amendment]).</w:t>
      </w:r>
    </w:p>
    <w:p>
      <w:pPr>
        <w:pStyle w:val="BodyText"/>
      </w:pPr>
      <w:r>
        <w:t xml:space="preserve">Content-based restrictions on speech and expressive conduct “are presumptively invalid” (</w:t>
      </w:r>
      <w:r>
        <w:rPr>
          <w:i/>
          <w:iCs/>
        </w:rPr>
        <w:t xml:space="preserve">R.A.V.</w:t>
      </w:r>
      <w:r>
        <w:rPr>
          <w:i/>
          <w:iCs/>
        </w:rPr>
        <w:t xml:space="preserve"> </w:t>
      </w:r>
      <w:r>
        <w:rPr>
          <w:i/>
          <w:iCs/>
        </w:rPr>
        <w:t xml:space="preserve">v City of St. Paul</w:t>
      </w:r>
      <w:r>
        <w:t xml:space="preserve">, 505 US 377, 382 [1992]), and must survive strict scrutiny in order to pass constitutional muster (</w:t>
      </w:r>
      <w:r>
        <w:rPr>
          <w:i/>
          <w:iCs/>
        </w:rPr>
        <w:t xml:space="preserve">Reed</w:t>
      </w:r>
      <w:r>
        <w:rPr>
          <w:i/>
          <w:iCs/>
        </w:rPr>
        <w:t xml:space="preserve"> </w:t>
      </w:r>
      <w:r>
        <w:rPr>
          <w:i/>
          <w:iCs/>
        </w:rPr>
        <w:t xml:space="preserve">v Town of Gilbert, Ariz.</w:t>
      </w:r>
      <w:r>
        <w:t xml:space="preserve">, 576 US 155, 164 [2015]). Under strict scrutiny, the government bears the burden of proving that a content-based restriction “is the least restrictive means for serving a compelling government interest” (</w:t>
      </w:r>
      <w:r>
        <w:rPr>
          <w:i/>
          <w:iCs/>
        </w:rPr>
        <w:t xml:space="preserve">Town</w:t>
      </w:r>
      <w:r>
        <w:rPr>
          <w:i/>
          <w:iCs/>
        </w:rPr>
        <w:t xml:space="preserve"> </w:t>
      </w:r>
      <w:r>
        <w:rPr>
          <w:i/>
          <w:iCs/>
        </w:rPr>
        <w:t xml:space="preserve">of Delaware v Leifer</w:t>
      </w:r>
      <w:r>
        <w:t xml:space="preserve">, 34 NY3d 234, 244 [2019]).</w:t>
      </w:r>
    </w:p>
    <w:p>
      <w:pPr>
        <w:pStyle w:val="BodyText"/>
      </w:pPr>
      <w:r>
        <w:t xml:space="preserve">Mr. Karlin’s condition restricting his access to all nude or erotic material plainly restricts his access to such materials purely on the basis of their content. The State’s discrimination against nude content specifically is evidenced by Mr. Karlin’s hearing officer revoking his release and sending him back to prison for twenty-two months for accessing a gay lifestyle magazine featuring a photograph of nude men from behind that accompanied an article about kayaking (App Br at 2, 5</w:t>
      </w:r>
      <w:r>
        <w:noBreakHyphen/>
      </w:r>
      <w:r>
        <w:t xml:space="preserve">6). Since the special condition imposed on Mr. Karlin singles out materials based on its content, it must be subject to strict scrutiny.</w:t>
      </w:r>
    </w:p>
    <w:p>
      <w:pPr>
        <w:keepNext/>
        <w:keepLines/>
        <w:spacing w:before="336" w:after="252" w:line="322" w:lineRule="exact"/>
        <w:ind w:left="0" w:firstLine="0"/>
        <w:jc w:val="left"/>
      </w:pPr>
      <w:r>
        <w:rPr>
          <w:b/>
          <w:bCs/>
        </w:rPr>
        <w:t xml:space="preserve">III.</w:t>
      </w:r>
      <w:r>
        <w:rPr>
          <w:b/>
          <w:bCs/>
        </w:rPr>
        <w:t xml:space="preserve"> </w:t>
      </w:r>
      <w:r>
        <w:rPr>
          <w:b/>
          <w:bCs/>
        </w:rPr>
        <w:t xml:space="preserve">TO</w:t>
      </w:r>
      <w:r>
        <w:rPr>
          <w:b/>
          <w:bCs/>
        </w:rPr>
        <w:t xml:space="preserve"> </w:t>
      </w:r>
      <w:r>
        <w:rPr>
          <w:b/>
          <w:bCs/>
        </w:rPr>
        <w:t xml:space="preserve">WITHSTAND</w:t>
      </w:r>
      <w:r>
        <w:rPr>
          <w:b/>
          <w:bCs/>
        </w:rPr>
        <w:t xml:space="preserve"> </w:t>
      </w:r>
      <w:r>
        <w:rPr>
          <w:b/>
          <w:bCs/>
        </w:rPr>
        <w:t xml:space="preserve">STRICT</w:t>
      </w:r>
      <w:r>
        <w:rPr>
          <w:b/>
          <w:bCs/>
        </w:rPr>
        <w:t xml:space="preserve"> </w:t>
      </w:r>
      <w:r>
        <w:rPr>
          <w:b/>
          <w:bCs/>
        </w:rPr>
        <w:t xml:space="preserve">SCRUTINY,</w:t>
      </w:r>
      <w:r>
        <w:rPr>
          <w:b/>
          <w:bCs/>
        </w:rPr>
        <w:t xml:space="preserve"> </w:t>
      </w:r>
      <w:r>
        <w:rPr>
          <w:b/>
          <w:bCs/>
        </w:rPr>
        <w:t xml:space="preserve">A</w:t>
      </w:r>
      <w:r>
        <w:rPr>
          <w:b/>
          <w:bCs/>
        </w:rPr>
        <w:t xml:space="preserve"> </w:t>
      </w:r>
      <w:r>
        <w:rPr>
          <w:b/>
          <w:bCs/>
        </w:rPr>
        <w:t xml:space="preserve">CONDITION</w:t>
      </w:r>
      <w:r>
        <w:rPr>
          <w:b/>
          <w:bCs/>
        </w:rPr>
        <w:t xml:space="preserve"> </w:t>
      </w:r>
      <w:r>
        <w:rPr>
          <w:b/>
          <w:bCs/>
        </w:rPr>
        <w:t xml:space="preserve">OF</w:t>
      </w:r>
      <w:r>
        <w:rPr>
          <w:b/>
          <w:bCs/>
        </w:rPr>
        <w:t xml:space="preserve"> </w:t>
      </w:r>
      <w:r>
        <w:rPr>
          <w:b/>
          <w:bCs/>
        </w:rPr>
        <w:t xml:space="preserve">RELEASE</w:t>
      </w:r>
      <w:r>
        <w:rPr>
          <w:b/>
          <w:bCs/>
        </w:rPr>
        <w:t xml:space="preserve"> </w:t>
      </w:r>
      <w:r>
        <w:rPr>
          <w:b/>
          <w:bCs/>
        </w:rPr>
        <w:t xml:space="preserve">THAT</w:t>
      </w:r>
      <w:r>
        <w:rPr>
          <w:b/>
          <w:bCs/>
        </w:rPr>
        <w:t xml:space="preserve"> </w:t>
      </w:r>
      <w:r>
        <w:rPr>
          <w:b/>
          <w:bCs/>
        </w:rPr>
        <w:t xml:space="preserve">INFRINGES</w:t>
      </w:r>
      <w:r>
        <w:rPr>
          <w:b/>
          <w:bCs/>
        </w:rPr>
        <w:t xml:space="preserve"> </w:t>
      </w:r>
      <w:r>
        <w:rPr>
          <w:b/>
          <w:bCs/>
        </w:rPr>
        <w:t xml:space="preserve">UPON</w:t>
      </w:r>
      <w:r>
        <w:rPr>
          <w:b/>
          <w:bCs/>
        </w:rPr>
        <w:t xml:space="preserve"> </w:t>
      </w:r>
      <w:r>
        <w:rPr>
          <w:b/>
          <w:bCs/>
        </w:rPr>
        <w:t xml:space="preserve">A</w:t>
      </w:r>
      <w:r>
        <w:rPr>
          <w:b/>
          <w:bCs/>
        </w:rPr>
        <w:t xml:space="preserve"> </w:t>
      </w:r>
      <w:r>
        <w:rPr>
          <w:b/>
          <w:bCs/>
        </w:rPr>
        <w:t xml:space="preserve">FUNDAMENTAL</w:t>
      </w:r>
      <w:r>
        <w:rPr>
          <w:b/>
          <w:bCs/>
        </w:rPr>
        <w:t xml:space="preserve"> </w:t>
      </w:r>
      <w:r>
        <w:rPr>
          <w:b/>
          <w:bCs/>
        </w:rPr>
        <w:t xml:space="preserve">RIGHT</w:t>
      </w:r>
      <w:r>
        <w:rPr>
          <w:b/>
          <w:bCs/>
        </w:rPr>
        <w:t xml:space="preserve"> </w:t>
      </w:r>
      <w:r>
        <w:rPr>
          <w:b/>
          <w:bCs/>
        </w:rPr>
        <w:t xml:space="preserve">MUST</w:t>
      </w:r>
      <w:r>
        <w:rPr>
          <w:b/>
          <w:bCs/>
        </w:rPr>
        <w:t xml:space="preserve"> </w:t>
      </w:r>
      <w:r>
        <w:rPr>
          <w:b/>
          <w:bCs/>
        </w:rPr>
        <w:t xml:space="preserve">BE</w:t>
      </w:r>
      <w:r>
        <w:rPr>
          <w:b/>
          <w:bCs/>
        </w:rPr>
        <w:t xml:space="preserve"> </w:t>
      </w:r>
      <w:r>
        <w:rPr>
          <w:b/>
          <w:bCs/>
        </w:rPr>
        <w:t xml:space="preserve">NARROW</w:t>
      </w:r>
      <w:r>
        <w:rPr>
          <w:b/>
          <w:bCs/>
        </w:rPr>
        <w:t xml:space="preserve"> </w:t>
      </w:r>
      <w:r>
        <w:rPr>
          <w:b/>
          <w:bCs/>
        </w:rPr>
        <w:t xml:space="preserve">IN</w:t>
      </w:r>
      <w:r>
        <w:rPr>
          <w:b/>
          <w:bCs/>
        </w:rPr>
        <w:t xml:space="preserve"> </w:t>
      </w:r>
      <w:r>
        <w:rPr>
          <w:b/>
          <w:bCs/>
        </w:rPr>
        <w:t xml:space="preserve">ITS</w:t>
      </w:r>
      <w:r>
        <w:rPr>
          <w:b/>
          <w:bCs/>
        </w:rPr>
        <w:t xml:space="preserve"> </w:t>
      </w:r>
      <w:r>
        <w:rPr>
          <w:b/>
          <w:bCs/>
        </w:rPr>
        <w:t xml:space="preserve">SCOPE</w:t>
      </w:r>
      <w:r>
        <w:rPr>
          <w:b/>
          <w:bCs/>
        </w:rPr>
        <w:t xml:space="preserve"> </w:t>
      </w:r>
      <w:r>
        <w:rPr>
          <w:b/>
          <w:bCs/>
        </w:rPr>
        <w:t xml:space="preserve">AND</w:t>
      </w:r>
      <w:r>
        <w:rPr>
          <w:b/>
          <w:bCs/>
        </w:rPr>
        <w:t xml:space="preserve"> </w:t>
      </w:r>
      <w:r>
        <w:rPr>
          <w:b/>
          <w:bCs/>
        </w:rPr>
        <w:t xml:space="preserve">BE</w:t>
      </w:r>
      <w:r>
        <w:rPr>
          <w:b/>
          <w:bCs/>
        </w:rPr>
        <w:t xml:space="preserve"> </w:t>
      </w:r>
      <w:r>
        <w:rPr>
          <w:b/>
          <w:bCs/>
        </w:rPr>
        <w:t xml:space="preserve">CLOSELY</w:t>
      </w:r>
      <w:r>
        <w:rPr>
          <w:b/>
          <w:bCs/>
        </w:rPr>
        <w:t xml:space="preserve"> </w:t>
      </w:r>
      <w:r>
        <w:rPr>
          <w:b/>
          <w:bCs/>
        </w:rPr>
        <w:t xml:space="preserve">TIED</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FACTS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UNDERLYING</w:t>
      </w:r>
      <w:r>
        <w:rPr>
          <w:b/>
          <w:bCs/>
        </w:rPr>
        <w:t xml:space="preserve"> </w:t>
      </w:r>
      <w:r>
        <w:rPr>
          <w:b/>
          <w:bCs/>
        </w:rPr>
        <w:t xml:space="preserve">CRIMINAL</w:t>
      </w:r>
      <w:r>
        <w:rPr>
          <w:b/>
          <w:bCs/>
        </w:rPr>
        <w:t xml:space="preserve"> </w:t>
      </w:r>
      <w:r>
        <w:rPr>
          <w:b/>
          <w:bCs/>
        </w:rPr>
        <w:t xml:space="preserve">CONVICTION.</w:t>
      </w:r>
    </w:p>
    <w:p>
      <w:pPr>
        <w:pStyle w:val="BodyText"/>
      </w:pPr>
      <w:r>
        <w:t xml:space="preserve">A state action can withstand strict scrutiny “only when the State can show that the law furthers a compelling state interest by the least restrictive means practically available” (</w:t>
      </w:r>
      <w:r>
        <w:rPr>
          <w:i/>
          <w:iCs/>
        </w:rPr>
        <w:t xml:space="preserve">Aliessa</w:t>
      </w:r>
      <w:r>
        <w:rPr>
          <w:i/>
          <w:iCs/>
        </w:rPr>
        <w:t xml:space="preserve"> </w:t>
      </w:r>
      <w:r>
        <w:rPr>
          <w:i/>
          <w:iCs/>
        </w:rPr>
        <w:t xml:space="preserve">ex rel. Fayad v Novello</w:t>
      </w:r>
      <w:r>
        <w:t xml:space="preserve">, 96 NY2d 418, 431 [2001]). The State has not met its burden to demonstrate that Mr. Karlin’s special condition can withstand strict scrutiny for at least two reasons.</w:t>
      </w:r>
    </w:p>
    <w:p>
      <w:pPr>
        <w:pStyle w:val="BodyText"/>
      </w:pPr>
      <w:r>
        <w:t xml:space="preserve">First, even if the State can articulate a compelling interest motivating its imposition of a specific condition of release, it must put forth evidence that the particular condition is the least restrictive means of doing so (see</w:t>
      </w:r>
      <w:r>
        <w:t xml:space="preserve"> </w:t>
      </w:r>
      <w:r>
        <w:rPr>
          <w:i/>
          <w:iCs/>
        </w:rPr>
        <w:t xml:space="preserve">U.S.</w:t>
      </w:r>
      <w:r>
        <w:rPr>
          <w:i/>
          <w:iCs/>
        </w:rPr>
        <w:t xml:space="preserve"> </w:t>
      </w:r>
      <w:r>
        <w:rPr>
          <w:i/>
          <w:iCs/>
        </w:rPr>
        <w:t xml:space="preserve">v Reeves</w:t>
      </w:r>
      <w:r>
        <w:t xml:space="preserve">, 591 F3d 77, 83 [2d Cir 2010] [stating that “[e]ven assuming arguendo that the [compelling] goal of the condition is the protection of children, we would conclude that it is not narrowly tailored since it applies to any significant romantic relationship, even those which would not bring Reeves into contact with children”]). Given that the prohibition on accessing content featuring any “sexual activity, nudity, and/​or erotic images” applies to a wide swath of innocuous content, it cannot be said to be sufficiently tailored. The text of the special condition curtails Mr. Karlin’s ability to access significant amounts of art, literature, and educational materials. Even if the State can establish a link between prohibiting access to pornography and its compelling interests, Mr. Karlin’s special condition plainly extends beyond pornography to any depiction of nudity whatsoever, no matter the context.</w:t>
      </w:r>
    </w:p>
    <w:p>
      <w:pPr>
        <w:pStyle w:val="BodyText"/>
      </w:pPr>
      <w:r>
        <w:t xml:space="preserve">Second, the condition here is not supported by the specific facts of Mr. Karlin’s criminal convictions. Although Mr. Karlin’s convictions involve serious offenses against minors, none involve the creation or dissemination of materials containing illegal nude or sexual content. Therefore, prohibiting Mr. Karlin from accessing materials that depict nudity in particular cannot be the “least drastic means of ensuring the public’s safety” because the condition lacks a specific connection to the criminal conduct described in Mr. Karlin’s convictions (see</w:t>
      </w:r>
      <w:r>
        <w:t xml:space="preserve"> </w:t>
      </w:r>
      <w:r>
        <w:rPr>
          <w:i/>
          <w:iCs/>
        </w:rPr>
        <w:t xml:space="preserve">U.S.</w:t>
      </w:r>
      <w:r>
        <w:rPr>
          <w:i/>
          <w:iCs/>
        </w:rPr>
        <w:t xml:space="preserve"> </w:t>
      </w:r>
      <w:r>
        <w:rPr>
          <w:i/>
          <w:iCs/>
        </w:rPr>
        <w:t xml:space="preserve">v Hernandez</w:t>
      </w:r>
      <w:r>
        <w:t xml:space="preserve">, 209 F Supp 3d 542, 546 [ED NY 2016] [holding a prohibition on the defendant attending church services with minors present unnecessarily burdened the defendant’s First Amendment right to exercise his religion because the condition was “not the least drastic means of ensuring the public’s safety” despite the defendant’s convictions for receiving child pornography]).</w:t>
      </w:r>
    </w:p>
    <w:p>
      <w:pPr>
        <w:pStyle w:val="BodyTextNote"/>
      </w:pPr>
      <w:r>
        <w:t xml:space="preserve">Accordingly, the State has failed to meet its burden to show that Mr. Karlin’s condition of release that he “not view, access, possess and/​or download any materials depicting sexual activity, nudity, or erotic images” is the least restrictive means of meeting its interest in advancing public safety.</w:t>
      </w:r>
      <w:r>
        <w:rPr>
          <w:rStyle w:val="FootnoteReference"/>
        </w:rPr>
        <w:footnoteReference w:id="12"/>
      </w:r>
    </w:p>
    <w:p>
      <w:pPr>
        <w:keepNext/>
        <w:keepLines/>
        <w:spacing w:before="392" w:after="336" w:line="322" w:lineRule="exact"/>
        <w:ind w:left="0" w:firstLine="0"/>
        <w:jc w:val="center"/>
      </w:pPr>
      <w:r>
        <w:rPr>
          <w:b/>
          <w:bCs/>
        </w:rPr>
        <w:t xml:space="preserve">CONCLUSION</w:t>
      </w:r>
    </w:p>
    <w:p>
      <w:pPr>
        <w:pStyle w:val="BodyText"/>
      </w:pPr>
      <w:r>
        <w:t xml:space="preserve">For the foregoing reasons, amicus curiae New York Civil Liberties Union urges the Court to hold that people on parole and those subject to post-release supervision are afforded the same protections as all other members of the public against violations of their constitutional rights. Conditions of release that restrict individuals’ ability to exercise their fundamental rights – including those which impose content-based restrictions on speech – must therefore be assessed under strict scrutiny. As such, amicus curiae further urges the Court to reverse the Appellate Division’s ruling in this case and to hold that Mr. Karlin’s special condition unconstitutionally circumscribes his First Amendment rights.</w:t>
      </w:r>
    </w:p>
    <w:p>
      <w:pPr>
        <w:spacing w:before="0" w:after="0" w:line="4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80" w:firstLine="0"/>
              <w:jc w:val="left"/>
            </w:pPr>
            <w:r>
              <w:t xml:space="preserve">Respectfully</w:t>
            </w:r>
            <w:r>
              <w:t xml:space="preserve"> </w:t>
            </w:r>
            <w:r>
              <w:t xml:space="preserve">submitted,</w:t>
            </w:r>
          </w:p>
          <w:p>
            <w:pPr>
              <w:spacing w:before="504" w:after="0" w:line="322" w:lineRule="exact"/>
              <w:ind w:left="4680" w:firstLine="0"/>
              <w:jc w:val="left"/>
            </w:pPr>
            <w:r>
              <w:t xml:space="preserve">NEW</w:t>
            </w:r>
            <w:r>
              <w:t xml:space="preserve"> </w:t>
            </w:r>
            <w:r>
              <w:t xml:space="preserve">YORK</w:t>
            </w:r>
            <w:r>
              <w:t xml:space="preserve"> </w:t>
            </w:r>
            <w:r>
              <w:t xml:space="preserve">CIVIL</w:t>
            </w:r>
            <w:r>
              <w:t xml:space="preserve"> </w:t>
            </w:r>
            <w:r>
              <w:t xml:space="preserve">LIBERTIES</w:t>
            </w:r>
            <w:r>
              <w:t xml:space="preserve"> </w:t>
            </w:r>
            <w:r>
              <w:t xml:space="preserve">UNION</w:t>
            </w:r>
            <w:r>
              <w:t xml:space="preserve"> </w:t>
            </w:r>
            <w:r>
              <w:t xml:space="preserve">FOUNDATION</w:t>
            </w:r>
          </w:p>
          <w:p>
            <w:pPr>
              <w:spacing w:before="0" w:after="0" w:line="322" w:lineRule="exact"/>
              <w:ind w:left="4680" w:firstLine="0"/>
              <w:jc w:val="left"/>
            </w:pPr>
            <w:r>
              <w:rPr>
                <w:i/>
                <w:iCs/>
              </w:rPr>
              <w:t xml:space="preserve">Daniel</w:t>
            </w:r>
            <w:r>
              <w:rPr>
                <w:i/>
                <w:iCs/>
              </w:rPr>
              <w:t xml:space="preserve"> </w:t>
            </w:r>
            <w:r>
              <w:rPr>
                <w:i/>
                <w:iCs/>
              </w:rPr>
              <w:t xml:space="preserve">R.</w:t>
            </w:r>
            <w:r>
              <w:rPr>
                <w:i/>
                <w:iCs/>
              </w:rPr>
              <w:t xml:space="preserve"> </w:t>
            </w:r>
            <w:r>
              <w:rPr>
                <w:i/>
                <w:iCs/>
              </w:rPr>
              <w:t xml:space="preserve">Lambright</w:t>
            </w:r>
          </w:p>
          <w:p>
            <w:pPr>
              <w:spacing w:before="0" w:after="0" w:line="322" w:lineRule="exact"/>
              <w:ind w:left="4680" w:firstLine="0"/>
              <w:jc w:val="left"/>
            </w:pPr>
            <w:r>
              <w:rPr>
                <w:i/>
                <w:iCs/>
              </w:rPr>
              <w:t xml:space="preserve">Attorneys</w:t>
            </w:r>
            <w:r>
              <w:rPr>
                <w:i/>
                <w:iCs/>
              </w:rPr>
              <w:t xml:space="preserve"> </w:t>
            </w:r>
            <w:r>
              <w:rPr>
                <w:i/>
                <w:iCs/>
              </w:rPr>
              <w:t xml:space="preserve">for</w:t>
            </w:r>
            <w:r>
              <w:rPr>
                <w:i/>
                <w:iCs/>
              </w:rPr>
              <w:t xml:space="preserve"> </w:t>
            </w:r>
            <w:r>
              <w:rPr>
                <w:i/>
                <w:iCs/>
              </w:rPr>
              <w:t xml:space="preserve">Amicus</w:t>
            </w:r>
            <w:r>
              <w:rPr>
                <w:i/>
                <w:iCs/>
              </w:rPr>
              <w:t xml:space="preserve"> </w:t>
            </w:r>
            <w:r>
              <w:rPr>
                <w:i/>
                <w:iCs/>
              </w:rPr>
              <w:t xml:space="preserve">Curiae</w:t>
            </w:r>
          </w:p>
          <w:p>
            <w:pPr>
              <w:spacing w:before="0" w:after="0" w:line="322" w:lineRule="exact"/>
              <w:ind w:left="4680" w:firstLine="0"/>
              <w:jc w:val="left"/>
            </w:pPr>
            <w:r>
              <w:t xml:space="preserve">February</w:t>
            </w:r>
            <w:r>
              <w:t xml:space="preserve"> </w:t>
            </w:r>
            <w:r>
              <w:t xml:space="preserve">29,</w:t>
            </w:r>
            <w:r>
              <w:t xml:space="preserve"> </w:t>
            </w:r>
            <w:r>
              <w:t xml:space="preserve">2024</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word</w:t>
      </w:r>
      <w:r>
        <w:t xml:space="preserve"> </w:t>
      </w:r>
      <w:r>
        <w:t xml:space="preserve">limit</w:t>
      </w:r>
      <w:r>
        <w:t xml:space="preserve"> </w:t>
      </w:r>
      <w:r>
        <w:t xml:space="preserve">of</w:t>
      </w:r>
      <w:r>
        <w:t xml:space="preserve"> </w:t>
      </w:r>
      <w:r>
        <w:t xml:space="preserve">22</w:t>
      </w:r>
      <w:r>
        <w:t xml:space="preserve"> </w:t>
      </w:r>
      <w:r>
        <w:t xml:space="preserve">NYCRR</w:t>
      </w:r>
      <w:r>
        <w:t xml:space="preserve"> </w:t>
      </w:r>
      <w:r>
        <w:t xml:space="preserve">500.13(c)⁠(1),</w:t>
      </w:r>
      <w:r>
        <w:t xml:space="preserve"> </w:t>
      </w:r>
      <w:r>
        <w:t xml:space="preserve">that</w:t>
      </w:r>
      <w:r>
        <w:t xml:space="preserve"> </w:t>
      </w:r>
      <w:r>
        <w:t xml:space="preserve">it</w:t>
      </w:r>
      <w:r>
        <w:t xml:space="preserve"> </w:t>
      </w:r>
      <w:r>
        <w:t xml:space="preserve">contains</w:t>
      </w:r>
      <w:r>
        <w:t xml:space="preserve"> </w:t>
      </w:r>
      <w:r>
        <w:t xml:space="preserve">3,149</w:t>
      </w:r>
      <w:r>
        <w:t xml:space="preserve"> </w:t>
      </w:r>
      <w:r>
        <w:t xml:space="preserve">words</w:t>
      </w:r>
      <w:r>
        <w:t xml:space="preserve"> </w:t>
      </w:r>
      <w:r>
        <w:t xml:space="preserve">in</w:t>
      </w:r>
      <w:r>
        <w:t xml:space="preserve"> </w:t>
      </w:r>
      <w:r>
        <w:t xml:space="preserve">the</w:t>
      </w:r>
      <w:r>
        <w:t xml:space="preserve"> </w:t>
      </w:r>
      <w:r>
        <w:t xml:space="preserve">body</w:t>
      </w:r>
      <w:r>
        <w:t xml:space="preserve"> </w:t>
      </w:r>
      <w:r>
        <w:t xml:space="preserve">of</w:t>
      </w:r>
      <w:r>
        <w:t xml:space="preserve"> </w:t>
      </w:r>
      <w:r>
        <w:t xml:space="preserve">the</w:t>
      </w:r>
      <w:r>
        <w:t xml:space="preserve"> </w:t>
      </w:r>
      <w:r>
        <w:t xml:space="preserve">brief,</w:t>
      </w:r>
      <w:r>
        <w:t xml:space="preserve"> </w:t>
      </w:r>
      <w:r>
        <w:t xml:space="preserve">excluding</w:t>
      </w:r>
      <w:r>
        <w:t xml:space="preserve"> </w:t>
      </w:r>
      <w:r>
        <w:t xml:space="preserve">the</w:t>
      </w:r>
      <w:r>
        <w:t xml:space="preserve"> </w:t>
      </w:r>
      <w:r>
        <w:t xml:space="preserve">caption,</w:t>
      </w:r>
      <w:r>
        <w:t xml:space="preserve"> </w:t>
      </w:r>
      <w:r>
        <w:t xml:space="preserve">tables</w:t>
      </w:r>
      <w:r>
        <w:t xml:space="preserve"> </w:t>
      </w:r>
      <w:r>
        <w:t xml:space="preserve">and</w:t>
      </w:r>
      <w:r>
        <w:t xml:space="preserve"> </w:t>
      </w:r>
      <w:r>
        <w:t xml:space="preserve">signature</w:t>
      </w:r>
      <w:r>
        <w:t xml:space="preserve"> </w:t>
      </w:r>
      <w:r>
        <w:t xml:space="preserve">block,</w:t>
      </w:r>
      <w:r>
        <w:t xml:space="preserve"> </w:t>
      </w:r>
      <w:r>
        <w:t xml:space="preserve">and</w:t>
      </w:r>
      <w:r>
        <w:t xml:space="preserve"> </w:t>
      </w:r>
      <w:r>
        <w:t xml:space="preserve">that</w:t>
      </w:r>
      <w:r>
        <w:t xml:space="preserve"> </w:t>
      </w:r>
      <w:r>
        <w:t xml:space="preserve">the</w:t>
      </w:r>
      <w:r>
        <w:t xml:space="preserve"> </w:t>
      </w:r>
      <w:r>
        <w:t xml:space="preserve">count</w:t>
      </w:r>
      <w:r>
        <w:t xml:space="preserve"> </w:t>
      </w:r>
      <w:r>
        <w:t xml:space="preserve">was</w:t>
      </w:r>
      <w:r>
        <w:t xml:space="preserve"> </w:t>
      </w:r>
      <w:r>
        <w:t xml:space="preserve">made</w:t>
      </w:r>
      <w:r>
        <w:t xml:space="preserve"> </w:t>
      </w:r>
      <w:r>
        <w:t xml:space="preserve">by</w:t>
      </w:r>
      <w:r>
        <w:t xml:space="preserve"> </w:t>
      </w:r>
      <w:r>
        <w:t xml:space="preserve">the</w:t>
      </w:r>
      <w:r>
        <w:t xml:space="preserve"> </w:t>
      </w:r>
      <w:r>
        <w:t xml:space="preserve">word-processing</w:t>
      </w:r>
      <w:r>
        <w:t xml:space="preserve"> </w:t>
      </w:r>
      <w:r>
        <w:t xml:space="preserve">system</w:t>
      </w:r>
      <w:r>
        <w:t xml:space="preserve"> </w:t>
      </w:r>
      <w:r>
        <w:t xml:space="preserve">used</w:t>
      </w:r>
      <w:r>
        <w:t xml:space="preserve"> </w:t>
      </w:r>
      <w:r>
        <w:t xml:space="preserve">to</w:t>
      </w:r>
      <w:r>
        <w:t xml:space="preserve"> </w:t>
      </w:r>
      <w:r>
        <w:t xml:space="preserve">prepare</w:t>
      </w:r>
      <w:r>
        <w:t xml:space="preserve"> </w:t>
      </w:r>
      <w:r>
        <w:t xml:space="preserve">it.</w:t>
      </w:r>
    </w:p>
    <w:p>
      <w:pPr>
        <w:spacing w:before="0" w:after="0" w:line="4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80" w:firstLine="0"/>
              <w:jc w:val="left"/>
            </w:pPr>
            <w:r>
              <w:t xml:space="preserve">NEW</w:t>
            </w:r>
            <w:r>
              <w:t xml:space="preserve"> </w:t>
            </w:r>
            <w:r>
              <w:t xml:space="preserve">YORK</w:t>
            </w:r>
            <w:r>
              <w:t xml:space="preserve"> </w:t>
            </w:r>
            <w:r>
              <w:t xml:space="preserve">CIVIL</w:t>
            </w:r>
            <w:r>
              <w:t xml:space="preserve"> </w:t>
            </w:r>
            <w:r>
              <w:t xml:space="preserve">LIBERTIES</w:t>
            </w:r>
            <w:r>
              <w:t xml:space="preserve"> </w:t>
            </w:r>
            <w:r>
              <w:t xml:space="preserve">UNION</w:t>
            </w:r>
            <w:r>
              <w:t xml:space="preserve"> </w:t>
            </w:r>
            <w:r>
              <w:t xml:space="preserve">FOUNDATION</w:t>
            </w:r>
          </w:p>
          <w:p>
            <w:pPr>
              <w:spacing w:before="0" w:after="0" w:line="322" w:lineRule="exact"/>
              <w:ind w:left="4680" w:firstLine="0"/>
              <w:jc w:val="left"/>
            </w:pPr>
            <w:r>
              <w:t xml:space="preserve">February</w:t>
            </w:r>
            <w:r>
              <w:t xml:space="preserve"> </w:t>
            </w:r>
            <w:r>
              <w:t xml:space="preserve">29,</w:t>
            </w:r>
            <w:r>
              <w:t xml:space="preserve"> </w:t>
            </w:r>
            <w:r>
              <w:t xml:space="preserve">2024</w:t>
            </w: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On appeal to this Court, Mr. Karlin argues that his special condition must be reviewed under intermediate scrutiny (App Br at 12). At the Supreme Court, when Mr. Karlin commenced this article 78 proceeding, and in front of the Appellate Division, he argued that the special condition was subject to strict scrutiny (Resp Br at 6</w:t>
      </w:r>
      <w:r>
        <w:noBreakHyphen/>
      </w:r>
      <w:r>
        <w:t xml:space="preserve">7), thus preserving the argument amicus curiae makes in this brief for consideration by the Court.</w:t>
      </w:r>
    </w:p>
  </w:footnote>
  <w:footnote w:id="10">
    <w:p>
      <w:pPr>
        <w:pStyle w:val="FootnoteText"/>
      </w:pPr>
      <w:r>
        <w:rPr>
          <w:rStyle w:val="FootnoteReference"/>
        </w:rPr>
        <w:footnoteRef/>
      </w:r>
      <w:r>
        <w:t xml:space="preserve"> </w:t>
      </w:r>
      <w:r>
        <w:t xml:space="preserve">Unlike prison, where restrictions on the constitutional rights of incarcerated individuals are “valid if [they are] reasonably related to legitimate penological interests” due to the unique nature of carceral settings (</w:t>
      </w:r>
      <w:r>
        <w:rPr>
          <w:i/>
          <w:iCs/>
        </w:rPr>
        <w:t xml:space="preserve">Turner</w:t>
      </w:r>
      <w:r>
        <w:rPr>
          <w:i/>
          <w:iCs/>
        </w:rPr>
        <w:t xml:space="preserve"> </w:t>
      </w:r>
      <w:r>
        <w:rPr>
          <w:i/>
          <w:iCs/>
        </w:rPr>
        <w:t xml:space="preserve">v Safley</w:t>
      </w:r>
      <w:r>
        <w:t xml:space="preserve">, 482 US 78, 89 [1987];</w:t>
      </w:r>
      <w:r>
        <w:t xml:space="preserve"> </w:t>
      </w:r>
      <w:r>
        <w:rPr>
          <w:i/>
          <w:iCs/>
        </w:rPr>
        <w:t xml:space="preserve">id.</w:t>
      </w:r>
      <w:r>
        <w:t xml:space="preserve"> </w:t>
      </w:r>
      <w:r>
        <w:t xml:space="preserve">at 84</w:t>
      </w:r>
      <w:r>
        <w:noBreakHyphen/>
      </w:r>
      <w:r>
        <w:t xml:space="preserve">85 [explaining that deference was owed to prison officials because “the problems of prisons in America are complex and intractable . . . Running a prison is an inordinately difficult undertaking that requires expertise, planning, and the commitment of resources, all of which are peculiarly within the province of the legislative and executive branches of government”]; see also</w:t>
      </w:r>
      <w:r>
        <w:t xml:space="preserve"> </w:t>
      </w:r>
      <w:r>
        <w:rPr>
          <w:i/>
          <w:iCs/>
        </w:rPr>
        <w:t xml:space="preserve">Bezio</w:t>
      </w:r>
      <w:r>
        <w:rPr>
          <w:i/>
          <w:iCs/>
        </w:rPr>
        <w:t xml:space="preserve"> </w:t>
      </w:r>
      <w:r>
        <w:rPr>
          <w:i/>
          <w:iCs/>
        </w:rPr>
        <w:t xml:space="preserve">v Dorsey</w:t>
      </w:r>
      <w:r>
        <w:t xml:space="preserve">, 21 NY3d 93, 104 [2013] [holding that in applying the</w:t>
      </w:r>
      <w:r>
        <w:t xml:space="preserve"> </w:t>
      </w:r>
      <w:r>
        <w:rPr>
          <w:i/>
          <w:iCs/>
        </w:rPr>
        <w:t xml:space="preserve">Turner</w:t>
      </w:r>
      <w:r>
        <w:t xml:space="preserve"> </w:t>
      </w:r>
      <w:r>
        <w:t xml:space="preserve">standard this Court should look at numerous factors unique to prisons like compatibility with incarceration, effect on the “prison population” as well as “allocation of prison resources”]), neither this Court nor the Supreme Court of the United States has held that this minimal standard of review is applicable beyond prison walls to the constitutional claims of people released into the community.</w:t>
      </w:r>
    </w:p>
  </w:footnote>
  <w:footnote w:id="11">
    <w:p>
      <w:pPr>
        <w:pStyle w:val="FootnoteText"/>
      </w:pPr>
      <w:r>
        <w:rPr>
          <w:rStyle w:val="FootnoteReference"/>
        </w:rPr>
        <w:footnoteRef/>
      </w:r>
      <w:r>
        <w:t xml:space="preserve"> </w:t>
      </w:r>
      <w:r>
        <w:t xml:space="preserve">Rejecting the</w:t>
      </w:r>
      <w:r>
        <w:t xml:space="preserve"> </w:t>
      </w:r>
      <w:r>
        <w:rPr>
          <w:i/>
          <w:iCs/>
        </w:rPr>
        <w:t xml:space="preserve">Turner</w:t>
      </w:r>
      <w:r>
        <w:t xml:space="preserve"> </w:t>
      </w:r>
      <w:r>
        <w:t xml:space="preserve">standard for individuals released into the community would be consistent with a number of federal cases applying intermediate scrutiny to content neutral parole conditions following the U.S. Supreme Court’s decision in</w:t>
      </w:r>
      <w:r>
        <w:t xml:space="preserve"> </w:t>
      </w:r>
      <w:r>
        <w:rPr>
          <w:i/>
          <w:iCs/>
        </w:rPr>
        <w:t xml:space="preserve">Packingham</w:t>
      </w:r>
      <w:r>
        <w:rPr>
          <w:i/>
          <w:iCs/>
        </w:rPr>
        <w:t xml:space="preserve"> </w:t>
      </w:r>
      <w:r>
        <w:rPr>
          <w:i/>
          <w:iCs/>
        </w:rPr>
        <w:t xml:space="preserve">v North Carolina</w:t>
      </w:r>
      <w:r>
        <w:t xml:space="preserve"> </w:t>
      </w:r>
      <w:r>
        <w:t xml:space="preserve">(582 US 98, 108 [2017] [invalidating a North Carolina statute prohibiting people on the sex offender registry from accessing social media websites because the statute burdened the First Amendment rights of those impacted without being “necessary or legitimate” to serve its purpose of protecting vulnerable victims from convicted sex offenders]) (see</w:t>
      </w:r>
      <w:r>
        <w:t xml:space="preserve"> </w:t>
      </w:r>
      <w:r>
        <w:rPr>
          <w:i/>
          <w:iCs/>
        </w:rPr>
        <w:t xml:space="preserve">Jones</w:t>
      </w:r>
      <w:r>
        <w:rPr>
          <w:i/>
          <w:iCs/>
        </w:rPr>
        <w:t xml:space="preserve"> </w:t>
      </w:r>
      <w:r>
        <w:rPr>
          <w:i/>
          <w:iCs/>
        </w:rPr>
        <w:t xml:space="preserve">v Stanford</w:t>
      </w:r>
      <w:r>
        <w:t xml:space="preserve">, 489 F Supp3d 140, 143 [ED NY 2020] [issuing a preliminary injunction enjoining New York State from prohibiting certain subcategories of people under community supervision from accessing social media and the internet]</w:t>
      </w:r>
      <w:r>
        <w:t xml:space="preserve"> </w:t>
      </w:r>
      <w:r>
        <w:rPr>
          <w:i/>
          <w:iCs/>
        </w:rPr>
        <w:t xml:space="preserve">id.</w:t>
      </w:r>
      <w:r>
        <w:t xml:space="preserve"> </w:t>
      </w:r>
      <w:r>
        <w:t xml:space="preserve">at 148</w:t>
      </w:r>
      <w:r>
        <w:noBreakHyphen/>
      </w:r>
      <w:r>
        <w:t xml:space="preserve">50 [supporting its conclusions of law by evaluating the restrictions as applied individually to each named plaintiff and finding that in every instance the ban was not narrowly tailored to the plaintiffs’ particular circumstances and thus failed to survive intermediate scrutiny];</w:t>
      </w:r>
      <w:r>
        <w:t xml:space="preserve"> </w:t>
      </w:r>
      <w:r>
        <w:rPr>
          <w:i/>
          <w:iCs/>
        </w:rPr>
        <w:t xml:space="preserve">Yunus</w:t>
      </w:r>
      <w:r>
        <w:rPr>
          <w:i/>
          <w:iCs/>
        </w:rPr>
        <w:t xml:space="preserve"> </w:t>
      </w:r>
      <w:r>
        <w:rPr>
          <w:i/>
          <w:iCs/>
        </w:rPr>
        <w:t xml:space="preserve">v Robinson</w:t>
      </w:r>
      <w:r>
        <w:t xml:space="preserve">, No 17-CV</w:t>
      </w:r>
      <w:r>
        <w:noBreakHyphen/>
      </w:r>
      <w:r>
        <w:t xml:space="preserve">5839 (AJN), 2019 WL 168544, *15</w:t>
      </w:r>
      <w:r>
        <w:noBreakHyphen/>
      </w:r>
      <w:r>
        <w:t xml:space="preserve">17 [SD NY Jan 11, 2019] [holding that a parole condition that imposed a categorical ban on accessing social networking sites for an individual convicted of kidnapping a minor in New York State burdened “substantially more speech than necessary and therefore fail[ed] intermediate scrutiny”];</w:t>
      </w:r>
      <w:r>
        <w:t xml:space="preserve"> </w:t>
      </w:r>
      <w:r>
        <w:rPr>
          <w:i/>
          <w:iCs/>
        </w:rPr>
        <w:t xml:space="preserve">Ennis</w:t>
      </w:r>
      <w:r>
        <w:rPr>
          <w:i/>
          <w:iCs/>
        </w:rPr>
        <w:t xml:space="preserve"> </w:t>
      </w:r>
      <w:r>
        <w:rPr>
          <w:i/>
          <w:iCs/>
        </w:rPr>
        <w:t xml:space="preserve">v Annucci</w:t>
      </w:r>
      <w:r>
        <w:t xml:space="preserve">, No 518-CV</w:t>
      </w:r>
      <w:r>
        <w:noBreakHyphen/>
      </w:r>
      <w:r>
        <w:t xml:space="preserve">0501 [GTS/​TWD], 2019 WL 2743531, *8</w:t>
      </w:r>
      <w:r>
        <w:noBreakHyphen/>
      </w:r>
      <w:r>
        <w:t xml:space="preserve">9 [ND NY July 1, 2019] [explaining that following</w:t>
      </w:r>
      <w:r>
        <w:t xml:space="preserve"> </w:t>
      </w:r>
      <w:r>
        <w:rPr>
          <w:i/>
          <w:iCs/>
        </w:rPr>
        <w:t xml:space="preserve">Packingham</w:t>
      </w:r>
      <w:r>
        <w:t xml:space="preserve">, government defendants were not entitled to qualified immunity for imposing a parole condition restricting an individual’s ability to access the internet or social media that was not narrowly tailored to the individual parolee]). Importantly, these cases applied intermediate scrutiny to the parole conditions in those cases because they were content-neutral restrictions, whereas we argue below that Mr. Karlin’s condition is content-based and must therefore receive strict scrutiny. Nonetheless, none of those courts applied rational basis review to the conditions at issue in those cases.</w:t>
      </w:r>
    </w:p>
  </w:footnote>
  <w:footnote w:id="12">
    <w:p>
      <w:pPr>
        <w:pStyle w:val="FootnoteText"/>
      </w:pPr>
      <w:r>
        <w:rPr>
          <w:rStyle w:val="FootnoteReference"/>
        </w:rPr>
        <w:footnoteRef/>
      </w:r>
      <w:r>
        <w:t xml:space="preserve"> </w:t>
      </w:r>
      <w:r>
        <w:t xml:space="preserve">Amicus curiae agree with and support Mr. Karlin’s assertion that the special condition also cannot meet intermediate scrutiny or the “reasonable relationship” test for the reasons stated in his briefs before this Court.</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jc w:val="both"/>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jc w:val="both"/>
    </w:pPr>
  </w:style>
  <w:style w:type="paragraph" w:customStyle="1" w:styleId="XdQuoteFirst">
    <w:name w:val="Xd Quote First"/>
    <w:basedOn w:val="Normal"/>
    <w:qFormat/>
    <w:pPr>
      <w:spacing w:before="280" w:after="0" w:line="322" w:lineRule="exact"/>
      <w:ind w:left="720" w:right="720" w:firstLine="0"/>
      <w:jc w:val="both"/>
    </w:pPr>
  </w:style>
  <w:style w:type="paragraph" w:customStyle="1" w:styleId="XdQuoteLast">
    <w:name w:val="Xd Quote Last"/>
    <w:basedOn w:val="Normal"/>
    <w:qFormat/>
    <w:pPr>
      <w:spacing w:before="0" w:after="280" w:line="322" w:lineRule="exact"/>
      <w:ind w:left="720" w:right="720" w:firstLine="0"/>
      <w:jc w:val="both"/>
    </w:pPr>
  </w:style>
  <w:style w:type="paragraph" w:customStyle="1" w:styleId="XdQuoteOnly">
    <w:name w:val="Xd Quote Only"/>
    <w:basedOn w:val="Normal"/>
    <w:qFormat/>
    <w:pPr>
      <w:spacing w:before="280" w:after="280" w:line="322" w:lineRule="exact"/>
      <w:ind w:left="720" w:right="720" w:firstLine="0"/>
      <w:jc w:val="both"/>
    </w:pPr>
  </w:style>
  <w:style w:type="paragraph" w:customStyle="1" w:styleId="XdTail">
    <w:name w:val="Xd Tail"/>
    <w:basedOn w:val="Normal"/>
    <w:qFormat/>
    <w:pPr>
      <w:spacing w:before="0" w:after="0" w:line="322" w:lineRule="exact"/>
      <w:ind w:firstLine="0"/>
      <w:jc w:val="both"/>
    </w:pPr>
  </w:style>
  <w:style w:type="paragraph" w:customStyle="1" w:styleId="XdList1">
    <w:name w:val="XdList 1"/>
    <w:basedOn w:val="Normal"/>
    <w:qFormat/>
    <w:pPr>
      <w:spacing w:before="0" w:after="0" w:line="644" w:lineRule="exact"/>
      <w:ind w:left="720" w:hanging="720"/>
      <w:jc w:val="both"/>
    </w:pPr>
  </w:style>
  <w:style w:type="paragraph" w:customStyle="1" w:styleId="XdList2">
    <w:name w:val="XdList 2"/>
    <w:basedOn w:val="Normal"/>
    <w:qFormat/>
    <w:pPr>
      <w:spacing w:before="0" w:after="0" w:line="644" w:lineRule="exact"/>
      <w:ind w:left="1440" w:hanging="720"/>
      <w:jc w:val="both"/>
    </w:pPr>
  </w:style>
  <w:style w:type="paragraph" w:customStyle="1" w:styleId="XdList3">
    <w:name w:val="XdList 3"/>
    <w:basedOn w:val="Normal"/>
    <w:qFormat/>
    <w:pPr>
      <w:spacing w:before="0" w:after="0" w:line="644" w:lineRule="exact"/>
      <w:ind w:left="2160" w:hanging="720"/>
      <w:jc w:val="both"/>
    </w:pPr>
  </w:style>
  <w:style w:type="paragraph" w:customStyle="1" w:styleId="XdTailList1">
    <w:name w:val="XdTailList 1"/>
    <w:basedOn w:val="Normal"/>
    <w:qFormat/>
    <w:pPr>
      <w:spacing w:before="0" w:after="0" w:line="322" w:lineRule="exact"/>
      <w:ind w:left="720" w:hanging="720"/>
      <w:jc w:val="both"/>
    </w:pPr>
  </w:style>
  <w:style w:type="paragraph" w:customStyle="1" w:styleId="XdTailList2">
    <w:name w:val="XdTailList 2"/>
    <w:basedOn w:val="Normal"/>
    <w:qFormat/>
    <w:pPr>
      <w:spacing w:before="0" w:after="0" w:line="322" w:lineRule="exact"/>
      <w:ind w:left="1440" w:hanging="720"/>
      <w:jc w:val="both"/>
    </w:pPr>
  </w:style>
  <w:style w:type="paragraph" w:customStyle="1" w:styleId="XdTailList3">
    <w:name w:val="XdTailList 3"/>
    <w:basedOn w:val="Normal"/>
    <w:qFormat/>
    <w:pPr>
      <w:spacing w:before="0" w:after="0" w:line="322" w:lineRule="exact"/>
      <w:ind w:left="2160" w:hanging="720"/>
      <w:jc w:val="both"/>
    </w:pPr>
  </w:style>
  <w:style w:type="paragraph" w:customStyle="1" w:styleId="XdQuoteList1">
    <w:name w:val="Xd Quote List 1"/>
    <w:basedOn w:val="Normal"/>
    <w:qFormat/>
    <w:pPr>
      <w:spacing w:before="0" w:after="0" w:line="322" w:lineRule="exact"/>
      <w:ind w:left="1440" w:right="720" w:hanging="720"/>
      <w:jc w:val="both"/>
    </w:pPr>
  </w:style>
  <w:style w:type="paragraph" w:customStyle="1" w:styleId="XdQuoteList2">
    <w:name w:val="Xd Quote List 2"/>
    <w:basedOn w:val="Normal"/>
    <w:qFormat/>
    <w:pPr>
      <w:spacing w:before="0" w:after="0" w:line="322" w:lineRule="exact"/>
      <w:ind w:left="2160" w:right="720" w:hanging="720"/>
      <w:jc w:val="both"/>
    </w:pPr>
  </w:style>
  <w:style w:type="paragraph" w:customStyle="1" w:styleId="XdQuoteList3">
    <w:name w:val="Xd Quote List 3"/>
    <w:basedOn w:val="Normal"/>
    <w:qFormat/>
    <w:pPr>
      <w:spacing w:before="0" w:after="0" w:line="322" w:lineRule="exact"/>
      <w:ind w:left="2880" w:right="720" w:hanging="720"/>
      <w:jc w:val="both"/>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