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NEVADA</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322" w:lineRule="exact"/>
              <w:ind w:left="0" w:firstLine="0"/>
              <w:jc w:val="left"/>
            </w:pPr>
            <w:r>
              <w:t xml:space="preserve">PROGRESSIVE</w:t>
            </w:r>
            <w:r>
              <w:t xml:space="preserve"> </w:t>
            </w:r>
            <w:r>
              <w:t xml:space="preserve">LEADERSHIP</w:t>
            </w:r>
            <w:r>
              <w:t xml:space="preserve"> </w:t>
            </w:r>
            <w:r>
              <w:t xml:space="preserve">ALLIANCE</w:t>
            </w:r>
            <w:r>
              <w:t xml:space="preserve"> </w:t>
            </w:r>
            <w:r>
              <w:t xml:space="preserve">OF</w:t>
            </w:r>
            <w:r>
              <w:t xml:space="preserve"> </w:t>
            </w:r>
            <w:r>
              <w:t xml:space="preserve">NEVADA,</w:t>
            </w:r>
          </w:p>
          <w:p>
            <w:pPr>
              <w:spacing w:before="112" w:after="0" w:line="322" w:lineRule="exact"/>
              <w:ind w:left="1728" w:firstLine="0"/>
              <w:jc w:val="left"/>
            </w:pPr>
            <w:r>
              <w:rPr>
                <w:i/>
                <w:iCs/>
              </w:rPr>
              <w:t xml:space="preserve">Appellant,</w:t>
            </w:r>
          </w:p>
          <w:p>
            <w:pPr>
              <w:spacing w:before="224" w:after="224" w:line="322" w:lineRule="exact"/>
              <w:ind w:left="720" w:firstLine="0"/>
              <w:jc w:val="left"/>
            </w:pPr>
            <w:r>
              <w:t xml:space="preserve">v.</w:t>
            </w:r>
          </w:p>
          <w:p>
            <w:pPr>
              <w:spacing w:before="0" w:after="0" w:line="322" w:lineRule="exact"/>
              <w:ind w:left="0" w:firstLine="0"/>
              <w:jc w:val="left"/>
            </w:pPr>
            <w:r>
              <w:t xml:space="preserve">BARBARA</w:t>
            </w:r>
            <w:r>
              <w:t xml:space="preserve"> </w:t>
            </w:r>
            <w:r>
              <w:t xml:space="preserve">CEGAVSKE,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Nevada</w:t>
            </w:r>
            <w:r>
              <w:t xml:space="preserve"> </w:t>
            </w:r>
            <w:r>
              <w:t xml:space="preserve">Secretary</w:t>
            </w:r>
            <w:r>
              <w:t xml:space="preserve"> </w:t>
            </w:r>
            <w:r>
              <w:t xml:space="preserve">of</w:t>
            </w:r>
            <w:r>
              <w:t xml:space="preserve"> </w:t>
            </w:r>
            <w:r>
              <w:t xml:space="preserve">State,</w:t>
            </w:r>
          </w:p>
          <w:p>
            <w:pPr>
              <w:spacing w:before="112" w:after="0" w:line="322" w:lineRule="exact"/>
              <w:ind w:left="1728" w:firstLine="0"/>
              <w:jc w:val="left"/>
            </w:pPr>
            <w:r>
              <w:rPr>
                <w:i/>
                <w:iCs/>
              </w:rPr>
              <w:t xml:space="preserve">Respondent.</w:t>
            </w:r>
          </w:p>
          <w:p>
            <w:pPr>
              <w:spacing w:before="720" w:after="0" w:line="322" w:lineRule="exact"/>
              <w:ind w:left="0" w:firstLine="0"/>
              <w:jc w:val="left"/>
            </w:pPr>
            <w:r>
              <w:t xml:space="preserve">Case</w:t>
            </w:r>
            <w:r>
              <w:t xml:space="preserve"> </w:t>
            </w:r>
            <w:r>
              <w:t xml:space="preserve">No.</w:t>
            </w:r>
            <w:r>
              <w:t xml:space="preserve"> </w:t>
            </w:r>
            <w:r>
              <w:t xml:space="preserve">85434</w:t>
            </w:r>
          </w:p>
          <w:p>
            <w:pPr>
              <w:spacing w:before="0" w:after="0" w:line="322" w:lineRule="exact"/>
              <w:ind w:left="0" w:firstLine="0"/>
              <w:jc w:val="left"/>
            </w:pPr>
            <w:r>
              <w:t xml:space="preserve">Appeal</w:t>
            </w:r>
            <w:r>
              <w:t xml:space="preserve"> </w:t>
            </w:r>
            <w:r>
              <w:t xml:space="preserve">from</w:t>
            </w:r>
            <w:r>
              <w:t xml:space="preserve"> </w:t>
            </w:r>
            <w:r>
              <w:t xml:space="preserve">the</w:t>
            </w:r>
            <w:r>
              <w:t xml:space="preserve"> </w:t>
            </w:r>
            <w:r>
              <w:t xml:space="preserve">First</w:t>
            </w:r>
            <w:r>
              <w:t xml:space="preserve"> </w:t>
            </w:r>
            <w:r>
              <w:t xml:space="preserve">Judicial</w:t>
            </w:r>
            <w:r>
              <w:t xml:space="preserve"> </w:t>
            </w:r>
            <w:r>
              <w:t xml:space="preserve">District</w:t>
            </w:r>
            <w:r>
              <w:t xml:space="preserve"> </w:t>
            </w:r>
            <w:r>
              <w:t xml:space="preserve">Court</w:t>
            </w:r>
          </w:p>
          <w:p>
            <w:pPr>
              <w:spacing w:before="0" w:after="0" w:line="322" w:lineRule="exact"/>
              <w:ind w:left="0" w:firstLine="0"/>
              <w:jc w:val="left"/>
            </w:pPr>
            <w:r>
              <w:t xml:space="preserve">Case</w:t>
            </w:r>
            <w:r>
              <w:t xml:space="preserve"> </w:t>
            </w:r>
            <w:r>
              <w:t xml:space="preserve">No.:</w:t>
            </w:r>
            <w:r>
              <w:t xml:space="preserve"> </w:t>
            </w:r>
            <w:r>
              <w:t xml:space="preserve">22</w:t>
            </w:r>
            <w:r>
              <w:t xml:space="preserve"> </w:t>
            </w:r>
            <w:r>
              <w:t xml:space="preserve">OC</w:t>
            </w:r>
            <w:r>
              <w:t xml:space="preserve"> </w:t>
            </w:r>
            <w:r>
              <w:t xml:space="preserve">001011B</w:t>
            </w:r>
          </w:p>
        </w:tc>
        <w:tc>
          <w:tcPr>
            <w:tcW w:w="5040" w:type="dxa"/>
            <w:tcMar>
              <w:left w:w="288" w:type="dxa"/>
            </w:tcMar>
          </w:tcPr>
          <w:p>
            <w:pPr>
              <w:spacing w:before="0" w:after="0" w:line="1" w:lineRule="exact"/>
            </w:pPr>
          </w:p>
        </w:tc>
      </w:tr>
    </w:tbl>
    <w:p>
      <w:pPr>
        <w:spacing w:before="1008"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OPENING</w:t>
      </w:r>
      <w:r>
        <w:rPr>
          <w:b/>
          <w:bCs/>
          <w:sz w:val="32"/>
          <w:szCs w:val="32"/>
        </w:rPr>
        <w:t xml:space="preserve"> </w:t>
      </w:r>
      <w:r>
        <w:rPr>
          <w:b/>
          <w:bCs/>
          <w:sz w:val="32"/>
          <w:szCs w:val="32"/>
        </w:rPr>
        <w:t xml:space="preserve">BRIEF</w:t>
      </w:r>
    </w:p>
    <w:p>
      <w:pPr>
        <w:spacing w:before="0" w:after="0" w:line="100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BRADLEY</w:t>
            </w:r>
            <w:r>
              <w:rPr>
                <w:b/>
                <w:bCs/>
              </w:rPr>
              <w:t xml:space="preserve"> </w:t>
            </w:r>
            <w:r>
              <w:rPr>
                <w:b/>
                <w:bCs/>
              </w:rPr>
              <w:t xml:space="preserve">S.</w:t>
            </w:r>
            <w:r>
              <w:rPr>
                <w:b/>
                <w:bCs/>
              </w:rPr>
              <w:t xml:space="preserve"> </w:t>
            </w:r>
            <w:r>
              <w:rPr>
                <w:b/>
                <w:bCs/>
              </w:rPr>
              <w:t xml:space="preserve">SCHRAGER,</w:t>
            </w:r>
            <w:r>
              <w:rPr>
                <w:b/>
                <w:bCs/>
              </w:rPr>
              <w:t xml:space="preserve"> </w:t>
            </w:r>
            <w:r>
              <w:rPr>
                <w:b/>
                <w:bCs/>
              </w:rPr>
              <w:t xml:space="preserve">ESQ.</w:t>
            </w:r>
            <w:r>
              <w:rPr>
                <w:b/>
                <w:bCs/>
              </w:rPr>
              <w:t xml:space="preserve"> </w:t>
            </w:r>
            <w:r>
              <w:rPr>
                <w:b/>
                <w:bCs/>
              </w:rPr>
              <w:t xml:space="preserve">(NSB</w:t>
            </w:r>
            <w:r>
              <w:rPr>
                <w:b/>
                <w:bCs/>
              </w:rPr>
              <w:t xml:space="preserve"> </w:t>
            </w:r>
            <w:r>
              <w:rPr>
                <w:b/>
                <w:bCs/>
              </w:rPr>
              <w:t xml:space="preserve">10217)</w:t>
            </w:r>
          </w:p>
          <w:p>
            <w:pPr>
              <w:spacing w:before="0" w:after="0" w:line="322" w:lineRule="exact"/>
              <w:ind w:left="0" w:firstLine="0"/>
              <w:jc w:val="left"/>
            </w:pPr>
            <w:r>
              <w:rPr>
                <w:b/>
                <w:bCs/>
              </w:rPr>
              <w:t xml:space="preserve">JOHN</w:t>
            </w:r>
            <w:r>
              <w:rPr>
                <w:b/>
                <w:bCs/>
              </w:rPr>
              <w:t xml:space="preserve"> </w:t>
            </w:r>
            <w:r>
              <w:rPr>
                <w:b/>
                <w:bCs/>
              </w:rPr>
              <w:t xml:space="preserve">SAMBERG,</w:t>
            </w:r>
            <w:r>
              <w:rPr>
                <w:b/>
                <w:bCs/>
              </w:rPr>
              <w:t xml:space="preserve"> </w:t>
            </w:r>
            <w:r>
              <w:rPr>
                <w:b/>
                <w:bCs/>
              </w:rPr>
              <w:t xml:space="preserve">ESQ.</w:t>
            </w:r>
            <w:r>
              <w:rPr>
                <w:b/>
                <w:bCs/>
              </w:rPr>
              <w:t xml:space="preserve"> </w:t>
            </w:r>
            <w:r>
              <w:rPr>
                <w:b/>
                <w:bCs/>
              </w:rPr>
              <w:t xml:space="preserve">(NSB</w:t>
            </w:r>
            <w:r>
              <w:rPr>
                <w:b/>
                <w:bCs/>
              </w:rPr>
              <w:t xml:space="preserve"> </w:t>
            </w:r>
            <w:r>
              <w:rPr>
                <w:b/>
                <w:bCs/>
              </w:rPr>
              <w:t xml:space="preserve">10828)</w:t>
            </w:r>
          </w:p>
          <w:p>
            <w:pPr>
              <w:spacing w:before="0" w:after="0" w:line="322" w:lineRule="exact"/>
              <w:ind w:left="0" w:firstLine="0"/>
              <w:jc w:val="left"/>
            </w:pPr>
            <w:r>
              <w:rPr>
                <w:b/>
                <w:bCs/>
              </w:rPr>
              <w:t xml:space="preserve">DANIEL</w:t>
            </w:r>
            <w:r>
              <w:rPr>
                <w:b/>
                <w:bCs/>
              </w:rPr>
              <w:t xml:space="preserve"> </w:t>
            </w:r>
            <w:r>
              <w:rPr>
                <w:b/>
                <w:bCs/>
              </w:rPr>
              <w:t xml:space="preserve">BRAVO,</w:t>
            </w:r>
            <w:r>
              <w:rPr>
                <w:b/>
                <w:bCs/>
              </w:rPr>
              <w:t xml:space="preserve"> </w:t>
            </w:r>
            <w:r>
              <w:rPr>
                <w:b/>
                <w:bCs/>
              </w:rPr>
              <w:t xml:space="preserve">ESQ.</w:t>
            </w:r>
            <w:r>
              <w:rPr>
                <w:b/>
                <w:bCs/>
              </w:rPr>
              <w:t xml:space="preserve"> </w:t>
            </w:r>
            <w:r>
              <w:rPr>
                <w:b/>
                <w:bCs/>
              </w:rPr>
              <w:t xml:space="preserve">(NSB</w:t>
            </w:r>
            <w:r>
              <w:rPr>
                <w:b/>
                <w:bCs/>
              </w:rPr>
              <w:t xml:space="preserve"> </w:t>
            </w:r>
            <w:r>
              <w:rPr>
                <w:b/>
                <w:bCs/>
              </w:rPr>
              <w:t xml:space="preserve">13078)</w:t>
            </w:r>
          </w:p>
          <w:p>
            <w:pPr>
              <w:spacing w:before="0" w:after="0" w:line="322" w:lineRule="exact"/>
              <w:ind w:left="0" w:firstLine="0"/>
              <w:jc w:val="left"/>
            </w:pPr>
            <w:r>
              <w:t xml:space="preserve">WOLF,</w:t>
            </w:r>
            <w:r>
              <w:t xml:space="preserve"> </w:t>
            </w:r>
            <w:r>
              <w:t xml:space="preserve">RIFKIN,</w:t>
            </w:r>
            <w:r>
              <w:t xml:space="preserve"> </w:t>
            </w:r>
            <w:r>
              <w:t xml:space="preserve">SHAPIRO,</w:t>
            </w:r>
            <w:r>
              <w:t xml:space="preserve"> </w:t>
            </w:r>
            <w:r>
              <w:t xml:space="preserve">SCHULMAN</w:t>
            </w:r>
            <w:r>
              <w:t xml:space="preserve"> </w:t>
            </w:r>
            <w:r>
              <w:t xml:space="preserve">&amp;</w:t>
            </w:r>
            <w:r>
              <w:t xml:space="preserve"> </w:t>
            </w:r>
            <w:r>
              <w:t xml:space="preserve">RABKIN,</w:t>
            </w:r>
            <w:r>
              <w:t xml:space="preserve"> </w:t>
            </w:r>
            <w:r>
              <w:t xml:space="preserve">LLP</w:t>
            </w:r>
          </w:p>
          <w:p>
            <w:pPr>
              <w:spacing w:before="0" w:after="0" w:line="322" w:lineRule="exact"/>
              <w:ind w:left="0" w:firstLine="0"/>
              <w:jc w:val="left"/>
            </w:pPr>
            <w:r>
              <w:t xml:space="preserve">3773</w:t>
            </w:r>
            <w:r>
              <w:t xml:space="preserve"> </w:t>
            </w:r>
            <w:r>
              <w:t xml:space="preserve">Howard</w:t>
            </w:r>
            <w:r>
              <w:t xml:space="preserve"> </w:t>
            </w:r>
            <w:r>
              <w:t xml:space="preserve">Hughes</w:t>
            </w:r>
            <w:r>
              <w:t xml:space="preserve"> </w:t>
            </w:r>
            <w:r>
              <w:t xml:space="preserve">Parkway,</w:t>
            </w:r>
            <w:r>
              <w:t xml:space="preserve"> </w:t>
            </w:r>
            <w:r>
              <w:t xml:space="preserve">Suite</w:t>
            </w:r>
            <w:r>
              <w:t xml:space="preserve"> </w:t>
            </w:r>
            <w:r>
              <w:t xml:space="preserve">590</w:t>
            </w:r>
            <w:r>
              <w:t xml:space="preserve"> </w:t>
            </w:r>
            <w:r>
              <w:t xml:space="preserve">South</w:t>
            </w:r>
          </w:p>
          <w:p>
            <w:pPr>
              <w:spacing w:before="0" w:after="0" w:line="322" w:lineRule="exact"/>
              <w:ind w:left="0" w:firstLine="0"/>
              <w:jc w:val="left"/>
            </w:pPr>
            <w:r>
              <w:t xml:space="preserve">Las</w:t>
            </w:r>
            <w:r>
              <w:t xml:space="preserve"> </w:t>
            </w:r>
            <w:r>
              <w:t xml:space="preserve">Vegas,</w:t>
            </w:r>
            <w:r>
              <w:t xml:space="preserve"> </w:t>
            </w:r>
            <w:r>
              <w:t xml:space="preserve">NV</w:t>
            </w:r>
            <w:r>
              <w:t xml:space="preserve"> </w:t>
            </w:r>
            <w:r>
              <w:t xml:space="preserve">89169</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r>
              <w:rPr>
                <w:i/>
                <w:iCs/>
              </w:rPr>
              <w:t xml:space="preserve"> </w:t>
            </w:r>
            <w:r>
              <w:rPr>
                <w:i/>
                <w:iCs/>
              </w:rPr>
              <w:t xml:space="preserve">Progressive</w:t>
            </w:r>
            <w:r>
              <w:rPr>
                <w:i/>
                <w:iCs/>
              </w:rPr>
              <w:t xml:space="preserve"> </w:t>
            </w:r>
            <w:r>
              <w:rPr>
                <w:i/>
                <w:iCs/>
              </w:rPr>
              <w:t xml:space="preserve">Leadership</w:t>
            </w:r>
            <w:r>
              <w:rPr>
                <w:i/>
                <w:iCs/>
              </w:rPr>
              <w:t xml:space="preserve"> </w:t>
            </w:r>
            <w:r>
              <w:rPr>
                <w:i/>
                <w:iCs/>
              </w:rPr>
              <w:t xml:space="preserve">Alliance</w:t>
            </w:r>
            <w:r>
              <w:rPr>
                <w:i/>
                <w:iCs/>
              </w:rPr>
              <w:t xml:space="preserve"> </w:t>
            </w:r>
            <w:r>
              <w:rPr>
                <w:i/>
                <w:iCs/>
              </w:rPr>
              <w:t xml:space="preserve">of</w:t>
            </w:r>
            <w:r>
              <w:rPr>
                <w:i/>
                <w:iCs/>
              </w:rPr>
              <w:t xml:space="preserve"> </w:t>
            </w:r>
            <w:r>
              <w:rPr>
                <w:i/>
                <w:iCs/>
              </w:rPr>
              <w:t xml:space="preserve">Nevada</w:t>
            </w:r>
          </w:p>
        </w:tc>
        <w:tc>
          <w:tcPr>
            <w:tcW w:w="4968" w:type="dxa"/>
            <w:tcMar>
              <w:left w:w="576" w:type="dxa"/>
            </w:tcMar>
          </w:tcPr>
          <w:p>
            <w:pPr>
              <w:spacing w:before="0" w:after="0" w:line="322" w:lineRule="exact"/>
              <w:ind w:left="0" w:firstLine="0"/>
              <w:jc w:val="left"/>
            </w:pPr>
            <w:r>
              <w:rPr>
                <w:b/>
                <w:bCs/>
              </w:rPr>
              <w:t xml:space="preserve">DAVID</w:t>
            </w:r>
            <w:r>
              <w:rPr>
                <w:b/>
                <w:bCs/>
              </w:rPr>
              <w:t xml:space="preserve"> </w:t>
            </w:r>
            <w:r>
              <w:rPr>
                <w:b/>
                <w:bCs/>
              </w:rPr>
              <w:t xml:space="preserve">R.</w:t>
            </w:r>
            <w:r>
              <w:rPr>
                <w:b/>
                <w:bCs/>
              </w:rPr>
              <w:t xml:space="preserve"> </w:t>
            </w:r>
            <w:r>
              <w:rPr>
                <w:b/>
                <w:bCs/>
              </w:rPr>
              <w:t xml:space="preserve">FOX,</w:t>
            </w:r>
            <w:r>
              <w:rPr>
                <w:b/>
                <w:bCs/>
              </w:rPr>
              <w:t xml:space="preserve"> </w:t>
            </w:r>
            <w:r>
              <w:rPr>
                <w:b/>
                <w:bCs/>
              </w:rPr>
              <w:t xml:space="preserve">ESQ.</w:t>
            </w:r>
          </w:p>
          <w:p>
            <w:pPr>
              <w:spacing w:before="0" w:after="0" w:line="322" w:lineRule="exact"/>
              <w:ind w:left="0" w:firstLine="0"/>
              <w:jc w:val="left"/>
            </w:pPr>
            <w:r>
              <w:rPr>
                <w:b/>
                <w:bCs/>
              </w:rPr>
              <w:t xml:space="preserve">MAYA</w:t>
            </w:r>
            <w:r>
              <w:rPr>
                <w:b/>
                <w:bCs/>
              </w:rPr>
              <w:t xml:space="preserve"> </w:t>
            </w:r>
            <w:r>
              <w:rPr>
                <w:b/>
                <w:bCs/>
              </w:rPr>
              <w:t xml:space="preserve">SEQUEIRA,</w:t>
            </w:r>
            <w:r>
              <w:rPr>
                <w:b/>
                <w:bCs/>
              </w:rPr>
              <w:t xml:space="preserve"> </w:t>
            </w:r>
            <w:r>
              <w:rPr>
                <w:b/>
                <w:bCs/>
              </w:rPr>
              <w:t xml:space="preserve">ESQ.*</w:t>
            </w:r>
          </w:p>
          <w:p>
            <w:pPr>
              <w:spacing w:before="0" w:after="0" w:line="322" w:lineRule="exact"/>
              <w:ind w:left="0" w:firstLine="0"/>
              <w:jc w:val="left"/>
            </w:pPr>
            <w:r>
              <w:rPr>
                <w:b/>
                <w:bCs/>
              </w:rPr>
              <w:t xml:space="preserve">DANIEL</w:t>
            </w:r>
            <w:r>
              <w:rPr>
                <w:b/>
                <w:bCs/>
              </w:rPr>
              <w:t xml:space="preserve"> </w:t>
            </w:r>
            <w:r>
              <w:rPr>
                <w:b/>
                <w:bCs/>
              </w:rPr>
              <w:t xml:space="preserve">COHEN,</w:t>
            </w:r>
            <w:r>
              <w:rPr>
                <w:b/>
                <w:bCs/>
              </w:rPr>
              <w:t xml:space="preserve"> </w:t>
            </w:r>
            <w:r>
              <w:rPr>
                <w:b/>
                <w:bCs/>
              </w:rPr>
              <w:t xml:space="preserve">ESQ.*</w:t>
            </w:r>
          </w:p>
          <w:p>
            <w:pPr>
              <w:spacing w:before="0" w:after="0" w:line="322" w:lineRule="exact"/>
              <w:ind w:left="0" w:firstLine="0"/>
              <w:jc w:val="left"/>
            </w:pPr>
            <w:r>
              <w:rPr>
                <w:b/>
                <w:bCs/>
              </w:rPr>
              <w:t xml:space="preserve">MAKEBA</w:t>
            </w:r>
            <w:r>
              <w:rPr>
                <w:b/>
                <w:bCs/>
              </w:rPr>
              <w:t xml:space="preserve"> </w:t>
            </w:r>
            <w:r>
              <w:rPr>
                <w:b/>
                <w:bCs/>
              </w:rPr>
              <w:t xml:space="preserve">RUTAHINDURWA,</w:t>
            </w:r>
            <w:r>
              <w:rPr>
                <w:b/>
                <w:bCs/>
              </w:rPr>
              <w:t xml:space="preserve"> </w:t>
            </w:r>
            <w:r>
              <w:rPr>
                <w:b/>
                <w:bCs/>
              </w:rPr>
              <w:t xml:space="preserve">ESQ.*</w:t>
            </w:r>
          </w:p>
          <w:p>
            <w:pPr>
              <w:spacing w:before="0" w:after="0" w:line="322" w:lineRule="exact"/>
              <w:ind w:left="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322" w:lineRule="exact"/>
              <w:ind w:left="0" w:firstLine="0"/>
              <w:jc w:val="left"/>
            </w:pPr>
            <w:r>
              <w:t xml:space="preserve">10</w:t>
            </w:r>
            <w:r>
              <w:t xml:space="preserve"> </w:t>
            </w:r>
            <w:r>
              <w:t xml:space="preserve">G</w:t>
            </w:r>
            <w:r>
              <w:t xml:space="preserve"> </w:t>
            </w:r>
            <w:r>
              <w:t xml:space="preserve">St.</w:t>
            </w:r>
            <w:r>
              <w:t xml:space="preserve"> </w:t>
            </w:r>
            <w:r>
              <w:t xml:space="preserve">NE</w:t>
            </w:r>
            <w:r>
              <w:t xml:space="preserve"> </w:t>
            </w:r>
            <w:r>
              <w:t xml:space="preserve">Suite</w:t>
            </w:r>
            <w:r>
              <w:t xml:space="preserve"> </w:t>
            </w:r>
            <w:r>
              <w:t xml:space="preserve">600</w:t>
            </w:r>
          </w:p>
          <w:p>
            <w:pPr>
              <w:spacing w:before="0" w:after="0" w:line="322" w:lineRule="exact"/>
              <w:ind w:left="0" w:firstLine="0"/>
              <w:jc w:val="left"/>
            </w:pPr>
            <w:r>
              <w:t xml:space="preserve">Washington,</w:t>
            </w:r>
            <w:r>
              <w:t xml:space="preserve"> </w:t>
            </w:r>
            <w:r>
              <w:t xml:space="preserve">DC</w:t>
            </w:r>
            <w:r>
              <w:t xml:space="preserve"> </w:t>
            </w:r>
            <w:r>
              <w:t xml:space="preserve">20002</w:t>
            </w:r>
          </w:p>
          <w:p>
            <w:pPr>
              <w:spacing w:before="0" w:after="0" w:line="322" w:lineRule="exact"/>
              <w:ind w:left="0" w:firstLine="0"/>
              <w:jc w:val="left"/>
            </w:pPr>
            <w:r>
              <w:t xml:space="preserve">1700</w:t>
            </w:r>
            <w:r>
              <w:t xml:space="preserve"> </w:t>
            </w:r>
            <w:r>
              <w:t xml:space="preserve">Seventh</w:t>
            </w:r>
            <w:r>
              <w:t xml:space="preserve"> </w:t>
            </w:r>
            <w:r>
              <w:t xml:space="preserve">Ave,</w:t>
            </w:r>
            <w:r>
              <w:t xml:space="preserve"> </w:t>
            </w:r>
            <w:r>
              <w:t xml:space="preserve">Suite</w:t>
            </w:r>
            <w:r>
              <w:t xml:space="preserve"> </w:t>
            </w:r>
            <w:r>
              <w:t xml:space="preserve">2100</w:t>
            </w:r>
          </w:p>
          <w:p>
            <w:pPr>
              <w:spacing w:before="0" w:after="0" w:line="322" w:lineRule="exact"/>
              <w:ind w:left="0" w:firstLine="0"/>
              <w:jc w:val="left"/>
            </w:pPr>
            <w:r>
              <w:t xml:space="preserve">Seattle,</w:t>
            </w:r>
            <w:r>
              <w:t xml:space="preserve"> </w:t>
            </w:r>
            <w:r>
              <w:t xml:space="preserve">WA</w:t>
            </w:r>
            <w:r>
              <w:t xml:space="preserve"> </w:t>
            </w:r>
            <w:r>
              <w:t xml:space="preserve">98101</w:t>
            </w:r>
          </w:p>
          <w:p>
            <w:pPr>
              <w:spacing w:before="0" w:after="0" w:line="322" w:lineRule="exact"/>
              <w:ind w:left="0" w:firstLine="0"/>
              <w:jc w:val="left"/>
            </w:pPr>
            <w:r>
              <w:t xml:space="preserve">*</w:t>
            </w:r>
            <w:r>
              <w:t xml:space="preserve"> </w:t>
            </w:r>
            <w:r>
              <w:t xml:space="preserve">Pro</w:t>
            </w:r>
            <w:r>
              <w:t xml:space="preserve"> </w:t>
            </w:r>
            <w:r>
              <w:t xml:space="preserve">hac</w:t>
            </w:r>
            <w:r>
              <w:t xml:space="preserve"> </w:t>
            </w:r>
            <w:r>
              <w:t xml:space="preserve">vice</w:t>
            </w:r>
            <w:r>
              <w:t xml:space="preserve"> </w:t>
            </w:r>
            <w:r>
              <w:t xml:space="preserve">forthcoming</w:t>
            </w:r>
          </w:p>
        </w:tc>
      </w:tr>
    </w:tbl>
    <w:p>
      <w:pPr>
        <w:pageBreakBefore/>
        <w:spacing w:before="0" w:after="0" w:line="1" w:lineRule="exact"/>
      </w:pPr>
    </w:p>
    <w:p>
      <w:pPr>
        <w:spacing w:before="0" w:after="0" w:line="322" w:lineRule="exact"/>
        <w:ind w:left="0" w:firstLine="0"/>
        <w:jc w:val="center"/>
      </w:pPr>
      <w:r>
        <w:rPr>
          <w:b/>
          <w:bCs/>
        </w:rPr>
        <w:t xml:space="preserve">N.R.A.P.</w:t>
      </w:r>
      <w:r>
        <w:rPr>
          <w:b/>
          <w:bCs/>
        </w:rPr>
        <w:t xml:space="preserve"> </w:t>
      </w:r>
      <w:r>
        <w:rPr>
          <w:b/>
          <w:bCs/>
        </w:rPr>
        <w:t xml:space="preserve">26.1</w:t>
      </w:r>
      <w:r>
        <w:rPr>
          <w:b/>
          <w:bCs/>
        </w:rPr>
        <w:t xml:space="preserve"> </w:t>
      </w:r>
      <w:r>
        <w:rPr>
          <w:b/>
          <w:bCs/>
        </w:rPr>
        <w:t xml:space="preserve">DISCLOSURE</w:t>
      </w:r>
    </w:p>
    <w:p>
      <w:pPr>
        <w:spacing w:before="336" w:after="0" w:line="644" w:lineRule="exact"/>
        <w:ind w:left="0" w:firstLine="720"/>
        <w:jc w:val="left"/>
      </w:pPr>
      <w:r>
        <w:t xml:space="preserve">Pursuant</w:t>
      </w:r>
      <w:r>
        <w:t xml:space="preserve"> </w:t>
      </w:r>
      <w:r>
        <w:t xml:space="preserve">to</w:t>
      </w:r>
      <w:r>
        <w:t xml:space="preserve"> </w:t>
      </w:r>
      <w:r>
        <w:t xml:space="preserve">N.R.A.P.</w:t>
      </w:r>
      <w:r>
        <w:t xml:space="preserve"> </w:t>
      </w:r>
      <w:r>
        <w:t xml:space="preserve">26.1,</w:t>
      </w:r>
      <w:r>
        <w:t xml:space="preserve"> </w:t>
      </w:r>
      <w:r>
        <w:t xml:space="preserve">the</w:t>
      </w:r>
      <w:r>
        <w:t xml:space="preserve"> </w:t>
      </w:r>
      <w:r>
        <w:t xml:space="preserve">undersigned</w:t>
      </w:r>
      <w:r>
        <w:t xml:space="preserve"> </w:t>
      </w:r>
      <w:r>
        <w:t xml:space="preserve">counsel</w:t>
      </w:r>
      <w:r>
        <w:t xml:space="preserve"> </w:t>
      </w:r>
      <w:r>
        <w:t xml:space="preserve">of</w:t>
      </w:r>
      <w:r>
        <w:t xml:space="preserve"> </w:t>
      </w:r>
      <w:r>
        <w:t xml:space="preserve">record</w:t>
      </w:r>
      <w:r>
        <w:t xml:space="preserve"> </w:t>
      </w:r>
      <w:r>
        <w:t xml:space="preserve">certifies</w:t>
      </w:r>
      <w:r>
        <w:t xml:space="preserve"> </w:t>
      </w:r>
      <w:r>
        <w:t xml:space="preserve">that</w:t>
      </w:r>
      <w:r>
        <w:t xml:space="preserve"> </w:t>
      </w:r>
      <w:r>
        <w:t xml:space="preserve">there</w:t>
      </w:r>
      <w:r>
        <w:t xml:space="preserve"> </w:t>
      </w:r>
      <w:r>
        <w:t xml:space="preserve">are</w:t>
      </w:r>
      <w:r>
        <w:t xml:space="preserve"> </w:t>
      </w:r>
      <w:r>
        <w:t xml:space="preserve">no</w:t>
      </w:r>
      <w:r>
        <w:t xml:space="preserve"> </w:t>
      </w:r>
      <w:r>
        <w:t xml:space="preserve">persons</w:t>
      </w:r>
      <w:r>
        <w:t xml:space="preserve"> </w:t>
      </w:r>
      <w:r>
        <w:t xml:space="preserve">or</w:t>
      </w:r>
      <w:r>
        <w:t xml:space="preserve"> </w:t>
      </w:r>
      <w:r>
        <w:t xml:space="preserve">entities</w:t>
      </w:r>
      <w:r>
        <w:t xml:space="preserve"> </w:t>
      </w:r>
      <w:r>
        <w:t xml:space="preserve">as</w:t>
      </w:r>
      <w:r>
        <w:t xml:space="preserve"> </w:t>
      </w:r>
      <w:r>
        <w:t xml:space="preserve">described</w:t>
      </w:r>
      <w:r>
        <w:t xml:space="preserve"> </w:t>
      </w:r>
      <w:r>
        <w:t xml:space="preserve">in</w:t>
      </w:r>
      <w:r>
        <w:t xml:space="preserve"> </w:t>
      </w:r>
      <w:r>
        <w:t xml:space="preserve">N.R.A.P.</w:t>
      </w:r>
      <w:r>
        <w:t xml:space="preserve"> </w:t>
      </w:r>
      <w:r>
        <w:t xml:space="preserve">26.1(a)</w:t>
      </w:r>
      <w:r>
        <w:t xml:space="preserve"> </w:t>
      </w:r>
      <w:r>
        <w:t xml:space="preserve">that</w:t>
      </w:r>
      <w:r>
        <w:t xml:space="preserve"> </w:t>
      </w:r>
      <w:r>
        <w:t xml:space="preserve">must</w:t>
      </w:r>
      <w:r>
        <w:t xml:space="preserve"> </w:t>
      </w:r>
      <w:r>
        <w:t xml:space="preserve">be</w:t>
      </w:r>
      <w:r>
        <w:t xml:space="preserve"> </w:t>
      </w:r>
      <w:r>
        <w:t xml:space="preserve">disclosed.</w:t>
      </w:r>
    </w:p>
    <w:p>
      <w:pPr>
        <w:spacing w:before="0" w:after="0" w:line="644" w:lineRule="exact"/>
        <w:ind w:left="0" w:firstLine="720"/>
        <w:jc w:val="left"/>
      </w:pPr>
      <w:r>
        <w:t xml:space="preserve">The</w:t>
      </w:r>
      <w:r>
        <w:t xml:space="preserve"> </w:t>
      </w:r>
      <w:r>
        <w:t xml:space="preserve">law</w:t>
      </w:r>
      <w:r>
        <w:t xml:space="preserve"> </w:t>
      </w:r>
      <w:r>
        <w:t xml:space="preserve">firms</w:t>
      </w:r>
      <w:r>
        <w:t xml:space="preserve"> </w:t>
      </w:r>
      <w:r>
        <w:t xml:space="preserve">whose</w:t>
      </w:r>
      <w:r>
        <w:t xml:space="preserve"> </w:t>
      </w:r>
      <w:r>
        <w:t xml:space="preserve">partners</w:t>
      </w:r>
      <w:r>
        <w:t xml:space="preserve"> </w:t>
      </w:r>
      <w:r>
        <w:t xml:space="preserve">or</w:t>
      </w:r>
      <w:r>
        <w:t xml:space="preserve"> </w:t>
      </w:r>
      <w:r>
        <w:t xml:space="preserve">associates</w:t>
      </w:r>
      <w:r>
        <w:t xml:space="preserve"> </w:t>
      </w:r>
      <w:r>
        <w:t xml:space="preserve">have</w:t>
      </w:r>
      <w:r>
        <w:t xml:space="preserve"> </w:t>
      </w:r>
      <w:r>
        <w:t xml:space="preserve">or</w:t>
      </w:r>
      <w:r>
        <w:t xml:space="preserve"> </w:t>
      </w:r>
      <w:r>
        <w:t xml:space="preserve">are</w:t>
      </w:r>
      <w:r>
        <w:t xml:space="preserve"> </w:t>
      </w:r>
      <w:r>
        <w:t xml:space="preserve">expected</w:t>
      </w:r>
      <w:r>
        <w:t xml:space="preserve"> </w:t>
      </w:r>
      <w:r>
        <w:t xml:space="preserve">to</w:t>
      </w:r>
      <w:r>
        <w:t xml:space="preserve"> </w:t>
      </w:r>
      <w:r>
        <w:t xml:space="preserve">appear</w:t>
      </w:r>
      <w:r>
        <w:t xml:space="preserve"> </w:t>
      </w:r>
      <w:r>
        <w:t xml:space="preserve">for</w:t>
      </w:r>
      <w:r>
        <w:t xml:space="preserve"> </w:t>
      </w:r>
      <w:r>
        <w:t xml:space="preserve">Appellant</w:t>
      </w:r>
      <w:r>
        <w:t xml:space="preserve"> </w:t>
      </w:r>
      <w:r>
        <w:t xml:space="preserve">are</w:t>
      </w:r>
      <w:r>
        <w:t xml:space="preserve"> </w:t>
      </w:r>
      <w:r>
        <w:t xml:space="preserve">Wolf,</w:t>
      </w:r>
      <w:r>
        <w:t xml:space="preserve"> </w:t>
      </w:r>
      <w:r>
        <w:t xml:space="preserve">Rifkin,</w:t>
      </w:r>
      <w:r>
        <w:t xml:space="preserve"> </w:t>
      </w:r>
      <w:r>
        <w:t xml:space="preserve">Shapiro,</w:t>
      </w:r>
      <w:r>
        <w:t xml:space="preserve"> </w:t>
      </w:r>
      <w:r>
        <w:t xml:space="preserve">Schulman</w:t>
      </w:r>
      <w:r>
        <w:t xml:space="preserve"> </w:t>
      </w:r>
      <w:r>
        <w:t xml:space="preserve">&amp;</w:t>
      </w:r>
      <w:r>
        <w:t xml:space="preserve"> </w:t>
      </w:r>
      <w:r>
        <w:t xml:space="preserve">Rabkin,</w:t>
      </w:r>
      <w:r>
        <w:t xml:space="preserve"> </w:t>
      </w:r>
      <w:r>
        <w:t xml:space="preserve">LLP</w:t>
      </w:r>
      <w:r>
        <w:t xml:space="preserve"> </w:t>
      </w:r>
      <w:r>
        <w:t xml:space="preserve">and</w:t>
      </w:r>
      <w:r>
        <w:t xml:space="preserve"> </w:t>
      </w:r>
      <w:r>
        <w:t xml:space="preserve">Elias</w:t>
      </w:r>
      <w:r>
        <w:t xml:space="preserve"> </w:t>
      </w:r>
      <w:r>
        <w:t xml:space="preserve">Law</w:t>
      </w:r>
      <w:r>
        <w:t xml:space="preserve"> </w:t>
      </w:r>
      <w:r>
        <w:t xml:space="preserve">Group</w:t>
      </w:r>
      <w:r>
        <w:t xml:space="preserve"> </w:t>
      </w:r>
      <w:r>
        <w:t xml:space="preserve">LLP.</w:t>
      </w:r>
    </w:p>
    <w:p>
      <w:pPr>
        <w:spacing w:before="0" w:after="0" w:line="644" w:lineRule="exact"/>
        <w:ind w:left="0" w:firstLine="720"/>
        <w:jc w:val="left"/>
      </w:pPr>
      <w:r>
        <w:t xml:space="preserve">Dated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October,</w:t>
      </w:r>
      <w:r>
        <w:t xml:space="preserve"> </w:t>
      </w:r>
      <w:r>
        <w:t xml:space="preserve">2022.</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b/>
                <w:bCs/>
              </w:rPr>
              <w:t xml:space="preserve">WOLF,</w:t>
            </w:r>
            <w:r>
              <w:rPr>
                <w:b/>
                <w:bCs/>
              </w:rPr>
              <w:t xml:space="preserve"> </w:t>
            </w:r>
            <w:r>
              <w:rPr>
                <w:b/>
                <w:bCs/>
              </w:rPr>
              <w:t xml:space="preserve">RIFKIN,</w:t>
            </w:r>
            <w:r>
              <w:rPr>
                <w:b/>
                <w:bCs/>
              </w:rPr>
              <w:t xml:space="preserve"> </w:t>
            </w:r>
            <w:r>
              <w:rPr>
                <w:b/>
                <w:bCs/>
              </w:rPr>
              <w:t xml:space="preserve">SHAPIRO,</w:t>
            </w:r>
            <w:r>
              <w:rPr>
                <w:b/>
                <w:bCs/>
              </w:rPr>
              <w:t xml:space="preserve"> </w:t>
            </w:r>
            <w:r>
              <w:rPr>
                <w:b/>
                <w:bCs/>
              </w:rPr>
              <w:t xml:space="preserve">SCHULMAN</w:t>
            </w:r>
            <w:r>
              <w:rPr>
                <w:b/>
                <w:bCs/>
              </w:rPr>
              <w:t xml:space="preserve"> </w:t>
            </w:r>
            <w:r>
              <w:rPr>
                <w:b/>
                <w:bCs/>
              </w:rPr>
              <w:t xml:space="preserve">&amp;</w:t>
            </w:r>
            <w:r>
              <w:rPr>
                <w:b/>
                <w:bCs/>
              </w:rPr>
              <w:t xml:space="preserve"> </w:t>
            </w:r>
            <w:r>
              <w:rPr>
                <w:b/>
                <w:bCs/>
              </w:rPr>
              <w:t xml:space="preserve">RABKIN,</w:t>
            </w:r>
            <w:r>
              <w:rPr>
                <w:b/>
                <w:bCs/>
              </w:rPr>
              <w:t xml:space="preserve"> </w:t>
            </w:r>
            <w:r>
              <w:rPr>
                <w:b/>
                <w:bCs/>
              </w:rPr>
              <w:t xml:space="preserve">LLP</w:t>
            </w:r>
          </w:p>
          <w:p>
            <w:pPr>
              <w:spacing w:before="224" w:after="0" w:line="322" w:lineRule="exact"/>
              <w:ind w:left="4608" w:firstLine="0"/>
              <w:jc w:val="left"/>
            </w:pPr>
            <w:r>
              <w:rPr>
                <w:u w:val="single"/>
              </w:rPr>
              <w:t xml:space="preserve">/s/</w:t>
            </w:r>
            <w:r>
              <w:rPr>
                <w:u w:val="single"/>
              </w:rPr>
              <w:t xml:space="preserve"> </w:t>
            </w:r>
            <w:r>
              <w:rPr>
                <w:i/>
                <w:iCs/>
                <w:u w:val="single"/>
              </w:rPr>
              <w:t xml:space="preserve">Bradley</w:t>
            </w:r>
            <w:r>
              <w:rPr>
                <w:i/>
                <w:iCs/>
                <w:u w:val="single"/>
              </w:rPr>
              <w:t xml:space="preserve"> </w:t>
            </w:r>
            <w:r>
              <w:rPr>
                <w:i/>
                <w:iCs/>
                <w:u w:val="single"/>
              </w:rPr>
              <w:t xml:space="preserve">Schrager,</w:t>
            </w:r>
            <w:r>
              <w:rPr>
                <w:i/>
                <w:iCs/>
                <w:u w:val="single"/>
              </w:rPr>
              <w:t xml:space="preserve"> </w:t>
            </w:r>
            <w:r>
              <w:rPr>
                <w:i/>
                <w:iCs/>
                <w:u w:val="single"/>
              </w:rPr>
              <w:t xml:space="preserve">Esq.</w:t>
            </w:r>
          </w:p>
          <w:p>
            <w:pPr>
              <w:spacing w:before="0" w:after="0" w:line="322" w:lineRule="exact"/>
              <w:ind w:left="4608" w:firstLine="0"/>
              <w:jc w:val="left"/>
            </w:pPr>
            <w:r>
              <w:t xml:space="preserve">Bradley</w:t>
            </w:r>
            <w:r>
              <w:t xml:space="preserve"> </w:t>
            </w:r>
            <w:r>
              <w:t xml:space="preserve">Schrager,</w:t>
            </w:r>
            <w:r>
              <w:t xml:space="preserve"> </w:t>
            </w:r>
            <w:r>
              <w:t xml:space="preserve">Esq.</w:t>
            </w:r>
          </w:p>
          <w:p>
            <w:pPr>
              <w:spacing w:before="168" w:after="0" w:line="322" w:lineRule="exact"/>
              <w:ind w:left="4608" w:firstLine="0"/>
              <w:jc w:val="left"/>
            </w:pPr>
            <w:r>
              <w:t xml:space="preserve">Attorneys</w:t>
            </w:r>
            <w:r>
              <w:t xml:space="preserve"> </w:t>
            </w:r>
            <w:r>
              <w:t xml:space="preserve">for</w:t>
            </w:r>
            <w:r>
              <w:t xml:space="preserve"> </w:t>
            </w:r>
            <w:r>
              <w:t xml:space="preserve">Appellant</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I.</w:t>
      </w:r>
      <w:r>
        <w:t xml:space="preserve"> </w:t>
      </w:r>
      <w:r>
        <w:t xml:space="preserve">JURISDICTIONAL</w:t>
      </w:r>
      <w:r>
        <w:t xml:space="preserve"> </w:t>
      </w:r>
      <w:r>
        <w:t xml:space="preserve">AND</w:t>
      </w:r>
      <w:r>
        <w:t xml:space="preserve"> </w:t>
      </w:r>
      <w:r>
        <w:t xml:space="preserve">ROUTING</w:t>
      </w:r>
      <w:r>
        <w:t xml:space="preserve"> </w:t>
      </w:r>
      <w:r>
        <w:t xml:space="preserve">STATEMENT</w:t>
      </w:r>
      <w:r>
        <w:t xml:space="preserve">   </w:t>
      </w:r>
      <w:r>
        <w:tab/>
      </w:r>
      <w:r>
        <w:t xml:space="preserve">1</w:t>
      </w:r>
    </w:p>
    <w:p>
      <w:pPr>
        <w:keepLines/>
        <w:tabs>
          <w:tab w:val="right" w:leader="dot" w:pos="9360"/>
        </w:tabs>
        <w:spacing w:before="252" w:after="0" w:line="322" w:lineRule="exact"/>
        <w:ind w:left="420" w:right="720" w:hanging="420"/>
      </w:pPr>
      <w:r>
        <w:t xml:space="preserve">II.</w:t>
      </w:r>
      <w:r>
        <w:t xml:space="preserve"> </w:t>
      </w:r>
      <w:r>
        <w:t xml:space="preserve">ISSUES</w:t>
      </w:r>
      <w:r>
        <w:t xml:space="preserve"> </w:t>
      </w:r>
      <w:r>
        <w:t xml:space="preserve">PRESENTED</w:t>
      </w:r>
      <w:r>
        <w:t xml:space="preserve">   </w:t>
      </w:r>
      <w:r>
        <w:tab/>
      </w:r>
      <w:r>
        <w:t xml:space="preserve">1</w:t>
      </w:r>
    </w:p>
    <w:p>
      <w:pPr>
        <w:keepLines/>
        <w:tabs>
          <w:tab w:val="right" w:leader="dot" w:pos="9360"/>
        </w:tabs>
        <w:spacing w:before="252" w:after="0" w:line="322" w:lineRule="exact"/>
        <w:ind w:left="420" w:right="720" w:hanging="420"/>
      </w:pPr>
      <w:r>
        <w:t xml:space="preserve">III.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252" w:after="0" w:line="322" w:lineRule="exact"/>
        <w:ind w:left="420" w:right="720" w:hanging="420"/>
      </w:pPr>
      <w:r>
        <w:t xml:space="preserve">IV.</w:t>
      </w:r>
      <w:r>
        <w:t xml:space="preserve"> </w:t>
      </w: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252" w:after="0" w:line="322" w:lineRule="exact"/>
        <w:ind w:left="420" w:right="720" w:hanging="420"/>
      </w:pPr>
      <w:r>
        <w:t xml:space="preserve">V.</w:t>
      </w:r>
      <w:r>
        <w:t xml:space="preserve"> </w:t>
      </w: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7</w:t>
      </w:r>
    </w:p>
    <w:p>
      <w:pPr>
        <w:keepLines/>
        <w:tabs>
          <w:tab w:val="right" w:leader="dot" w:pos="9360"/>
        </w:tabs>
        <w:spacing w:before="252" w:after="0" w:line="322" w:lineRule="exact"/>
        <w:ind w:left="420" w:right="720" w:hanging="420"/>
      </w:pPr>
      <w:r>
        <w:t xml:space="preserve">VI.</w:t>
      </w:r>
      <w:r>
        <w:t xml:space="preserve"> </w:t>
      </w:r>
      <w:r>
        <w:t xml:space="preserve">ARGUMENT</w:t>
      </w:r>
      <w:r>
        <w:t xml:space="preserve">   </w:t>
      </w:r>
      <w:r>
        <w:tab/>
      </w:r>
      <w:r>
        <w:t xml:space="preserve">10</w:t>
      </w:r>
    </w:p>
    <w:p>
      <w:pPr>
        <w:keepLines/>
        <w:tabs>
          <w:tab w:val="right" w:leader="dot" w:pos="9360"/>
        </w:tabs>
        <w:spacing w:before="252" w:after="0" w:line="322" w:lineRule="exact"/>
        <w:ind w:left="840" w:right="720" w:hanging="420"/>
      </w:pPr>
      <w:r>
        <w:t xml:space="preserve">A.</w:t>
      </w:r>
      <w:r>
        <w:t xml:space="preserve"> </w:t>
      </w:r>
      <w:r>
        <w:t xml:space="preserve">Plaintiff</w:t>
      </w:r>
      <w:r>
        <w:t xml:space="preserve"> </w:t>
      </w:r>
      <w:r>
        <w:t xml:space="preserve">is</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r>
        <w:t xml:space="preserve"> </w:t>
      </w:r>
      <w:r>
        <w:t xml:space="preserve">because</w:t>
      </w:r>
      <w:r>
        <w:t xml:space="preserve"> </w:t>
      </w:r>
      <w:r>
        <w:t xml:space="preserve">the</w:t>
      </w:r>
      <w:r>
        <w:t xml:space="preserve"> </w:t>
      </w:r>
      <w:r>
        <w:t xml:space="preserve">Secretary’s</w:t>
      </w:r>
      <w:r>
        <w:t xml:space="preserve"> </w:t>
      </w:r>
      <w:r>
        <w:t xml:space="preserve">authorization</w:t>
      </w:r>
      <w:r>
        <w:t xml:space="preserve"> </w:t>
      </w:r>
      <w:r>
        <w:t xml:space="preserve">of</w:t>
      </w:r>
      <w:r>
        <w:t xml:space="preserve"> </w:t>
      </w:r>
      <w:r>
        <w:t xml:space="preserve">hand-counting</w:t>
      </w:r>
      <w:r>
        <w:t xml:space="preserve"> </w:t>
      </w:r>
      <w:r>
        <w:t xml:space="preserve">is</w:t>
      </w:r>
      <w:r>
        <w:t xml:space="preserve"> </w:t>
      </w:r>
      <w:r>
        <w:t xml:space="preserve">unlawful.</w:t>
      </w:r>
      <w:r>
        <w:t xml:space="preserve">   </w:t>
      </w:r>
      <w:r>
        <w:tab/>
      </w:r>
      <w:r>
        <w:t xml:space="preserve">11</w:t>
      </w:r>
    </w:p>
    <w:p>
      <w:pPr>
        <w:keepLines/>
        <w:tabs>
          <w:tab w:val="right" w:leader="dot" w:pos="9360"/>
        </w:tabs>
        <w:spacing w:before="252" w:after="0" w:line="322" w:lineRule="exact"/>
        <w:ind w:left="1260" w:right="720" w:hanging="420"/>
      </w:pPr>
      <w:r>
        <w:t xml:space="preserve">1.</w:t>
      </w:r>
      <w:r>
        <w:t xml:space="preserve"> </w:t>
      </w:r>
      <w:r>
        <w:t xml:space="preserve">The</w:t>
      </w:r>
      <w:r>
        <w:t xml:space="preserve"> </w:t>
      </w:r>
      <w:r>
        <w:t xml:space="preserve">temporary</w:t>
      </w:r>
      <w:r>
        <w:t xml:space="preserve"> </w:t>
      </w:r>
      <w:r>
        <w:t xml:space="preserve">regulation</w:t>
      </w:r>
      <w:r>
        <w:t xml:space="preserve"> </w:t>
      </w:r>
      <w:r>
        <w:t xml:space="preserve">violates</w:t>
      </w:r>
      <w:r>
        <w:t xml:space="preserve"> </w:t>
      </w:r>
      <w:r>
        <w:t xml:space="preserve">the</w:t>
      </w:r>
      <w:r>
        <w:t xml:space="preserve"> </w:t>
      </w:r>
      <w:r>
        <w:t xml:space="preserve">Secretary’s</w:t>
      </w:r>
      <w:r>
        <w:t xml:space="preserve"> </w:t>
      </w:r>
      <w:r>
        <w:t xml:space="preserve">duty</w:t>
      </w:r>
      <w:r>
        <w:t xml:space="preserve"> </w:t>
      </w:r>
      <w:r>
        <w:t xml:space="preserve">to</w:t>
      </w:r>
      <w:r>
        <w:t xml:space="preserve"> </w:t>
      </w:r>
      <w:r>
        <w:t xml:space="preserve">ensure</w:t>
      </w:r>
      <w:r>
        <w:t xml:space="preserve"> </w:t>
      </w:r>
      <w:r>
        <w:t xml:space="preserve">that</w:t>
      </w:r>
      <w:r>
        <w:t xml:space="preserve"> </w:t>
      </w:r>
      <w:r>
        <w:t xml:space="preserve">all</w:t>
      </w:r>
      <w:r>
        <w:t xml:space="preserve"> </w:t>
      </w:r>
      <w:r>
        <w:t xml:space="preserve">voting</w:t>
      </w:r>
      <w:r>
        <w:t xml:space="preserve"> </w:t>
      </w:r>
      <w:r>
        <w:t xml:space="preserve">systems</w:t>
      </w:r>
      <w:r>
        <w:t xml:space="preserve"> </w:t>
      </w:r>
      <w:r>
        <w:t xml:space="preserve">exceed</w:t>
      </w:r>
      <w:r>
        <w:t xml:space="preserve"> </w:t>
      </w:r>
      <w:r>
        <w:t xml:space="preserve">U.S.</w:t>
      </w:r>
      <w:r>
        <w:t xml:space="preserve"> </w:t>
      </w:r>
      <w:r>
        <w:t xml:space="preserve">Election</w:t>
      </w:r>
      <w:r>
        <w:t xml:space="preserve"> </w:t>
      </w:r>
      <w:r>
        <w:t xml:space="preserve">Assistance</w:t>
      </w:r>
      <w:r>
        <w:t xml:space="preserve"> </w:t>
      </w:r>
      <w:r>
        <w:t xml:space="preserve">Commission</w:t>
      </w:r>
      <w:r>
        <w:t xml:space="preserve"> </w:t>
      </w:r>
      <w:r>
        <w:t xml:space="preserve">standards.</w:t>
      </w:r>
      <w:r>
        <w:t xml:space="preserve">   </w:t>
      </w:r>
      <w:r>
        <w:tab/>
      </w:r>
      <w:r>
        <w:t xml:space="preserve">11</w:t>
      </w:r>
    </w:p>
    <w:p>
      <w:pPr>
        <w:keepLines/>
        <w:tabs>
          <w:tab w:val="right" w:leader="dot" w:pos="9360"/>
        </w:tabs>
        <w:spacing w:before="252" w:after="0" w:line="322" w:lineRule="exact"/>
        <w:ind w:left="1260" w:right="720" w:hanging="420"/>
      </w:pPr>
      <w:r>
        <w:t xml:space="preserve">2.</w:t>
      </w:r>
      <w:r>
        <w:t xml:space="preserve"> </w:t>
      </w:r>
      <w:r>
        <w:t xml:space="preserve">The</w:t>
      </w:r>
      <w:r>
        <w:t xml:space="preserve"> </w:t>
      </w:r>
      <w:r>
        <w:t xml:space="preserve">temporary</w:t>
      </w:r>
      <w:r>
        <w:t xml:space="preserve"> </w:t>
      </w:r>
      <w:r>
        <w:t xml:space="preserve">regulation</w:t>
      </w:r>
      <w:r>
        <w:t xml:space="preserve"> </w:t>
      </w:r>
      <w:r>
        <w:t xml:space="preserve">violates</w:t>
      </w:r>
      <w:r>
        <w:t xml:space="preserve"> </w:t>
      </w:r>
      <w:r>
        <w:t xml:space="preserve">Nevada</w:t>
      </w:r>
      <w:r>
        <w:t xml:space="preserve"> </w:t>
      </w:r>
      <w:r>
        <w:t xml:space="preserve">constitutional</w:t>
      </w:r>
      <w:r>
        <w:t xml:space="preserve"> </w:t>
      </w:r>
      <w:r>
        <w:t xml:space="preserve">and</w:t>
      </w:r>
      <w:r>
        <w:t xml:space="preserve"> </w:t>
      </w:r>
      <w:r>
        <w:t xml:space="preserve">statutory</w:t>
      </w:r>
      <w:r>
        <w:t xml:space="preserve"> </w:t>
      </w:r>
      <w:r>
        <w:t xml:space="preserve">provisions</w:t>
      </w:r>
      <w:r>
        <w:t xml:space="preserve"> </w:t>
      </w:r>
      <w:r>
        <w:t xml:space="preserve">mandating</w:t>
      </w:r>
      <w:r>
        <w:t xml:space="preserve"> </w:t>
      </w:r>
      <w:r>
        <w:t xml:space="preserve">a</w:t>
      </w:r>
      <w:r>
        <w:t xml:space="preserve"> </w:t>
      </w:r>
      <w:r>
        <w:t xml:space="preserve">“uniform-statewide”</w:t>
      </w:r>
      <w:r>
        <w:t xml:space="preserve"> </w:t>
      </w:r>
      <w:r>
        <w:t xml:space="preserve">vote</w:t>
      </w:r>
      <w:r>
        <w:t xml:space="preserve"> </w:t>
      </w:r>
      <w:r>
        <w:t xml:space="preserve">counting</w:t>
      </w:r>
      <w:r>
        <w:t xml:space="preserve"> </w:t>
      </w:r>
      <w:r>
        <w:t xml:space="preserve">standard.</w:t>
      </w:r>
      <w:r>
        <w:t xml:space="preserve">   </w:t>
      </w:r>
      <w:r>
        <w:tab/>
      </w:r>
      <w:r>
        <w:t xml:space="preserve">17</w:t>
      </w:r>
    </w:p>
    <w:p>
      <w:pPr>
        <w:keepLines/>
        <w:tabs>
          <w:tab w:val="right" w:leader="dot" w:pos="9360"/>
        </w:tabs>
        <w:spacing w:before="252" w:after="0" w:line="322" w:lineRule="exact"/>
        <w:ind w:left="1260" w:right="720" w:hanging="420"/>
      </w:pPr>
      <w:r>
        <w:t xml:space="preserve">3.</w:t>
      </w:r>
      <w:r>
        <w:t xml:space="preserve"> </w:t>
      </w:r>
      <w:r>
        <w:t xml:space="preserve">The</w:t>
      </w:r>
      <w:r>
        <w:t xml:space="preserve"> </w:t>
      </w:r>
      <w:r>
        <w:t xml:space="preserve">temporary</w:t>
      </w:r>
      <w:r>
        <w:t xml:space="preserve"> </w:t>
      </w:r>
      <w:r>
        <w:t xml:space="preserve">regulation</w:t>
      </w:r>
      <w:r>
        <w:t xml:space="preserve"> </w:t>
      </w:r>
      <w:r>
        <w:t xml:space="preserve">violates</w:t>
      </w:r>
      <w:r>
        <w:t xml:space="preserve"> </w:t>
      </w:r>
      <w:r>
        <w:t xml:space="preserve">the</w:t>
      </w:r>
      <w:r>
        <w:t xml:space="preserve"> </w:t>
      </w:r>
      <w:r>
        <w:t xml:space="preserve">U.S.</w:t>
      </w:r>
      <w:r>
        <w:t xml:space="preserve"> </w:t>
      </w:r>
      <w:r>
        <w:t xml:space="preserve">Constitution’s</w:t>
      </w:r>
      <w:r>
        <w:t xml:space="preserve"> </w:t>
      </w:r>
      <w:r>
        <w:t xml:space="preserve">Equal</w:t>
      </w:r>
      <w:r>
        <w:t xml:space="preserve"> </w:t>
      </w:r>
      <w:r>
        <w:t xml:space="preserve">Protection</w:t>
      </w:r>
      <w:r>
        <w:t xml:space="preserve"> </w:t>
      </w:r>
      <w:r>
        <w:t xml:space="preserve">Clause.</w:t>
      </w:r>
      <w:r>
        <w:t xml:space="preserve">   </w:t>
      </w:r>
      <w:r>
        <w:tab/>
      </w:r>
      <w:r>
        <w:t xml:space="preserve">19</w:t>
      </w:r>
    </w:p>
    <w:p>
      <w:pPr>
        <w:keepLines/>
        <w:tabs>
          <w:tab w:val="right" w:leader="dot" w:pos="9360"/>
        </w:tabs>
        <w:spacing w:before="252" w:after="0" w:line="322" w:lineRule="exact"/>
        <w:ind w:left="840" w:right="720" w:hanging="420"/>
      </w:pPr>
      <w:r>
        <w:t xml:space="preserve">B.</w:t>
      </w:r>
      <w:r>
        <w:t xml:space="preserve"> </w:t>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finding</w:t>
      </w:r>
      <w:r>
        <w:t xml:space="preserve"> </w:t>
      </w:r>
      <w:r>
        <w:t xml:space="preserve">that</w:t>
      </w:r>
      <w:r>
        <w:t xml:space="preserve"> </w:t>
      </w:r>
      <w:r>
        <w:t xml:space="preserve">Plaintiff</w:t>
      </w:r>
      <w:r>
        <w:t xml:space="preserve"> </w:t>
      </w:r>
      <w:r>
        <w:t xml:space="preserve">did</w:t>
      </w:r>
      <w:r>
        <w:t xml:space="preserve"> </w:t>
      </w:r>
      <w:r>
        <w:t xml:space="preserve">not</w:t>
      </w:r>
      <w:r>
        <w:t xml:space="preserve"> </w:t>
      </w:r>
      <w:r>
        <w:t xml:space="preserve">face</w:t>
      </w:r>
      <w:r>
        <w:t xml:space="preserve"> </w:t>
      </w:r>
      <w:r>
        <w:t xml:space="preserve">irreparable</w:t>
      </w:r>
      <w:r>
        <w:t xml:space="preserve"> </w:t>
      </w:r>
      <w:r>
        <w:t xml:space="preserve">harm</w:t>
      </w:r>
      <w:r>
        <w:t xml:space="preserve"> </w:t>
      </w:r>
      <w:r>
        <w:t xml:space="preserve">absent</w:t>
      </w:r>
      <w:r>
        <w:t xml:space="preserve"> </w:t>
      </w:r>
      <w:r>
        <w:t xml:space="preserve">a</w:t>
      </w:r>
      <w:r>
        <w:t xml:space="preserve"> </w:t>
      </w:r>
      <w:r>
        <w:t xml:space="preserve">preliminary</w:t>
      </w:r>
      <w:r>
        <w:t xml:space="preserve"> </w:t>
      </w:r>
      <w:r>
        <w:t xml:space="preserve">injunction.</w:t>
      </w:r>
      <w:r>
        <w:t xml:space="preserve">   </w:t>
      </w:r>
      <w:r>
        <w:tab/>
      </w:r>
      <w:r>
        <w:t xml:space="preserve">21</w:t>
      </w:r>
    </w:p>
    <w:p>
      <w:pPr>
        <w:keepLines/>
        <w:tabs>
          <w:tab w:val="right" w:leader="dot" w:pos="9360"/>
        </w:tabs>
        <w:spacing w:before="252" w:after="0" w:line="322" w:lineRule="exact"/>
        <w:ind w:left="840" w:right="720" w:hanging="420"/>
      </w:pPr>
      <w:r>
        <w:t xml:space="preserve">C.</w:t>
      </w:r>
      <w:r>
        <w:t xml:space="preserve"> </w:t>
      </w:r>
      <w:r>
        <w:t xml:space="preserve">The</w:t>
      </w:r>
      <w:r>
        <w:t xml:space="preserve"> </w:t>
      </w:r>
      <w:r>
        <w:t xml:space="preserve">district</w:t>
      </w:r>
      <w:r>
        <w:t xml:space="preserve"> </w:t>
      </w:r>
      <w:r>
        <w:t xml:space="preserve">court’s</w:t>
      </w:r>
      <w:r>
        <w:t xml:space="preserve"> </w:t>
      </w:r>
      <w:r>
        <w:t xml:space="preserve">finding</w:t>
      </w:r>
      <w:r>
        <w:t xml:space="preserve"> </w:t>
      </w:r>
      <w:r>
        <w:t xml:space="preserve">that</w:t>
      </w:r>
      <w:r>
        <w:t xml:space="preserve"> </w:t>
      </w:r>
      <w:r>
        <w:t xml:space="preserve">the</w:t>
      </w:r>
      <w:r>
        <w:t xml:space="preserve"> </w:t>
      </w:r>
      <w:r>
        <w:t xml:space="preserve">equities</w:t>
      </w:r>
      <w:r>
        <w:t xml:space="preserve"> </w:t>
      </w:r>
      <w:r>
        <w:t xml:space="preserve">and</w:t>
      </w:r>
      <w:r>
        <w:t xml:space="preserve"> </w:t>
      </w:r>
      <w:r>
        <w:t xml:space="preserve">public</w:t>
      </w:r>
      <w:r>
        <w:t xml:space="preserve"> </w:t>
      </w:r>
      <w:r>
        <w:t xml:space="preserve">interest</w:t>
      </w:r>
      <w:r>
        <w:t xml:space="preserve"> </w:t>
      </w:r>
      <w:r>
        <w:t xml:space="preserve">favored</w:t>
      </w:r>
      <w:r>
        <w:t xml:space="preserve"> </w:t>
      </w:r>
      <w:r>
        <w:t xml:space="preserve">denial</w:t>
      </w:r>
      <w:r>
        <w:t xml:space="preserve"> </w:t>
      </w:r>
      <w:r>
        <w:t xml:space="preserve">of</w:t>
      </w:r>
      <w:r>
        <w:t xml:space="preserve"> </w:t>
      </w:r>
      <w:r>
        <w:t xml:space="preserve">the</w:t>
      </w:r>
      <w:r>
        <w:t xml:space="preserve"> </w:t>
      </w:r>
      <w:r>
        <w:t xml:space="preserve">preliminary</w:t>
      </w:r>
      <w:r>
        <w:t xml:space="preserve"> </w:t>
      </w:r>
      <w:r>
        <w:t xml:space="preserve">injunction</w:t>
      </w:r>
      <w:r>
        <w:t xml:space="preserve"> </w:t>
      </w:r>
      <w:r>
        <w:t xml:space="preserve">was</w:t>
      </w:r>
      <w:r>
        <w:t xml:space="preserve"> </w:t>
      </w:r>
      <w:r>
        <w:t xml:space="preserve">based</w:t>
      </w:r>
      <w:r>
        <w:t xml:space="preserve"> </w:t>
      </w:r>
      <w:r>
        <w:t xml:space="preserve">on</w:t>
      </w:r>
      <w:r>
        <w:t xml:space="preserve"> </w:t>
      </w:r>
      <w:r>
        <w:t xml:space="preserve">a</w:t>
      </w:r>
      <w:r>
        <w:t xml:space="preserve"> </w:t>
      </w:r>
      <w:r>
        <w:t xml:space="preserve">mistake</w:t>
      </w:r>
      <w:r>
        <w:t xml:space="preserve"> </w:t>
      </w:r>
      <w:r>
        <w:t xml:space="preserve">of</w:t>
      </w:r>
      <w:r>
        <w:t xml:space="preserve"> </w:t>
      </w:r>
      <w:r>
        <w:t xml:space="preserve">law.</w:t>
      </w:r>
      <w:r>
        <w:t xml:space="preserve">   </w:t>
      </w:r>
      <w:r>
        <w:tab/>
      </w:r>
      <w:r>
        <w:t xml:space="preserve">23</w:t>
      </w:r>
    </w:p>
    <w:p>
      <w:pPr>
        <w:keepLines/>
        <w:tabs>
          <w:tab w:val="right" w:leader="dot" w:pos="9360"/>
        </w:tabs>
        <w:spacing w:before="252" w:after="0" w:line="322" w:lineRule="exact"/>
        <w:ind w:left="420" w:right="720" w:hanging="420"/>
      </w:pPr>
      <w:r>
        <w:t xml:space="preserve">VII.</w:t>
      </w:r>
      <w:r>
        <w:t xml:space="preserve"> </w:t>
      </w:r>
      <w:r>
        <w:t xml:space="preserve">CONCLUSION</w:t>
      </w:r>
      <w:r>
        <w:t xml:space="preserve">   </w:t>
      </w:r>
      <w:r>
        <w:tab/>
      </w:r>
      <w:r>
        <w:t xml:space="preserve">25</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Black</w:t>
      </w:r>
      <w:r>
        <w:rPr>
          <w:i/>
          <w:iCs/>
        </w:rPr>
        <w:t xml:space="preserve"> </w:t>
      </w:r>
      <w:r>
        <w:rPr>
          <w:i/>
          <w:iCs/>
        </w:rPr>
        <w:t xml:space="preserve">v.</w:t>
      </w:r>
      <w:r>
        <w:rPr>
          <w:i/>
          <w:iCs/>
        </w:rPr>
        <w:t xml:space="preserve"> </w:t>
      </w:r>
      <w:r>
        <w:rPr>
          <w:i/>
          <w:iCs/>
        </w:rPr>
        <w:t xml:space="preserve">McGuffage</w:t>
      </w:r>
      <w:r>
        <w:t xml:space="preserve">,</w:t>
      </w:r>
      <w:r>
        <w:t xml:space="preserve"> </w:t>
      </w:r>
      <w:r>
        <w:t xml:space="preserve">209</w:t>
      </w:r>
      <w:r>
        <w:t xml:space="preserve"> </w:t>
      </w:r>
      <w:r>
        <w:t xml:space="preserve">F.</w:t>
      </w:r>
      <w:r>
        <w:t xml:space="preserve"> </w:t>
      </w:r>
      <w:r>
        <w:t xml:space="preserve">Supp.</w:t>
      </w:r>
      <w:r>
        <w:t xml:space="preserve"> </w:t>
      </w:r>
      <w:r>
        <w:t xml:space="preserve">2d</w:t>
      </w:r>
      <w:r>
        <w:t xml:space="preserve"> </w:t>
      </w:r>
      <w:r>
        <w:t xml:space="preserve">889</w:t>
      </w:r>
      <w:r>
        <w:t xml:space="preserve"> </w:t>
      </w:r>
      <w:r>
        <w:t xml:space="preserve">(N.D.</w:t>
      </w:r>
      <w:r>
        <w:t xml:space="preserve"> </w:t>
      </w:r>
      <w:r>
        <w:t xml:space="preserve">Ill.</w:t>
      </w:r>
      <w:r>
        <w:t xml:space="preserve"> </w:t>
      </w:r>
      <w:r>
        <w:t xml:space="preserve">2002)</w:t>
      </w:r>
      <w:r>
        <w:t xml:space="preserve">   </w:t>
      </w:r>
      <w:r>
        <w:tab/>
      </w:r>
      <w:r>
        <w:t xml:space="preserve">20</w:t>
      </w:r>
    </w:p>
    <w:p>
      <w:pPr>
        <w:keepLines/>
        <w:tabs>
          <w:tab w:val="right" w:leader="dot" w:pos="9360"/>
        </w:tabs>
        <w:spacing w:before="252" w:after="0" w:line="322" w:lineRule="exact"/>
        <w:ind w:left="420" w:right="1120" w:hanging="420"/>
      </w:pPr>
      <w:r>
        <w:rPr>
          <w:i/>
          <w:iCs/>
        </w:rPr>
        <w:t xml:space="preserve">Bush</w:t>
      </w:r>
      <w:r>
        <w:rPr>
          <w:i/>
          <w:iCs/>
        </w:rPr>
        <w:t xml:space="preserve"> </w:t>
      </w:r>
      <w:r>
        <w:rPr>
          <w:i/>
          <w:iCs/>
        </w:rPr>
        <w:t xml:space="preserve">v.</w:t>
      </w:r>
      <w:r>
        <w:rPr>
          <w:i/>
          <w:iCs/>
        </w:rPr>
        <w:t xml:space="preserve"> </w:t>
      </w:r>
      <w:r>
        <w:rPr>
          <w:i/>
          <w:iCs/>
        </w:rPr>
        <w:t xml:space="preserve">Gore</w:t>
      </w:r>
      <w:r>
        <w:t xml:space="preserve">,</w:t>
      </w:r>
      <w:r>
        <w:t xml:space="preserve"> </w:t>
      </w:r>
      <w:r>
        <w:t xml:space="preserve">531</w:t>
      </w:r>
      <w:r>
        <w:t xml:space="preserve"> </w:t>
      </w:r>
      <w:r>
        <w:t xml:space="preserve">U.S.</w:t>
      </w:r>
      <w:r>
        <w:t xml:space="preserve"> </w:t>
      </w:r>
      <w:r>
        <w:t xml:space="preserve">98</w:t>
      </w:r>
      <w:r>
        <w:t xml:space="preserve"> </w:t>
      </w:r>
      <w:r>
        <w:t xml:space="preserve">(2000)</w:t>
      </w:r>
      <w:r>
        <w:t xml:space="preserve">   </w:t>
      </w:r>
      <w:r>
        <w:tab/>
      </w:r>
      <w:r>
        <w:t xml:space="preserve">9, 19, 20</w:t>
      </w:r>
    </w:p>
    <w:p>
      <w:pPr>
        <w:keepLines/>
        <w:tabs>
          <w:tab w:val="right" w:leader="dot" w:pos="9360"/>
        </w:tabs>
        <w:spacing w:before="252" w:after="0" w:line="322" w:lineRule="exact"/>
        <w:ind w:left="420" w:right="1120" w:hanging="420"/>
      </w:pPr>
      <w:r>
        <w:rPr>
          <w:i/>
          <w:iCs/>
        </w:rPr>
        <w:t xml:space="preserve">City</w:t>
      </w:r>
      <w:r>
        <w:rPr>
          <w:i/>
          <w:iCs/>
        </w:rPr>
        <w:t xml:space="preserve"> </w:t>
      </w:r>
      <w:r>
        <w:rPr>
          <w:i/>
          <w:iCs/>
        </w:rPr>
        <w:t xml:space="preserve">of</w:t>
      </w:r>
      <w:r>
        <w:rPr>
          <w:i/>
          <w:iCs/>
        </w:rPr>
        <w:t xml:space="preserve"> </w:t>
      </w:r>
      <w:r>
        <w:rPr>
          <w:i/>
          <w:iCs/>
        </w:rPr>
        <w:t xml:space="preserve">Sparks</w:t>
      </w:r>
      <w:r>
        <w:rPr>
          <w:i/>
          <w:iCs/>
        </w:rPr>
        <w:t xml:space="preserve"> </w:t>
      </w:r>
      <w:r>
        <w:rPr>
          <w:i/>
          <w:iCs/>
        </w:rPr>
        <w:t xml:space="preserve">v.</w:t>
      </w:r>
      <w:r>
        <w:rPr>
          <w:i/>
          <w:iCs/>
        </w:rPr>
        <w:t xml:space="preserve"> </w:t>
      </w:r>
      <w:r>
        <w:rPr>
          <w:i/>
          <w:iCs/>
        </w:rPr>
        <w:t xml:space="preserve">Sparks</w:t>
      </w:r>
      <w:r>
        <w:rPr>
          <w:i/>
          <w:iCs/>
        </w:rPr>
        <w:t xml:space="preserve"> </w:t>
      </w:r>
      <w:r>
        <w:rPr>
          <w:i/>
          <w:iCs/>
        </w:rPr>
        <w:t xml:space="preserve">Mun.</w:t>
      </w:r>
      <w:r>
        <w:rPr>
          <w:i/>
          <w:iCs/>
        </w:rPr>
        <w:t xml:space="preserve"> </w:t>
      </w:r>
      <w:r>
        <w:rPr>
          <w:i/>
          <w:iCs/>
        </w:rPr>
        <w:t xml:space="preserve">Ct.</w:t>
      </w:r>
      <w:r>
        <w:t xml:space="preserve">,</w:t>
      </w:r>
      <w:r>
        <w:t xml:space="preserve"> </w:t>
      </w:r>
      <w:r>
        <w:t xml:space="preserve">129</w:t>
      </w:r>
      <w:r>
        <w:t xml:space="preserve"> </w:t>
      </w:r>
      <w:r>
        <w:t xml:space="preserve">Nev.</w:t>
      </w:r>
      <w:r>
        <w:t xml:space="preserve"> </w:t>
      </w:r>
      <w:r>
        <w:t xml:space="preserve">348,</w:t>
      </w:r>
      <w:r>
        <w:t xml:space="preserve"> </w:t>
      </w:r>
      <w:r>
        <w:t xml:space="preserve">302</w:t>
      </w:r>
      <w:r>
        <w:t xml:space="preserve"> </w:t>
      </w:r>
      <w:r>
        <w:t xml:space="preserve">P.3d</w:t>
      </w:r>
      <w:r>
        <w:t xml:space="preserve"> </w:t>
      </w:r>
      <w:r>
        <w:t xml:space="preserve">1118</w:t>
      </w:r>
      <w:r>
        <w:t xml:space="preserve"> </w:t>
      </w:r>
      <w:r>
        <w:t xml:space="preserve">(2013)</w:t>
      </w:r>
      <w:r>
        <w:t xml:space="preserve">   </w:t>
      </w:r>
      <w:r>
        <w:tab/>
      </w:r>
      <w:r>
        <w:t xml:space="preserve">23</w:t>
      </w:r>
    </w:p>
    <w:p>
      <w:pPr>
        <w:keepLines/>
        <w:tabs>
          <w:tab w:val="right" w:leader="dot" w:pos="9360"/>
        </w:tabs>
        <w:spacing w:before="252" w:after="0" w:line="322" w:lineRule="exact"/>
        <w:ind w:left="420" w:right="1120" w:hanging="420"/>
      </w:pPr>
      <w:r>
        <w:rPr>
          <w:i/>
          <w:iCs/>
        </w:rPr>
        <w:t xml:space="preserve">Common</w:t>
      </w:r>
      <w:r>
        <w:rPr>
          <w:i/>
          <w:iCs/>
        </w:rPr>
        <w:t xml:space="preserve"> </w:t>
      </w:r>
      <w:r>
        <w:rPr>
          <w:i/>
          <w:iCs/>
        </w:rPr>
        <w:t xml:space="preserve">Cause</w:t>
      </w:r>
      <w:r>
        <w:rPr>
          <w:i/>
          <w:iCs/>
        </w:rPr>
        <w:t xml:space="preserve"> </w:t>
      </w:r>
      <w:r>
        <w:rPr>
          <w:i/>
          <w:iCs/>
        </w:rPr>
        <w:t xml:space="preserve">S.</w:t>
      </w:r>
      <w:r>
        <w:rPr>
          <w:i/>
          <w:iCs/>
        </w:rPr>
        <w:t xml:space="preserve"> </w:t>
      </w:r>
      <w:r>
        <w:rPr>
          <w:i/>
          <w:iCs/>
        </w:rPr>
        <w:t xml:space="preserve">Christian</w:t>
      </w:r>
      <w:r>
        <w:rPr>
          <w:i/>
          <w:iCs/>
        </w:rPr>
        <w:t xml:space="preserve"> </w:t>
      </w:r>
      <w:r>
        <w:rPr>
          <w:i/>
          <w:iCs/>
        </w:rPr>
        <w:t xml:space="preserve">Leadership</w:t>
      </w:r>
      <w:r>
        <w:rPr>
          <w:i/>
          <w:iCs/>
        </w:rPr>
        <w:t xml:space="preserve"> </w:t>
      </w:r>
      <w:r>
        <w:rPr>
          <w:i/>
          <w:iCs/>
        </w:rPr>
        <w:t xml:space="preserve">Conf.</w:t>
      </w:r>
      <w:r>
        <w:rPr>
          <w:i/>
          <w:iCs/>
        </w:rPr>
        <w:t xml:space="preserve"> </w:t>
      </w:r>
      <w:r>
        <w:rPr>
          <w:i/>
          <w:iCs/>
        </w:rPr>
        <w:t xml:space="preserve">of</w:t>
      </w:r>
      <w:r>
        <w:rPr>
          <w:i/>
          <w:iCs/>
        </w:rPr>
        <w:t xml:space="preserve"> </w:t>
      </w:r>
      <w:r>
        <w:rPr>
          <w:i/>
          <w:iCs/>
        </w:rPr>
        <w:t xml:space="preserve">Greater</w:t>
      </w:r>
      <w:r>
        <w:rPr>
          <w:i/>
          <w:iCs/>
        </w:rPr>
        <w:t xml:space="preserve"> </w:t>
      </w:r>
      <w:r>
        <w:rPr>
          <w:i/>
          <w:iCs/>
        </w:rPr>
        <w:t xml:space="preserve">L.A.</w:t>
      </w:r>
      <w:r>
        <w:rPr>
          <w:i/>
          <w:iCs/>
        </w:rPr>
        <w:t xml:space="preserve"> </w:t>
      </w:r>
      <w:r>
        <w:rPr>
          <w:i/>
          <w:iCs/>
        </w:rPr>
        <w:t xml:space="preserve">v.</w:t>
      </w:r>
      <w:r>
        <w:rPr>
          <w:i/>
          <w:iCs/>
        </w:rPr>
        <w:t xml:space="preserve"> </w:t>
      </w:r>
      <w:r>
        <w:rPr>
          <w:i/>
          <w:iCs/>
        </w:rPr>
        <w:t xml:space="preserve">Jones</w:t>
      </w:r>
      <w:r>
        <w:t xml:space="preserve">,</w:t>
      </w:r>
      <w:r>
        <w:t xml:space="preserve"> </w:t>
      </w:r>
      <w:r>
        <w:t xml:space="preserve">213</w:t>
      </w:r>
      <w:r>
        <w:t xml:space="preserve"> </w:t>
      </w:r>
      <w:r>
        <w:t xml:space="preserve">F.</w:t>
      </w:r>
      <w:r>
        <w:t xml:space="preserve"> </w:t>
      </w:r>
      <w:r>
        <w:t xml:space="preserve">Supp.</w:t>
      </w:r>
      <w:r>
        <w:t xml:space="preserve"> </w:t>
      </w:r>
      <w:r>
        <w:t xml:space="preserve">2d</w:t>
      </w:r>
      <w:r>
        <w:t xml:space="preserve"> </w:t>
      </w:r>
      <w:r>
        <w:t xml:space="preserve">1106</w:t>
      </w:r>
      <w:r>
        <w:t xml:space="preserve"> </w:t>
      </w:r>
      <w:r>
        <w:t xml:space="preserve">(C.D.</w:t>
      </w:r>
      <w:r>
        <w:t xml:space="preserve"> </w:t>
      </w:r>
      <w:r>
        <w:t xml:space="preserve">Cal.</w:t>
      </w:r>
      <w:r>
        <w:t xml:space="preserve"> </w:t>
      </w:r>
      <w:r>
        <w:t xml:space="preserve">2001)</w:t>
      </w:r>
      <w:r>
        <w:t xml:space="preserve">   </w:t>
      </w:r>
      <w:r>
        <w:tab/>
      </w:r>
      <w:r>
        <w:t xml:space="preserve">20</w:t>
      </w:r>
    </w:p>
    <w:p>
      <w:pPr>
        <w:keepLines/>
        <w:tabs>
          <w:tab w:val="right" w:leader="dot" w:pos="9360"/>
        </w:tabs>
        <w:spacing w:before="252" w:after="0" w:line="322" w:lineRule="exact"/>
        <w:ind w:left="420" w:right="1120" w:hanging="420"/>
      </w:pPr>
      <w:r>
        <w:rPr>
          <w:i/>
          <w:iCs/>
        </w:rPr>
        <w:t xml:space="preserve">Excellence</w:t>
      </w:r>
      <w:r>
        <w:rPr>
          <w:i/>
          <w:iCs/>
        </w:rPr>
        <w:t xml:space="preserve"> </w:t>
      </w:r>
      <w:r>
        <w:rPr>
          <w:i/>
          <w:iCs/>
        </w:rPr>
        <w:t xml:space="preserve">Cmty.</w:t>
      </w:r>
      <w:r>
        <w:rPr>
          <w:i/>
          <w:iCs/>
        </w:rPr>
        <w:t xml:space="preserve"> </w:t>
      </w:r>
      <w:r>
        <w:rPr>
          <w:i/>
          <w:iCs/>
        </w:rPr>
        <w:t xml:space="preserve">Mgmt.</w:t>
      </w:r>
      <w:r>
        <w:rPr>
          <w:i/>
          <w:iCs/>
        </w:rPr>
        <w:t xml:space="preserve"> </w:t>
      </w:r>
      <w:r>
        <w:rPr>
          <w:i/>
          <w:iCs/>
        </w:rPr>
        <w:t xml:space="preserve">v.</w:t>
      </w:r>
      <w:r>
        <w:rPr>
          <w:i/>
          <w:iCs/>
        </w:rPr>
        <w:t xml:space="preserve"> </w:t>
      </w:r>
      <w:r>
        <w:rPr>
          <w:i/>
          <w:iCs/>
        </w:rPr>
        <w:t xml:space="preserve">Gilmore</w:t>
      </w:r>
      <w:r>
        <w:t xml:space="preserve">,</w:t>
      </w:r>
      <w:r>
        <w:t xml:space="preserve"> </w:t>
      </w:r>
      <w:r>
        <w:t xml:space="preserve">131</w:t>
      </w:r>
      <w:r>
        <w:t xml:space="preserve"> </w:t>
      </w:r>
      <w:r>
        <w:t xml:space="preserve">Nev.</w:t>
      </w:r>
      <w:r>
        <w:t xml:space="preserve"> </w:t>
      </w:r>
      <w:r>
        <w:t xml:space="preserve">347,</w:t>
      </w:r>
      <w:r>
        <w:t xml:space="preserve"> </w:t>
      </w:r>
      <w:r>
        <w:t xml:space="preserve">351</w:t>
      </w:r>
      <w:r>
        <w:t xml:space="preserve"> </w:t>
      </w:r>
      <w:r>
        <w:t xml:space="preserve">P.3d</w:t>
      </w:r>
      <w:r>
        <w:t xml:space="preserve"> </w:t>
      </w:r>
      <w:r>
        <w:t xml:space="preserve">720</w:t>
      </w:r>
      <w:r>
        <w:t xml:space="preserve"> </w:t>
      </w:r>
      <w:r>
        <w:t xml:space="preserve">(2015)</w:t>
      </w:r>
      <w:r>
        <w:t xml:space="preserve">   </w:t>
      </w:r>
      <w:r>
        <w:tab/>
      </w:r>
      <w:r>
        <w:t xml:space="preserve">10</w:t>
      </w:r>
    </w:p>
    <w:p>
      <w:pPr>
        <w:keepLines/>
        <w:tabs>
          <w:tab w:val="right" w:leader="dot" w:pos="9360"/>
        </w:tabs>
        <w:spacing w:before="252" w:after="0" w:line="322" w:lineRule="exact"/>
        <w:ind w:left="420" w:right="1120" w:hanging="420"/>
      </w:pPr>
      <w:r>
        <w:rPr>
          <w:i/>
          <w:iCs/>
        </w:rPr>
        <w:t xml:space="preserve">Int’l</w:t>
      </w:r>
      <w:r>
        <w:rPr>
          <w:i/>
          <w:iCs/>
        </w:rPr>
        <w:t xml:space="preserve"> </w:t>
      </w:r>
      <w:r>
        <w:rPr>
          <w:i/>
          <w:iCs/>
        </w:rPr>
        <w:t xml:space="preserve">Game</w:t>
      </w:r>
      <w:r>
        <w:rPr>
          <w:i/>
          <w:iCs/>
        </w:rPr>
        <w:t xml:space="preserve"> </w:t>
      </w:r>
      <w:r>
        <w:rPr>
          <w:i/>
          <w:iCs/>
        </w:rPr>
        <w:t xml:space="preserve">Tech.,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Second</w:t>
      </w:r>
      <w:r>
        <w:rPr>
          <w:i/>
          <w:iCs/>
        </w:rPr>
        <w:t xml:space="preserve"> </w:t>
      </w:r>
      <w:r>
        <w:rPr>
          <w:i/>
          <w:iCs/>
        </w:rPr>
        <w:t xml:space="preserve">Jud.</w:t>
      </w:r>
      <w:r>
        <w:rPr>
          <w:i/>
          <w:iCs/>
        </w:rPr>
        <w:t xml:space="preserve"> </w:t>
      </w:r>
      <w:r>
        <w:rPr>
          <w:i/>
          <w:iCs/>
        </w:rPr>
        <w:t xml:space="preserve">Dist.</w:t>
      </w:r>
      <w:r>
        <w:rPr>
          <w:i/>
          <w:iCs/>
        </w:rPr>
        <w:t xml:space="preserve"> </w:t>
      </w:r>
      <w:r>
        <w:rPr>
          <w:i/>
          <w:iCs/>
        </w:rPr>
        <w:t xml:space="preserve">Ct.</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Washoe</w:t>
      </w:r>
      <w:r>
        <w:t xml:space="preserve">,</w:t>
      </w:r>
      <w:r>
        <w:t xml:space="preserve"> </w:t>
      </w:r>
      <w:r>
        <w:t xml:space="preserve">124</w:t>
      </w:r>
      <w:r>
        <w:t xml:space="preserve"> </w:t>
      </w:r>
      <w:r>
        <w:t xml:space="preserve">Nev.</w:t>
      </w:r>
      <w:r>
        <w:t xml:space="preserve"> </w:t>
      </w:r>
      <w:r>
        <w:t xml:space="preserve">193,</w:t>
      </w:r>
      <w:r>
        <w:t xml:space="preserve"> </w:t>
      </w:r>
      <w:r>
        <w:t xml:space="preserve">179</w:t>
      </w:r>
      <w:r>
        <w:t xml:space="preserve"> </w:t>
      </w:r>
      <w:r>
        <w:t xml:space="preserve">P.3d</w:t>
      </w:r>
      <w:r>
        <w:t xml:space="preserve"> </w:t>
      </w:r>
      <w:r>
        <w:t xml:space="preserve">556</w:t>
      </w:r>
      <w:r>
        <w:t xml:space="preserve"> </w:t>
      </w:r>
      <w:r>
        <w:t xml:space="preserve">(2008)</w:t>
      </w:r>
      <w:r>
        <w:t xml:space="preserve">   </w:t>
      </w:r>
      <w:r>
        <w:tab/>
      </w:r>
      <w:r>
        <w:t xml:space="preserve">15</w:t>
      </w:r>
    </w:p>
    <w:p>
      <w:pPr>
        <w:keepLines/>
        <w:tabs>
          <w:tab w:val="right" w:leader="dot" w:pos="9360"/>
        </w:tabs>
        <w:spacing w:before="252" w:after="0" w:line="322" w:lineRule="exact"/>
        <w:ind w:left="420" w:right="1120" w:hanging="420"/>
      </w:pPr>
      <w:r>
        <w:rPr>
          <w:i/>
          <w:iCs/>
        </w:rPr>
        <w:t xml:space="preserve">League</w:t>
      </w:r>
      <w:r>
        <w:rPr>
          <w:i/>
          <w:iCs/>
        </w:rPr>
        <w:t xml:space="preserve"> </w:t>
      </w:r>
      <w:r>
        <w:rPr>
          <w:i/>
          <w:iCs/>
        </w:rPr>
        <w:t xml:space="preserve">of</w:t>
      </w:r>
      <w:r>
        <w:rPr>
          <w:i/>
          <w:iCs/>
        </w:rPr>
        <w:t xml:space="preserve"> </w:t>
      </w:r>
      <w:r>
        <w:rPr>
          <w:i/>
          <w:iCs/>
        </w:rPr>
        <w:t xml:space="preserve">Women</w:t>
      </w:r>
      <w:r>
        <w:rPr>
          <w:i/>
          <w:iCs/>
        </w:rPr>
        <w:t xml:space="preserve"> </w:t>
      </w:r>
      <w:r>
        <w:rPr>
          <w:i/>
          <w:iCs/>
        </w:rPr>
        <w:t xml:space="preserve">Voters</w:t>
      </w:r>
      <w:r>
        <w:rPr>
          <w:i/>
          <w:iCs/>
        </w:rPr>
        <w:t xml:space="preserve"> </w:t>
      </w:r>
      <w:r>
        <w:rPr>
          <w:i/>
          <w:iCs/>
        </w:rPr>
        <w:t xml:space="preserve">of</w:t>
      </w:r>
      <w:r>
        <w:rPr>
          <w:i/>
          <w:iCs/>
        </w:rPr>
        <w:t xml:space="preserve"> </w:t>
      </w:r>
      <w:r>
        <w:rPr>
          <w:i/>
          <w:iCs/>
        </w:rPr>
        <w:t xml:space="preserve">Ohio</w:t>
      </w:r>
      <w:r>
        <w:rPr>
          <w:i/>
          <w:iCs/>
        </w:rPr>
        <w:t xml:space="preserve"> </w:t>
      </w:r>
      <w:r>
        <w:rPr>
          <w:i/>
          <w:iCs/>
        </w:rPr>
        <w:t xml:space="preserve">v.</w:t>
      </w:r>
      <w:r>
        <w:rPr>
          <w:i/>
          <w:iCs/>
        </w:rPr>
        <w:t xml:space="preserve"> </w:t>
      </w:r>
      <w:r>
        <w:rPr>
          <w:i/>
          <w:iCs/>
        </w:rPr>
        <w:t xml:space="preserve">Brunner</w:t>
      </w:r>
      <w:r>
        <w:t xml:space="preserve">,</w:t>
      </w:r>
      <w:r>
        <w:t xml:space="preserve"> </w:t>
      </w:r>
      <w:r>
        <w:t xml:space="preserve">548</w:t>
      </w:r>
      <w:r>
        <w:t xml:space="preserve"> </w:t>
      </w:r>
      <w:r>
        <w:t xml:space="preserve">F.3d</w:t>
      </w:r>
      <w:r>
        <w:t xml:space="preserve"> </w:t>
      </w:r>
      <w:r>
        <w:t xml:space="preserve">463</w:t>
      </w:r>
      <w:r>
        <w:t xml:space="preserve"> </w:t>
      </w:r>
      <w:r>
        <w:t xml:space="preserve">(6th</w:t>
      </w:r>
      <w:r>
        <w:t xml:space="preserve"> </w:t>
      </w:r>
      <w:r>
        <w:t xml:space="preserve">Cir.</w:t>
      </w:r>
      <w:r>
        <w:t xml:space="preserve"> </w:t>
      </w:r>
      <w:r>
        <w:t xml:space="preserve">2008)</w:t>
      </w:r>
      <w:r>
        <w:t xml:space="preserve">   </w:t>
      </w:r>
      <w:r>
        <w:tab/>
      </w:r>
      <w:r>
        <w:t xml:space="preserve">20</w:t>
      </w:r>
    </w:p>
    <w:p>
      <w:pPr>
        <w:keepLines/>
        <w:tabs>
          <w:tab w:val="right" w:leader="dot" w:pos="9360"/>
        </w:tabs>
        <w:spacing w:before="252" w:after="0" w:line="322" w:lineRule="exact"/>
        <w:ind w:left="420" w:right="1120" w:hanging="420"/>
      </w:pPr>
      <w:r>
        <w:rPr>
          <w:i/>
          <w:iCs/>
        </w:rPr>
        <w:t xml:space="preserve">Martin</w:t>
      </w:r>
      <w:r>
        <w:rPr>
          <w:i/>
          <w:iCs/>
        </w:rPr>
        <w:t xml:space="preserve"> </w:t>
      </w:r>
      <w:r>
        <w:rPr>
          <w:i/>
          <w:iCs/>
        </w:rPr>
        <w:t xml:space="preserve">v.</w:t>
      </w:r>
      <w:r>
        <w:rPr>
          <w:i/>
          <w:iCs/>
        </w:rPr>
        <w:t xml:space="preserve"> </w:t>
      </w:r>
      <w:r>
        <w:rPr>
          <w:i/>
          <w:iCs/>
        </w:rPr>
        <w:t xml:space="preserve">Crittenden</w:t>
      </w:r>
      <w:r>
        <w:t xml:space="preserve">,</w:t>
      </w:r>
      <w:r>
        <w:t xml:space="preserve"> </w:t>
      </w:r>
      <w:r>
        <w:t xml:space="preserve">347</w:t>
      </w:r>
      <w:r>
        <w:t xml:space="preserve"> </w:t>
      </w:r>
      <w:r>
        <w:t xml:space="preserve">F.</w:t>
      </w:r>
      <w:r>
        <w:t xml:space="preserve"> </w:t>
      </w:r>
      <w:r>
        <w:t xml:space="preserve">Supp.</w:t>
      </w:r>
      <w:r>
        <w:t xml:space="preserve"> </w:t>
      </w:r>
      <w:r>
        <w:t xml:space="preserve">3d</w:t>
      </w:r>
      <w:r>
        <w:t xml:space="preserve"> </w:t>
      </w:r>
      <w:r>
        <w:t xml:space="preserve">1302</w:t>
      </w:r>
      <w:r>
        <w:t xml:space="preserve"> </w:t>
      </w:r>
      <w:r>
        <w:t xml:space="preserve">(N.D.</w:t>
      </w:r>
      <w:r>
        <w:t xml:space="preserve"> </w:t>
      </w:r>
      <w:r>
        <w:t xml:space="preserve">Ga.</w:t>
      </w:r>
      <w:r>
        <w:t xml:space="preserve"> </w:t>
      </w:r>
      <w:r>
        <w:t xml:space="preserve">2018)</w:t>
      </w:r>
      <w:r>
        <w:t xml:space="preserve">   </w:t>
      </w:r>
      <w:r>
        <w:tab/>
      </w:r>
      <w:r>
        <w:t xml:space="preserve">23</w:t>
      </w:r>
    </w:p>
    <w:p>
      <w:pPr>
        <w:keepLines/>
        <w:tabs>
          <w:tab w:val="right" w:leader="dot" w:pos="9360"/>
        </w:tabs>
        <w:spacing w:before="252" w:after="0" w:line="322" w:lineRule="exact"/>
        <w:ind w:left="420" w:right="1120" w:hanging="420"/>
      </w:pPr>
      <w:r>
        <w:rPr>
          <w:i/>
          <w:iCs/>
        </w:rPr>
        <w:t xml:space="preserve">Mi</w:t>
      </w:r>
      <w:r>
        <w:rPr>
          <w:i/>
          <w:iCs/>
        </w:rPr>
        <w:t xml:space="preserve"> </w:t>
      </w:r>
      <w:r>
        <w:rPr>
          <w:i/>
          <w:iCs/>
        </w:rPr>
        <w:t xml:space="preserve">Familia</w:t>
      </w:r>
      <w:r>
        <w:rPr>
          <w:i/>
          <w:iCs/>
        </w:rPr>
        <w:t xml:space="preserve"> </w:t>
      </w:r>
      <w:r>
        <w:rPr>
          <w:i/>
          <w:iCs/>
        </w:rPr>
        <w:t xml:space="preserve">Vota</w:t>
      </w:r>
      <w:r>
        <w:rPr>
          <w:i/>
          <w:iCs/>
        </w:rPr>
        <w:t xml:space="preserve"> </w:t>
      </w:r>
      <w:r>
        <w:rPr>
          <w:i/>
          <w:iCs/>
        </w:rPr>
        <w:t xml:space="preserve">v.</w:t>
      </w:r>
      <w:r>
        <w:rPr>
          <w:i/>
          <w:iCs/>
        </w:rPr>
        <w:t xml:space="preserve"> </w:t>
      </w:r>
      <w:r>
        <w:rPr>
          <w:i/>
          <w:iCs/>
        </w:rPr>
        <w:t xml:space="preserve">Hobbs</w:t>
      </w:r>
      <w:r>
        <w:t xml:space="preserve">,</w:t>
      </w:r>
      <w:r>
        <w:t xml:space="preserve"> </w:t>
      </w:r>
      <w:r>
        <w:t xml:space="preserve">977</w:t>
      </w:r>
      <w:r>
        <w:t xml:space="preserve"> </w:t>
      </w:r>
      <w:r>
        <w:t xml:space="preserve">F.3d</w:t>
      </w:r>
      <w:r>
        <w:t xml:space="preserve"> </w:t>
      </w:r>
      <w:r>
        <w:t xml:space="preserve">948</w:t>
      </w:r>
      <w:r>
        <w:t xml:space="preserve"> </w:t>
      </w:r>
      <w:r>
        <w:t xml:space="preserve">(9th</w:t>
      </w:r>
      <w:r>
        <w:t xml:space="preserve"> </w:t>
      </w:r>
      <w:r>
        <w:t xml:space="preserve">Cir.</w:t>
      </w:r>
      <w:r>
        <w:t xml:space="preserve"> </w:t>
      </w:r>
      <w:r>
        <w:t xml:space="preserve">2020)</w:t>
      </w:r>
      <w:r>
        <w:t xml:space="preserve">   </w:t>
      </w:r>
      <w:r>
        <w:tab/>
      </w:r>
      <w:r>
        <w:t xml:space="preserve">24</w:t>
      </w:r>
    </w:p>
    <w:p>
      <w:pPr>
        <w:keepLines/>
        <w:tabs>
          <w:tab w:val="right" w:leader="dot" w:pos="9360"/>
        </w:tabs>
        <w:spacing w:before="252" w:after="0" w:line="322" w:lineRule="exact"/>
        <w:ind w:left="420" w:right="1120" w:hanging="420"/>
      </w:pPr>
      <w:r>
        <w:rPr>
          <w:i/>
          <w:iCs/>
        </w:rPr>
        <w:t xml:space="preserve">Orion</w:t>
      </w:r>
      <w:r>
        <w:rPr>
          <w:i/>
          <w:iCs/>
        </w:rPr>
        <w:t xml:space="preserve"> </w:t>
      </w:r>
      <w:r>
        <w:rPr>
          <w:i/>
          <w:iCs/>
        </w:rPr>
        <w:t xml:space="preserve">Portfolio</w:t>
      </w:r>
      <w:r>
        <w:rPr>
          <w:i/>
          <w:iCs/>
        </w:rPr>
        <w:t xml:space="preserve"> </w:t>
      </w:r>
      <w:r>
        <w:rPr>
          <w:i/>
          <w:iCs/>
        </w:rPr>
        <w:t xml:space="preserve">Servs.</w:t>
      </w:r>
      <w:r>
        <w:rPr>
          <w:i/>
          <w:iCs/>
        </w:rPr>
        <w:t xml:space="preserve"> </w:t>
      </w:r>
      <w:r>
        <w:rPr>
          <w:i/>
          <w:iCs/>
        </w:rPr>
        <w:t xml:space="preserve">2,</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Clark</w:t>
      </w:r>
      <w:r>
        <w:t xml:space="preserve">,</w:t>
      </w:r>
      <w:r>
        <w:t xml:space="preserve"> </w:t>
      </w:r>
      <w:r>
        <w:t xml:space="preserve">126</w:t>
      </w:r>
      <w:r>
        <w:t xml:space="preserve"> </w:t>
      </w:r>
      <w:r>
        <w:t xml:space="preserve">Nev.</w:t>
      </w:r>
      <w:r>
        <w:t xml:space="preserve"> </w:t>
      </w:r>
      <w:r>
        <w:t xml:space="preserve">397,</w:t>
      </w:r>
      <w:r>
        <w:t xml:space="preserve"> </w:t>
      </w:r>
      <w:r>
        <w:t xml:space="preserve">245</w:t>
      </w:r>
      <w:r>
        <w:t xml:space="preserve"> </w:t>
      </w:r>
      <w:r>
        <w:t xml:space="preserve">P.3d</w:t>
      </w:r>
      <w:r>
        <w:t xml:space="preserve"> </w:t>
      </w:r>
      <w:r>
        <w:t xml:space="preserve">527</w:t>
      </w:r>
      <w:r>
        <w:t xml:space="preserve"> </w:t>
      </w:r>
      <w:r>
        <w:t xml:space="preserve">(2010)</w:t>
      </w:r>
      <w:r>
        <w:t xml:space="preserve">   </w:t>
      </w:r>
      <w:r>
        <w:tab/>
      </w:r>
      <w:r>
        <w:t xml:space="preserve">13</w:t>
      </w:r>
    </w:p>
    <w:p>
      <w:pPr>
        <w:keepLines/>
        <w:tabs>
          <w:tab w:val="right" w:leader="dot" w:pos="9360"/>
        </w:tabs>
        <w:spacing w:before="252" w:after="0" w:line="322" w:lineRule="exact"/>
        <w:ind w:left="420" w:right="1120" w:hanging="420"/>
      </w:pPr>
      <w:r>
        <w:rPr>
          <w:i/>
          <w:iCs/>
        </w:rPr>
        <w:t xml:space="preserve">PERS</w:t>
      </w:r>
      <w:r>
        <w:rPr>
          <w:i/>
          <w:iCs/>
        </w:rPr>
        <w:t xml:space="preserve"> </w:t>
      </w:r>
      <w:r>
        <w:rPr>
          <w:i/>
          <w:iCs/>
        </w:rPr>
        <w:t xml:space="preserve">v.</w:t>
      </w:r>
      <w:r>
        <w:rPr>
          <w:i/>
          <w:iCs/>
        </w:rPr>
        <w:t xml:space="preserve"> </w:t>
      </w:r>
      <w:r>
        <w:rPr>
          <w:i/>
          <w:iCs/>
        </w:rPr>
        <w:t xml:space="preserve">Reno</w:t>
      </w:r>
      <w:r>
        <w:rPr>
          <w:i/>
          <w:iCs/>
        </w:rPr>
        <w:t xml:space="preserve"> </w:t>
      </w:r>
      <w:r>
        <w:rPr>
          <w:i/>
          <w:iCs/>
        </w:rPr>
        <w:t xml:space="preserve">Newspapers</w:t>
      </w:r>
      <w:r>
        <w:rPr>
          <w:i/>
          <w:iCs/>
        </w:rPr>
        <w:t xml:space="preserve"> </w:t>
      </w:r>
      <w:r>
        <w:rPr>
          <w:i/>
          <w:iCs/>
        </w:rPr>
        <w:t xml:space="preserve">Inc.</w:t>
      </w:r>
      <w:r>
        <w:t xml:space="preserve">,</w:t>
      </w:r>
      <w:r>
        <w:t xml:space="preserve"> </w:t>
      </w:r>
      <w:r>
        <w:t xml:space="preserve">129</w:t>
      </w:r>
      <w:r>
        <w:t xml:space="preserve"> </w:t>
      </w:r>
      <w:r>
        <w:t xml:space="preserve">Nev.</w:t>
      </w:r>
      <w:r>
        <w:t xml:space="preserve"> </w:t>
      </w:r>
      <w:r>
        <w:t xml:space="preserve">833,</w:t>
      </w:r>
      <w:r>
        <w:t xml:space="preserve"> </w:t>
      </w:r>
      <w:r>
        <w:t xml:space="preserve">313</w:t>
      </w:r>
      <w:r>
        <w:t xml:space="preserve"> </w:t>
      </w:r>
      <w:r>
        <w:t xml:space="preserve">P.3d</w:t>
      </w:r>
      <w:r>
        <w:t xml:space="preserve"> </w:t>
      </w:r>
      <w:r>
        <w:t xml:space="preserve">221</w:t>
      </w:r>
      <w:r>
        <w:t xml:space="preserve"> </w:t>
      </w:r>
      <w:r>
        <w:t xml:space="preserve">(2013)</w:t>
      </w:r>
      <w:r>
        <w:t xml:space="preserve">   </w:t>
      </w:r>
      <w:r>
        <w:tab/>
      </w:r>
      <w:r>
        <w:t xml:space="preserve">10, 11, 18</w:t>
      </w:r>
    </w:p>
    <w:p>
      <w:pPr>
        <w:keepLines/>
        <w:tabs>
          <w:tab w:val="right" w:leader="dot" w:pos="9360"/>
        </w:tabs>
        <w:spacing w:before="252" w:after="0" w:line="322" w:lineRule="exact"/>
        <w:ind w:left="420" w:right="1120" w:hanging="420"/>
      </w:pPr>
      <w:r>
        <w:rPr>
          <w:i/>
          <w:iCs/>
        </w:rPr>
        <w:t xml:space="preserve">SEC</w:t>
      </w:r>
      <w:r>
        <w:rPr>
          <w:i/>
          <w:iCs/>
        </w:rPr>
        <w:t xml:space="preserve"> </w:t>
      </w:r>
      <w:r>
        <w:rPr>
          <w:i/>
          <w:iCs/>
        </w:rPr>
        <w:t xml:space="preserve">v.</w:t>
      </w:r>
      <w:r>
        <w:rPr>
          <w:i/>
          <w:iCs/>
        </w:rPr>
        <w:t xml:space="preserve"> </w:t>
      </w:r>
      <w:r>
        <w:rPr>
          <w:i/>
          <w:iCs/>
        </w:rPr>
        <w:t xml:space="preserve">McCarthy</w:t>
      </w:r>
      <w:r>
        <w:t xml:space="preserve">,</w:t>
      </w:r>
      <w:r>
        <w:t xml:space="preserve"> </w:t>
      </w:r>
      <w:r>
        <w:t xml:space="preserve">322</w:t>
      </w:r>
      <w:r>
        <w:t xml:space="preserve"> </w:t>
      </w:r>
      <w:r>
        <w:t xml:space="preserve">F.3d</w:t>
      </w:r>
      <w:r>
        <w:t xml:space="preserve"> </w:t>
      </w:r>
      <w:r>
        <w:t xml:space="preserve">650</w:t>
      </w:r>
      <w:r>
        <w:t xml:space="preserve"> </w:t>
      </w:r>
      <w:r>
        <w:t xml:space="preserve">(9th</w:t>
      </w:r>
      <w:r>
        <w:t xml:space="preserve"> </w:t>
      </w:r>
      <w:r>
        <w:t xml:space="preserve">Cir.</w:t>
      </w:r>
      <w:r>
        <w:t xml:space="preserve"> </w:t>
      </w:r>
      <w:r>
        <w:t xml:space="preserve">2003)</w:t>
      </w:r>
      <w:r>
        <w:t xml:space="preserve">   </w:t>
      </w:r>
      <w:r>
        <w:tab/>
      </w:r>
      <w:r>
        <w:t xml:space="preserve">12</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Bus.</w:t>
      </w:r>
      <w:r>
        <w:rPr>
          <w:i/>
          <w:iCs/>
        </w:rPr>
        <w:t xml:space="preserve"> </w:t>
      </w:r>
      <w:r>
        <w:rPr>
          <w:i/>
          <w:iCs/>
        </w:rPr>
        <w:t xml:space="preserve">&amp;</w:t>
      </w:r>
      <w:r>
        <w:rPr>
          <w:i/>
          <w:iCs/>
        </w:rPr>
        <w:t xml:space="preserve"> </w:t>
      </w:r>
      <w:r>
        <w:rPr>
          <w:i/>
          <w:iCs/>
        </w:rPr>
        <w:t xml:space="preserve">Indus.</w:t>
      </w:r>
      <w:r>
        <w:rPr>
          <w:i/>
          <w:iCs/>
        </w:rPr>
        <w:t xml:space="preserve"> </w:t>
      </w:r>
      <w:r>
        <w:rPr>
          <w:i/>
          <w:iCs/>
        </w:rPr>
        <w:t xml:space="preserve">Fin.</w:t>
      </w:r>
      <w:r>
        <w:rPr>
          <w:i/>
          <w:iCs/>
        </w:rPr>
        <w:t xml:space="preserve"> </w:t>
      </w:r>
      <w:r>
        <w:rPr>
          <w:i/>
          <w:iCs/>
        </w:rPr>
        <w:t xml:space="preserve">Insts.</w:t>
      </w:r>
      <w:r>
        <w:rPr>
          <w:i/>
          <w:iCs/>
        </w:rPr>
        <w:t xml:space="preserve"> </w:t>
      </w:r>
      <w:r>
        <w:rPr>
          <w:i/>
          <w:iCs/>
        </w:rPr>
        <w:t xml:space="preserve">Div.</w:t>
      </w:r>
      <w:r>
        <w:rPr>
          <w:i/>
          <w:iCs/>
        </w:rPr>
        <w:t xml:space="preserve"> </w:t>
      </w:r>
      <w:r>
        <w:rPr>
          <w:i/>
          <w:iCs/>
        </w:rPr>
        <w:t xml:space="preserve">v.</w:t>
      </w:r>
      <w:r>
        <w:rPr>
          <w:i/>
          <w:iCs/>
        </w:rPr>
        <w:t xml:space="preserve"> </w:t>
      </w:r>
      <w:r>
        <w:rPr>
          <w:i/>
          <w:iCs/>
        </w:rPr>
        <w:t xml:space="preserve">Dollar</w:t>
      </w:r>
      <w:r>
        <w:rPr>
          <w:i/>
          <w:iCs/>
        </w:rPr>
        <w:t xml:space="preserve"> </w:t>
      </w:r>
      <w:r>
        <w:rPr>
          <w:i/>
          <w:iCs/>
        </w:rPr>
        <w:t xml:space="preserve">Loan</w:t>
      </w:r>
      <w:r>
        <w:rPr>
          <w:i/>
          <w:iCs/>
        </w:rPr>
        <w:t xml:space="preserve"> </w:t>
      </w:r>
      <w:r>
        <w:rPr>
          <w:i/>
          <w:iCs/>
        </w:rPr>
        <w:t xml:space="preserve">Ctr.,</w:t>
      </w:r>
      <w:r>
        <w:rPr>
          <w:i/>
          <w:iCs/>
        </w:rPr>
        <w:t xml:space="preserve"> </w:t>
      </w:r>
      <w:r>
        <w:rPr>
          <w:i/>
          <w:iCs/>
        </w:rPr>
        <w:t xml:space="preserve">LLC</w:t>
      </w:r>
      <w:r>
        <w:t xml:space="preserve">,</w:t>
      </w:r>
      <w:r>
        <w:t xml:space="preserve"> </w:t>
      </w:r>
      <w:r>
        <w:t xml:space="preserve">134</w:t>
      </w:r>
      <w:r>
        <w:t xml:space="preserve"> </w:t>
      </w:r>
      <w:r>
        <w:t xml:space="preserve">Nev.</w:t>
      </w:r>
      <w:r>
        <w:t xml:space="preserve"> </w:t>
      </w:r>
      <w:r>
        <w:t xml:space="preserve">112,</w:t>
      </w:r>
      <w:r>
        <w:t xml:space="preserve"> </w:t>
      </w:r>
      <w:r>
        <w:t xml:space="preserve">412</w:t>
      </w:r>
      <w:r>
        <w:t xml:space="preserve"> </w:t>
      </w:r>
      <w:r>
        <w:t xml:space="preserve">P.3d</w:t>
      </w:r>
      <w:r>
        <w:t xml:space="preserve"> </w:t>
      </w:r>
      <w:r>
        <w:t xml:space="preserve">30</w:t>
      </w:r>
      <w:r>
        <w:t xml:space="preserve"> </w:t>
      </w:r>
      <w:r>
        <w:t xml:space="preserve">(2018)</w:t>
      </w:r>
      <w:r>
        <w:t xml:space="preserve">   </w:t>
      </w:r>
      <w:r>
        <w:tab/>
      </w:r>
      <w:r>
        <w:t xml:space="preserve">13, 19</w:t>
      </w:r>
    </w:p>
    <w:p>
      <w:pPr>
        <w:keepLines/>
        <w:tabs>
          <w:tab w:val="right" w:leader="dot" w:pos="9360"/>
        </w:tabs>
        <w:spacing w:before="252" w:after="0" w:line="322" w:lineRule="exact"/>
        <w:ind w:left="420" w:right="1120" w:hanging="420"/>
      </w:pPr>
      <w:r>
        <w:rPr>
          <w:i/>
          <w:iCs/>
        </w:rPr>
        <w:t xml:space="preserve">Univ.</w:t>
      </w:r>
      <w:r>
        <w:rPr>
          <w:i/>
          <w:iCs/>
        </w:rPr>
        <w:t xml:space="preserve"> </w:t>
      </w:r>
      <w:r>
        <w:rPr>
          <w:i/>
          <w:iCs/>
        </w:rPr>
        <w:t xml:space="preserve">&amp;</w:t>
      </w:r>
      <w:r>
        <w:rPr>
          <w:i/>
          <w:iCs/>
        </w:rPr>
        <w:t xml:space="preserve"> </w:t>
      </w:r>
      <w:r>
        <w:rPr>
          <w:i/>
          <w:iCs/>
        </w:rPr>
        <w:t xml:space="preserve">Cmty.</w:t>
      </w:r>
      <w:r>
        <w:rPr>
          <w:i/>
          <w:iCs/>
        </w:rPr>
        <w:t xml:space="preserve"> </w:t>
      </w:r>
      <w:r>
        <w:rPr>
          <w:i/>
          <w:iCs/>
        </w:rPr>
        <w:t xml:space="preserve">Coll.</w:t>
      </w:r>
      <w:r>
        <w:rPr>
          <w:i/>
          <w:iCs/>
        </w:rPr>
        <w:t xml:space="preserve"> </w:t>
      </w:r>
      <w:r>
        <w:rPr>
          <w:i/>
          <w:iCs/>
        </w:rPr>
        <w:t xml:space="preserve">Sys.</w:t>
      </w:r>
      <w:r>
        <w:rPr>
          <w:i/>
          <w:iCs/>
        </w:rPr>
        <w:t xml:space="preserve"> </w:t>
      </w:r>
      <w:r>
        <w:rPr>
          <w:i/>
          <w:iCs/>
        </w:rPr>
        <w:t xml:space="preserve">of</w:t>
      </w:r>
      <w:r>
        <w:rPr>
          <w:i/>
          <w:iCs/>
        </w:rPr>
        <w:t xml:space="preserve"> </w:t>
      </w:r>
      <w:r>
        <w:rPr>
          <w:i/>
          <w:iCs/>
        </w:rPr>
        <w:t xml:space="preserve">Nev.</w:t>
      </w:r>
      <w:r>
        <w:rPr>
          <w:i/>
          <w:iCs/>
        </w:rPr>
        <w:t xml:space="preserve"> </w:t>
      </w:r>
      <w:r>
        <w:rPr>
          <w:i/>
          <w:iCs/>
        </w:rPr>
        <w:t xml:space="preserve">v.</w:t>
      </w:r>
      <w:r>
        <w:rPr>
          <w:i/>
          <w:iCs/>
        </w:rPr>
        <w:t xml:space="preserve"> </w:t>
      </w:r>
      <w:r>
        <w:rPr>
          <w:i/>
          <w:iCs/>
        </w:rPr>
        <w:t xml:space="preserve">Nevadans</w:t>
      </w:r>
      <w:r>
        <w:rPr>
          <w:i/>
          <w:iCs/>
        </w:rPr>
        <w:t xml:space="preserve"> </w:t>
      </w:r>
      <w:r>
        <w:rPr>
          <w:i/>
          <w:iCs/>
        </w:rPr>
        <w:t xml:space="preserve">for</w:t>
      </w:r>
      <w:r>
        <w:rPr>
          <w:i/>
          <w:iCs/>
        </w:rPr>
        <w:t xml:space="preserve"> </w:t>
      </w:r>
      <w:r>
        <w:rPr>
          <w:i/>
          <w:iCs/>
        </w:rPr>
        <w:t xml:space="preserve">Sound</w:t>
      </w:r>
      <w:r>
        <w:rPr>
          <w:i/>
          <w:iCs/>
        </w:rPr>
        <w:t xml:space="preserve"> </w:t>
      </w:r>
      <w:r>
        <w:rPr>
          <w:i/>
          <w:iCs/>
        </w:rPr>
        <w:t xml:space="preserve">Gov’t</w:t>
      </w:r>
      <w:r>
        <w:t xml:space="preserve">,</w:t>
      </w:r>
      <w:r>
        <w:t xml:space="preserve"> </w:t>
      </w:r>
      <w:r>
        <w:t xml:space="preserve">120</w:t>
      </w:r>
      <w:r>
        <w:t xml:space="preserve"> </w:t>
      </w:r>
      <w:r>
        <w:t xml:space="preserve">Nev.</w:t>
      </w:r>
      <w:r>
        <w:t xml:space="preserve"> </w:t>
      </w:r>
      <w:r>
        <w:t xml:space="preserve">712,</w:t>
      </w:r>
      <w:r>
        <w:t xml:space="preserve"> </w:t>
      </w:r>
      <w:r>
        <w:t xml:space="preserve">100</w:t>
      </w:r>
      <w:r>
        <w:t xml:space="preserve"> </w:t>
      </w:r>
      <w:r>
        <w:t xml:space="preserve">P.3d</w:t>
      </w:r>
      <w:r>
        <w:t xml:space="preserve"> </w:t>
      </w:r>
      <w:r>
        <w:t xml:space="preserve">179</w:t>
      </w:r>
      <w:r>
        <w:t xml:space="preserve"> </w:t>
      </w:r>
      <w:r>
        <w:t xml:space="preserve">(2004)</w:t>
      </w:r>
      <w:r>
        <w:t xml:space="preserve">   </w:t>
      </w:r>
      <w:r>
        <w:tab/>
      </w:r>
      <w:r>
        <w:t xml:space="preserve">10</w:t>
      </w:r>
    </w:p>
    <w:p>
      <w:pPr>
        <w:keepNext/>
        <w:keepLines/>
        <w:spacing w:before="336" w:after="56" w:line="322" w:lineRule="exact"/>
        <w:ind w:left="0" w:firstLine="0"/>
        <w:jc w:val="left"/>
      </w:pPr>
      <w:r>
        <w:rPr>
          <w:b/>
          <w:bCs/>
        </w:rPr>
        <w:t xml:space="preserve">Constitutional</w:t>
      </w:r>
      <w:r>
        <w:rPr>
          <w:b/>
          <w:bCs/>
        </w:rPr>
        <w:t xml:space="preserve"> </w:t>
      </w:r>
      <w:r>
        <w:rPr>
          <w:b/>
          <w:bCs/>
        </w:rPr>
        <w:t xml:space="preserve">Provisions</w:t>
      </w:r>
      <w:r>
        <w:rPr>
          <w:b/>
          <w:bCs/>
        </w:rPr>
        <w:t xml:space="preserve"> </w:t>
      </w:r>
      <w:r>
        <w:rPr>
          <w:b/>
          <w:bCs/>
        </w:rPr>
        <w:t xml:space="preserve">and</w:t>
      </w:r>
      <w:r>
        <w:rPr>
          <w:b/>
          <w:bCs/>
        </w:rPr>
        <w:t xml:space="preserve"> </w:t>
      </w:r>
      <w:r>
        <w:rPr>
          <w:b/>
          <w:bCs/>
        </w:rPr>
        <w:t xml:space="preserve">Statutes</w:t>
      </w:r>
    </w:p>
    <w:p>
      <w:pPr>
        <w:keepLines/>
        <w:tabs>
          <w:tab w:val="right" w:leader="dot" w:pos="9360"/>
        </w:tabs>
        <w:spacing w:before="252" w:after="0" w:line="322" w:lineRule="exact"/>
        <w:ind w:left="420" w:right="1120" w:hanging="420"/>
      </w:pPr>
      <w:r>
        <w:t xml:space="preserve">52</w:t>
      </w:r>
      <w:r>
        <w:t xml:space="preserve"> </w:t>
      </w:r>
      <w:r>
        <w:t xml:space="preserve">U.S.C.</w:t>
      </w:r>
      <w:r>
        <w:t xml:space="preserve"> </w:t>
      </w:r>
      <w:r>
        <w:t xml:space="preserve">§</w:t>
      </w:r>
      <w:r>
        <w:t xml:space="preserve"> </w:t>
      </w:r>
      <w:r>
        <w:t xml:space="preserve">21081(a)⁠(1)⁠(A)⁠(i)</w:t>
      </w:r>
      <w:r>
        <w:t xml:space="preserve">   </w:t>
      </w:r>
      <w:r>
        <w:tab/>
      </w:r>
      <w:r>
        <w:t xml:space="preserve">14</w:t>
      </w:r>
    </w:p>
    <w:p>
      <w:pPr>
        <w:keepLines/>
        <w:tabs>
          <w:tab w:val="right" w:leader="dot" w:pos="9360"/>
        </w:tabs>
        <w:spacing w:before="252" w:after="0" w:line="322" w:lineRule="exact"/>
        <w:ind w:left="420" w:right="1120" w:hanging="420"/>
      </w:pPr>
      <w:r>
        <w:t xml:space="preserve">52</w:t>
      </w:r>
      <w:r>
        <w:t xml:space="preserve"> </w:t>
      </w:r>
      <w:r>
        <w:t xml:space="preserve">U.S.C.</w:t>
      </w:r>
      <w:r>
        <w:t xml:space="preserve"> </w:t>
      </w:r>
      <w:r>
        <w:t xml:space="preserve">§</w:t>
      </w:r>
      <w:r>
        <w:t xml:space="preserve"> </w:t>
      </w:r>
      <w:r>
        <w:t xml:space="preserve">21081(b)</w:t>
      </w:r>
      <w:r>
        <w:t xml:space="preserve">   </w:t>
      </w:r>
      <w:r>
        <w:tab/>
      </w:r>
      <w:r>
        <w:t xml:space="preserve">13, 14</w:t>
      </w:r>
    </w:p>
    <w:p>
      <w:pPr>
        <w:keepLines/>
        <w:tabs>
          <w:tab w:val="right" w:leader="dot" w:pos="9360"/>
        </w:tabs>
        <w:spacing w:before="252" w:after="0" w:line="322" w:lineRule="exact"/>
        <w:ind w:left="420" w:right="1120" w:hanging="420"/>
      </w:pPr>
      <w:r>
        <w:t xml:space="preserve">52</w:t>
      </w:r>
      <w:r>
        <w:t xml:space="preserve"> </w:t>
      </w:r>
      <w:r>
        <w:t xml:space="preserve">U.S.C.</w:t>
      </w:r>
      <w:r>
        <w:t xml:space="preserve"> </w:t>
      </w:r>
      <w:r>
        <w:t xml:space="preserve">§</w:t>
      </w:r>
      <w:r>
        <w:t xml:space="preserve"> </w:t>
      </w:r>
      <w:r>
        <w:t xml:space="preserve">21081(c)⁠(2)</w:t>
      </w:r>
      <w:r>
        <w:t xml:space="preserve">   </w:t>
      </w:r>
      <w:r>
        <w:tab/>
      </w:r>
      <w:r>
        <w:t xml:space="preserve">14</w:t>
      </w:r>
    </w:p>
    <w:p>
      <w:pPr>
        <w:keepLines/>
        <w:tabs>
          <w:tab w:val="right" w:leader="dot" w:pos="9360"/>
        </w:tabs>
        <w:spacing w:before="252" w:after="0" w:line="322" w:lineRule="exact"/>
        <w:ind w:left="420" w:right="1120" w:hanging="420"/>
      </w:pPr>
      <w:r>
        <w:t xml:space="preserve">2003</w:t>
      </w:r>
      <w:r>
        <w:t xml:space="preserve"> </w:t>
      </w:r>
      <w:r>
        <w:t xml:space="preserve">Nevada</w:t>
      </w:r>
      <w:r>
        <w:t xml:space="preserve"> </w:t>
      </w:r>
      <w:r>
        <w:t xml:space="preserve">Laws</w:t>
      </w:r>
      <w:r>
        <w:t xml:space="preserve"> </w:t>
      </w:r>
      <w:r>
        <w:t xml:space="preserve">Ch.</w:t>
      </w:r>
      <w:r>
        <w:t xml:space="preserve"> </w:t>
      </w:r>
      <w:r>
        <w:t xml:space="preserve">382,</w:t>
      </w:r>
      <w:r>
        <w:t xml:space="preserve"> </w:t>
      </w:r>
      <w:r>
        <w:t xml:space="preserve">§§</w:t>
      </w:r>
      <w:r>
        <w:t xml:space="preserve"> </w:t>
      </w:r>
      <w:r>
        <w:t xml:space="preserve">5,</w:t>
      </w:r>
      <w:r>
        <w:t xml:space="preserve"> </w:t>
      </w:r>
      <w:r>
        <w:t xml:space="preserve">34</w:t>
      </w:r>
      <w:r>
        <w:t xml:space="preserve">   </w:t>
      </w:r>
      <w:r>
        <w:tab/>
      </w:r>
      <w:r>
        <w:t xml:space="preserve">13</w:t>
      </w:r>
    </w:p>
    <w:p>
      <w:pPr>
        <w:keepLines/>
        <w:tabs>
          <w:tab w:val="right" w:leader="dot" w:pos="9360"/>
        </w:tabs>
        <w:spacing w:before="252" w:after="0" w:line="322" w:lineRule="exact"/>
        <w:ind w:left="420" w:right="1120" w:hanging="420"/>
      </w:pPr>
      <w:r>
        <w:t xml:space="preserve">Nev.</w:t>
      </w:r>
      <w:r>
        <w:t xml:space="preserve"> </w:t>
      </w:r>
      <w:r>
        <w:t xml:space="preserve">Const.</w:t>
      </w:r>
      <w:r>
        <w:t xml:space="preserve"> </w:t>
      </w:r>
      <w:r>
        <w:t xml:space="preserve">art.</w:t>
      </w:r>
      <w:r>
        <w:t xml:space="preserve"> </w:t>
      </w:r>
      <w:r>
        <w:t xml:space="preserve">2,</w:t>
      </w:r>
      <w:r>
        <w:t xml:space="preserve"> </w:t>
      </w:r>
      <w:r>
        <w:t xml:space="preserve">§</w:t>
      </w:r>
      <w:r>
        <w:t xml:space="preserve"> </w:t>
      </w:r>
      <w:r>
        <w:t xml:space="preserve">1A(10)</w:t>
      </w:r>
      <w:r>
        <w:t xml:space="preserve">   </w:t>
      </w:r>
      <w:r>
        <w:tab/>
      </w:r>
      <w:r>
        <w:t xml:space="preserve">8, 17, 18</w:t>
      </w:r>
    </w:p>
    <w:p>
      <w:pPr>
        <w:keepLines/>
        <w:tabs>
          <w:tab w:val="right" w:leader="dot" w:pos="9360"/>
        </w:tabs>
        <w:spacing w:before="252" w:after="0" w:line="322" w:lineRule="exact"/>
        <w:ind w:left="420" w:right="1120" w:hanging="420"/>
      </w:pPr>
      <w:r>
        <w:t xml:space="preserve">NRS</w:t>
      </w:r>
      <w:r>
        <w:t xml:space="preserve"> </w:t>
      </w:r>
      <w:r>
        <w:t xml:space="preserve">2.090(2)</w:t>
      </w:r>
      <w:r>
        <w:t xml:space="preserve">   </w:t>
      </w:r>
      <w:r>
        <w:tab/>
      </w:r>
      <w:r>
        <w:t xml:space="preserve">1</w:t>
      </w:r>
    </w:p>
    <w:p>
      <w:pPr>
        <w:keepLines/>
        <w:tabs>
          <w:tab w:val="right" w:leader="dot" w:pos="9360"/>
        </w:tabs>
        <w:spacing w:before="252" w:after="0" w:line="322" w:lineRule="exact"/>
        <w:ind w:left="420" w:right="1120" w:hanging="420"/>
      </w:pPr>
      <w:r>
        <w:t xml:space="preserve">NRS</w:t>
      </w:r>
      <w:r>
        <w:t xml:space="preserve"> </w:t>
      </w:r>
      <w:r>
        <w:t xml:space="preserve">233B.110(1)</w:t>
      </w:r>
      <w:r>
        <w:t xml:space="preserve">   </w:t>
      </w:r>
      <w:r>
        <w:tab/>
      </w:r>
      <w:r>
        <w:t xml:space="preserve">11</w:t>
      </w:r>
    </w:p>
    <w:p>
      <w:pPr>
        <w:keepLines/>
        <w:tabs>
          <w:tab w:val="right" w:leader="dot" w:pos="9360"/>
        </w:tabs>
        <w:spacing w:before="252" w:after="0" w:line="322" w:lineRule="exact"/>
        <w:ind w:left="420" w:right="1400" w:hanging="420"/>
      </w:pPr>
      <w:r>
        <w:t xml:space="preserve">NRS</w:t>
      </w:r>
      <w:r>
        <w:t xml:space="preserve"> </w:t>
      </w:r>
      <w:r>
        <w:t xml:space="preserve">293.2546</w:t>
      </w:r>
      <w:r>
        <w:t xml:space="preserve">   </w:t>
      </w:r>
      <w:r>
        <w:tab/>
      </w:r>
      <w:r>
        <w:t xml:space="preserve">8, 17, 18, 24</w:t>
      </w:r>
    </w:p>
    <w:p>
      <w:pPr>
        <w:keepLines/>
        <w:tabs>
          <w:tab w:val="right" w:leader="dot" w:pos="9360"/>
        </w:tabs>
        <w:spacing w:before="252" w:after="0" w:line="322" w:lineRule="exact"/>
        <w:ind w:left="420" w:right="3500" w:hanging="420"/>
      </w:pPr>
      <w:r>
        <w:t xml:space="preserve">NRS</w:t>
      </w:r>
      <w:r>
        <w:t xml:space="preserve"> </w:t>
      </w:r>
      <w:r>
        <w:t xml:space="preserve">293.2696(5)</w:t>
      </w:r>
      <w:r>
        <w:t xml:space="preserve">   </w:t>
      </w:r>
      <w:r>
        <w:tab/>
      </w:r>
      <w:r>
        <w:t xml:space="preserve">8, 11, 12, 13, 15, 16, 17, 19, 24</w:t>
      </w:r>
    </w:p>
    <w:p>
      <w:pPr>
        <w:keepLines/>
        <w:tabs>
          <w:tab w:val="right" w:leader="dot" w:pos="9360"/>
        </w:tabs>
        <w:spacing w:before="252" w:after="0" w:line="322" w:lineRule="exact"/>
        <w:ind w:left="420" w:right="1120" w:hanging="420"/>
      </w:pPr>
      <w:r>
        <w:t xml:space="preserve">NRS</w:t>
      </w:r>
      <w:r>
        <w:t xml:space="preserve"> </w:t>
      </w:r>
      <w:r>
        <w:t xml:space="preserve">293.3677</w:t>
      </w:r>
      <w:r>
        <w:t xml:space="preserve">   </w:t>
      </w:r>
      <w:r>
        <w:tab/>
      </w:r>
      <w:r>
        <w:t xml:space="preserve">17, 18</w:t>
      </w:r>
    </w:p>
    <w:p>
      <w:pPr>
        <w:keepLines/>
        <w:tabs>
          <w:tab w:val="right" w:leader="dot" w:pos="9360"/>
        </w:tabs>
        <w:spacing w:before="252" w:after="0" w:line="322" w:lineRule="exact"/>
        <w:ind w:left="420" w:right="1120" w:hanging="420"/>
      </w:pPr>
      <w:r>
        <w:t xml:space="preserve">NRS</w:t>
      </w:r>
      <w:r>
        <w:t xml:space="preserve"> </w:t>
      </w:r>
      <w:r>
        <w:t xml:space="preserve">293B.033</w:t>
      </w:r>
      <w:r>
        <w:t xml:space="preserve">   </w:t>
      </w:r>
      <w:r>
        <w:tab/>
      </w:r>
      <w:r>
        <w:t xml:space="preserve">3, 12</w:t>
      </w:r>
    </w:p>
    <w:p>
      <w:pPr>
        <w:keepLines/>
        <w:tabs>
          <w:tab w:val="right" w:leader="dot" w:pos="9360"/>
        </w:tabs>
        <w:spacing w:before="252" w:after="0" w:line="322" w:lineRule="exact"/>
        <w:ind w:left="420" w:right="1120" w:hanging="420"/>
      </w:pPr>
      <w:r>
        <w:t xml:space="preserve">NRS</w:t>
      </w:r>
      <w:r>
        <w:t xml:space="preserve"> </w:t>
      </w:r>
      <w:r>
        <w:t xml:space="preserve">293B.050</w:t>
      </w:r>
      <w:r>
        <w:t xml:space="preserve">   </w:t>
      </w:r>
      <w:r>
        <w:tab/>
      </w:r>
      <w:r>
        <w:t xml:space="preserve">3</w:t>
      </w:r>
    </w:p>
    <w:p>
      <w:pPr>
        <w:keepLines/>
        <w:tabs>
          <w:tab w:val="right" w:leader="dot" w:pos="9360"/>
        </w:tabs>
        <w:spacing w:before="252" w:after="0" w:line="322" w:lineRule="exact"/>
        <w:ind w:left="420" w:right="1120" w:hanging="420"/>
      </w:pPr>
      <w:r>
        <w:t xml:space="preserve">NRS</w:t>
      </w:r>
      <w:r>
        <w:t xml:space="preserve"> </w:t>
      </w:r>
      <w:r>
        <w:t xml:space="preserve">293B.063</w:t>
      </w:r>
      <w:r>
        <w:t xml:space="preserve">   </w:t>
      </w:r>
      <w:r>
        <w:tab/>
      </w:r>
      <w:r>
        <w:t xml:space="preserve">4, 13</w:t>
      </w:r>
    </w:p>
    <w:p>
      <w:pPr>
        <w:keepLines/>
        <w:tabs>
          <w:tab w:val="right" w:leader="dot" w:pos="9360"/>
        </w:tabs>
        <w:spacing w:before="252" w:after="0" w:line="322" w:lineRule="exact"/>
        <w:ind w:left="420" w:right="1120" w:hanging="420"/>
      </w:pPr>
      <w:r>
        <w:t xml:space="preserve">NRS</w:t>
      </w:r>
      <w:r>
        <w:t xml:space="preserve"> </w:t>
      </w:r>
      <w:r>
        <w:t xml:space="preserve">293B.082</w:t>
      </w:r>
      <w:r>
        <w:t xml:space="preserve">   </w:t>
      </w:r>
      <w:r>
        <w:tab/>
      </w:r>
      <w:r>
        <w:t xml:space="preserve">4</w:t>
      </w:r>
    </w:p>
    <w:p>
      <w:pPr>
        <w:keepLines/>
        <w:tabs>
          <w:tab w:val="right" w:leader="dot" w:pos="9360"/>
        </w:tabs>
        <w:spacing w:before="252" w:after="0" w:line="322" w:lineRule="exact"/>
        <w:ind w:left="420" w:right="1120" w:hanging="420"/>
      </w:pPr>
      <w:r>
        <w:t xml:space="preserve">NRS</w:t>
      </w:r>
      <w:r>
        <w:t xml:space="preserve"> </w:t>
      </w:r>
      <w:r>
        <w:t xml:space="preserve">293B.150</w:t>
      </w:r>
      <w:r>
        <w:t xml:space="preserve">   </w:t>
      </w:r>
      <w:r>
        <w:tab/>
      </w:r>
      <w:r>
        <w:t xml:space="preserve">4</w:t>
      </w:r>
    </w:p>
    <w:p>
      <w:pPr>
        <w:keepLines/>
        <w:tabs>
          <w:tab w:val="right" w:leader="dot" w:pos="9360"/>
        </w:tabs>
        <w:spacing w:before="252" w:after="0" w:line="322" w:lineRule="exact"/>
        <w:ind w:left="420" w:right="1120" w:hanging="420"/>
      </w:pPr>
      <w:r>
        <w:t xml:space="preserve">NRS</w:t>
      </w:r>
      <w:r>
        <w:t xml:space="preserve"> </w:t>
      </w:r>
      <w:r>
        <w:t xml:space="preserve">293B.165</w:t>
      </w:r>
      <w:r>
        <w:t xml:space="preserve">   </w:t>
      </w:r>
      <w:r>
        <w:tab/>
      </w:r>
      <w:r>
        <w:t xml:space="preserve">4</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420" w:right="1120" w:hanging="420"/>
      </w:pPr>
      <w:r>
        <w:t xml:space="preserve">Ansolabehere,</w:t>
      </w:r>
      <w:r>
        <w:t xml:space="preserve"> </w:t>
      </w:r>
      <w:r>
        <w:t xml:space="preserve">Stephen,</w:t>
      </w:r>
      <w:r>
        <w:t xml:space="preserve"> </w:t>
      </w:r>
      <w:r>
        <w:t xml:space="preserve">Barry</w:t>
      </w:r>
      <w:r>
        <w:t xml:space="preserve"> </w:t>
      </w:r>
      <w:r>
        <w:t xml:space="preserve">C.</w:t>
      </w:r>
      <w:r>
        <w:t xml:space="preserve"> </w:t>
      </w:r>
      <w:r>
        <w:t xml:space="preserve">Burden,</w:t>
      </w:r>
      <w:r>
        <w:t xml:space="preserve"> </w:t>
      </w:r>
      <w:r>
        <w:t xml:space="preserve">Kenneth</w:t>
      </w:r>
      <w:r>
        <w:t xml:space="preserve"> </w:t>
      </w:r>
      <w:r>
        <w:t xml:space="preserve">R.</w:t>
      </w:r>
      <w:r>
        <w:t xml:space="preserve"> </w:t>
      </w:r>
      <w:r>
        <w:t xml:space="preserve">Mayer,</w:t>
      </w:r>
      <w:r>
        <w:t xml:space="preserve"> </w:t>
      </w:r>
      <w:r>
        <w:t xml:space="preserve">&amp;</w:t>
      </w:r>
      <w:r>
        <w:t xml:space="preserve"> </w:t>
      </w:r>
      <w:r>
        <w:t xml:space="preserve">Charles</w:t>
      </w:r>
      <w:r>
        <w:t xml:space="preserve"> </w:t>
      </w:r>
      <w:r>
        <w:t xml:space="preserve">Stewart</w:t>
      </w:r>
      <w:r>
        <w:t xml:space="preserve"> </w:t>
      </w:r>
      <w:r>
        <w:t xml:space="preserve">III,</w:t>
      </w:r>
      <w:r>
        <w:t xml:space="preserve"> </w:t>
      </w:r>
      <w:r>
        <w:rPr>
          <w:i/>
          <w:iCs/>
        </w:rPr>
        <w:t xml:space="preserve">Learning</w:t>
      </w:r>
      <w:r>
        <w:rPr>
          <w:i/>
          <w:iCs/>
        </w:rPr>
        <w:t xml:space="preserve"> </w:t>
      </w:r>
      <w:r>
        <w:rPr>
          <w:i/>
          <w:iCs/>
        </w:rPr>
        <w:t xml:space="preserve">from</w:t>
      </w:r>
      <w:r>
        <w:rPr>
          <w:i/>
          <w:iCs/>
        </w:rPr>
        <w:t xml:space="preserve"> </w:t>
      </w:r>
      <w:r>
        <w:rPr>
          <w:i/>
          <w:iCs/>
        </w:rPr>
        <w:t xml:space="preserve">Recounts</w:t>
      </w:r>
      <w:r>
        <w:t xml:space="preserve">,</w:t>
      </w:r>
      <w:r>
        <w:t xml:space="preserve"> </w:t>
      </w:r>
      <w:r>
        <w:t xml:space="preserve">17</w:t>
      </w:r>
      <w:r>
        <w:t xml:space="preserve"> </w:t>
      </w:r>
      <w:r>
        <w:t xml:space="preserve">Elec.</w:t>
      </w:r>
      <w:r>
        <w:t xml:space="preserve"> </w:t>
      </w:r>
      <w:r>
        <w:t xml:space="preserve">L.</w:t>
      </w:r>
      <w:r>
        <w:t xml:space="preserve"> </w:t>
      </w:r>
      <w:r>
        <w:t xml:space="preserve">J.</w:t>
      </w:r>
      <w:r>
        <w:t xml:space="preserve"> </w:t>
      </w:r>
      <w:r>
        <w:t xml:space="preserve">100</w:t>
      </w:r>
      <w:r>
        <w:t xml:space="preserve"> </w:t>
      </w:r>
      <w:r>
        <w:t xml:space="preserve">(2018)</w:t>
      </w:r>
      <w:r>
        <w:t xml:space="preserve">   </w:t>
      </w:r>
      <w:r>
        <w:tab/>
      </w:r>
      <w:r>
        <w:t xml:space="preserve">4, 7, 17</w:t>
      </w:r>
    </w:p>
    <w:p>
      <w:pPr>
        <w:keepLines/>
        <w:tabs>
          <w:tab w:val="right" w:leader="dot" w:pos="9360"/>
        </w:tabs>
        <w:spacing w:before="252" w:after="0" w:line="322" w:lineRule="exact"/>
        <w:ind w:left="420" w:right="1120" w:hanging="420"/>
      </w:pPr>
      <w:r>
        <w:t xml:space="preserve">Election</w:t>
      </w:r>
      <w:r>
        <w:t xml:space="preserve"> </w:t>
      </w:r>
      <w:r>
        <w:t xml:space="preserve">Assistance</w:t>
      </w:r>
      <w:r>
        <w:t xml:space="preserve"> </w:t>
      </w:r>
      <w:r>
        <w:t xml:space="preserve">Comm’n,</w:t>
      </w:r>
      <w:r>
        <w:t xml:space="preserve"> </w:t>
      </w:r>
      <w:r>
        <w:rPr>
          <w:i/>
          <w:iCs/>
        </w:rPr>
        <w:t xml:space="preserve">Voting</w:t>
      </w:r>
      <w:r>
        <w:rPr>
          <w:i/>
          <w:iCs/>
        </w:rPr>
        <w:t xml:space="preserve"> </w:t>
      </w:r>
      <w:r>
        <w:rPr>
          <w:i/>
          <w:iCs/>
        </w:rPr>
        <w:t xml:space="preserve">System</w:t>
      </w:r>
      <w:r>
        <w:rPr>
          <w:i/>
          <w:iCs/>
        </w:rPr>
        <w:t xml:space="preserve"> </w:t>
      </w:r>
      <w:r>
        <w:rPr>
          <w:i/>
          <w:iCs/>
        </w:rPr>
        <w:t xml:space="preserve">Standards:</w:t>
      </w:r>
      <w:r>
        <w:rPr>
          <w:i/>
          <w:iCs/>
        </w:rPr>
        <w:t xml:space="preserve"> </w:t>
      </w:r>
      <w:r>
        <w:rPr>
          <w:i/>
          <w:iCs/>
        </w:rPr>
        <w:t xml:space="preserve">Vol.</w:t>
      </w:r>
      <w:r>
        <w:rPr>
          <w:i/>
          <w:iCs/>
        </w:rPr>
        <w:t xml:space="preserve"> </w:t>
      </w:r>
      <w:r>
        <w:rPr>
          <w:i/>
          <w:iCs/>
        </w:rPr>
        <w:t xml:space="preserve">1</w:t>
      </w:r>
      <w:r>
        <w:rPr>
          <w:i/>
          <w:iCs/>
        </w:rPr>
        <w:t xml:space="preserve"> </w:t>
      </w:r>
      <w:r>
        <w:rPr>
          <w:i/>
          <w:iCs/>
        </w:rPr>
        <w:t xml:space="preserve">–</w:t>
      </w:r>
      <w:r>
        <w:rPr>
          <w:i/>
          <w:iCs/>
        </w:rPr>
        <w:t xml:space="preserve"> </w:t>
      </w:r>
      <w:r>
        <w:rPr>
          <w:i/>
          <w:iCs/>
        </w:rPr>
        <w:t xml:space="preserve">Performance</w:t>
      </w:r>
      <w:r>
        <w:rPr>
          <w:i/>
          <w:iCs/>
        </w:rPr>
        <w:t xml:space="preserve"> </w:t>
      </w:r>
      <w:r>
        <w:rPr>
          <w:i/>
          <w:iCs/>
        </w:rPr>
        <w:t xml:space="preserve">Standards</w:t>
      </w:r>
      <w:r>
        <w:t xml:space="preserve"> </w:t>
      </w:r>
      <w:r>
        <w:t xml:space="preserve">(Apr.</w:t>
      </w:r>
      <w:r>
        <w:t xml:space="preserve"> </w:t>
      </w:r>
      <w:r>
        <w:t xml:space="preserve">2002)</w:t>
      </w:r>
      <w:r>
        <w:t xml:space="preserve">   </w:t>
      </w:r>
      <w:r>
        <w:tab/>
      </w:r>
      <w:r>
        <w:t xml:space="preserve">16</w:t>
      </w:r>
    </w:p>
    <w:p>
      <w:pPr>
        <w:keepLines/>
        <w:tabs>
          <w:tab w:val="right" w:leader="dot" w:pos="9360"/>
        </w:tabs>
        <w:spacing w:before="252" w:after="0" w:line="322" w:lineRule="exact"/>
        <w:ind w:left="420" w:right="1120" w:hanging="420"/>
      </w:pPr>
      <w:r>
        <w:t xml:space="preserve">Golonka,</w:t>
      </w:r>
      <w:r>
        <w:t xml:space="preserve"> </w:t>
      </w:r>
      <w:r>
        <w:t xml:space="preserve">Sean,</w:t>
      </w:r>
      <w:r>
        <w:t xml:space="preserve"> </w:t>
      </w:r>
      <w:r>
        <w:rPr>
          <w:i/>
          <w:iCs/>
        </w:rPr>
        <w:t xml:space="preserve">State</w:t>
      </w:r>
      <w:r>
        <w:rPr>
          <w:i/>
          <w:iCs/>
        </w:rPr>
        <w:t xml:space="preserve"> </w:t>
      </w:r>
      <w:r>
        <w:rPr>
          <w:i/>
          <w:iCs/>
        </w:rPr>
        <w:t xml:space="preserve">Adopts</w:t>
      </w:r>
      <w:r>
        <w:rPr>
          <w:i/>
          <w:iCs/>
        </w:rPr>
        <w:t xml:space="preserve"> </w:t>
      </w:r>
      <w:r>
        <w:rPr>
          <w:i/>
          <w:iCs/>
        </w:rPr>
        <w:t xml:space="preserve">Regulation</w:t>
      </w:r>
      <w:r>
        <w:rPr>
          <w:i/>
          <w:iCs/>
        </w:rPr>
        <w:t xml:space="preserve"> </w:t>
      </w:r>
      <w:r>
        <w:rPr>
          <w:i/>
          <w:iCs/>
        </w:rPr>
        <w:t xml:space="preserve">for</w:t>
      </w:r>
      <w:r>
        <w:rPr>
          <w:i/>
          <w:iCs/>
        </w:rPr>
        <w:t xml:space="preserve"> </w:t>
      </w:r>
      <w:r>
        <w:rPr>
          <w:i/>
          <w:iCs/>
        </w:rPr>
        <w:t xml:space="preserve">Hand</w:t>
      </w:r>
      <w:r>
        <w:rPr>
          <w:i/>
          <w:iCs/>
        </w:rPr>
        <w:t xml:space="preserve"> </w:t>
      </w:r>
      <w:r>
        <w:rPr>
          <w:i/>
          <w:iCs/>
        </w:rPr>
        <w:t xml:space="preserve">Counting</w:t>
      </w:r>
      <w:r>
        <w:rPr>
          <w:i/>
          <w:iCs/>
        </w:rPr>
        <w:t xml:space="preserve"> </w:t>
      </w:r>
      <w:r>
        <w:rPr>
          <w:i/>
          <w:iCs/>
        </w:rPr>
        <w:t xml:space="preserve">Ballots,</w:t>
      </w:r>
      <w:r>
        <w:rPr>
          <w:i/>
          <w:iCs/>
        </w:rPr>
        <w:t xml:space="preserve"> </w:t>
      </w:r>
      <w:r>
        <w:rPr>
          <w:i/>
          <w:iCs/>
        </w:rPr>
        <w:t xml:space="preserve">But</w:t>
      </w:r>
      <w:r>
        <w:rPr>
          <w:i/>
          <w:iCs/>
        </w:rPr>
        <w:t xml:space="preserve"> </w:t>
      </w:r>
      <w:r>
        <w:rPr>
          <w:i/>
          <w:iCs/>
        </w:rPr>
        <w:t xml:space="preserve">It</w:t>
      </w:r>
      <w:r>
        <w:rPr>
          <w:i/>
          <w:iCs/>
        </w:rPr>
        <w:t xml:space="preserve"> </w:t>
      </w:r>
      <w:r>
        <w:rPr>
          <w:i/>
          <w:iCs/>
        </w:rPr>
        <w:t xml:space="preserve">Won’t</w:t>
      </w:r>
      <w:r>
        <w:rPr>
          <w:i/>
          <w:iCs/>
        </w:rPr>
        <w:t xml:space="preserve"> </w:t>
      </w:r>
      <w:r>
        <w:rPr>
          <w:i/>
          <w:iCs/>
        </w:rPr>
        <w:t xml:space="preserve">Affect</w:t>
      </w:r>
      <w:r>
        <w:rPr>
          <w:i/>
          <w:iCs/>
        </w:rPr>
        <w:t xml:space="preserve"> </w:t>
      </w:r>
      <w:r>
        <w:rPr>
          <w:i/>
          <w:iCs/>
        </w:rPr>
        <w:t xml:space="preserve">Nye</w:t>
      </w:r>
      <w:r>
        <w:rPr>
          <w:i/>
          <w:iCs/>
        </w:rPr>
        <w:t xml:space="preserve"> </w:t>
      </w:r>
      <w:r>
        <w:rPr>
          <w:i/>
          <w:iCs/>
        </w:rPr>
        <w:t xml:space="preserve">County</w:t>
      </w:r>
      <w:r>
        <w:t xml:space="preserve">,</w:t>
      </w:r>
      <w:r>
        <w:t xml:space="preserve"> </w:t>
      </w:r>
      <w:r>
        <w:t xml:space="preserve">The</w:t>
      </w:r>
      <w:r>
        <w:t xml:space="preserve"> </w:t>
      </w:r>
      <w:r>
        <w:t xml:space="preserve">Nev.</w:t>
      </w:r>
      <w:r>
        <w:t xml:space="preserve"> </w:t>
      </w:r>
      <w:r>
        <w:t xml:space="preserve">Indep.</w:t>
      </w:r>
      <w:r>
        <w:t xml:space="preserve"> </w:t>
      </w:r>
      <w:r>
        <w:t xml:space="preserve">(Aug.</w:t>
      </w:r>
      <w:r>
        <w:t xml:space="preserve"> </w:t>
      </w:r>
      <w:r>
        <w:t xml:space="preserve">26,</w:t>
      </w:r>
      <w:r>
        <w:t xml:space="preserve"> </w:t>
      </w:r>
      <w:r>
        <w:t xml:space="preserve">2022)</w:t>
      </w:r>
      <w:r>
        <w:t xml:space="preserve">   </w:t>
      </w:r>
      <w:r>
        <w:tab/>
      </w:r>
      <w:r>
        <w:t xml:space="preserve">6</w:t>
      </w:r>
    </w:p>
    <w:p>
      <w:pPr>
        <w:keepLines/>
        <w:tabs>
          <w:tab w:val="right" w:leader="dot" w:pos="9360"/>
        </w:tabs>
        <w:spacing w:before="252" w:after="0" w:line="322" w:lineRule="exact"/>
        <w:ind w:left="420" w:right="1120" w:hanging="420"/>
      </w:pPr>
      <w:r>
        <w:t xml:space="preserve">Ken</w:t>
      </w:r>
      <w:r>
        <w:t xml:space="preserve"> </w:t>
      </w:r>
      <w:r>
        <w:t xml:space="preserve">Ritter,</w:t>
      </w:r>
      <w:r>
        <w:t xml:space="preserve"> </w:t>
      </w:r>
      <w:r>
        <w:t xml:space="preserve">Gabe</w:t>
      </w:r>
      <w:r>
        <w:t xml:space="preserve"> </w:t>
      </w:r>
      <w:r>
        <w:t xml:space="preserve">Stern,</w:t>
      </w:r>
      <w:r>
        <w:t xml:space="preserve"> </w:t>
      </w:r>
      <w:r>
        <w:t xml:space="preserve">&amp;</w:t>
      </w:r>
      <w:r>
        <w:t xml:space="preserve"> </w:t>
      </w:r>
      <w:r>
        <w:t xml:space="preserve">Scott</w:t>
      </w:r>
      <w:r>
        <w:t xml:space="preserve"> </w:t>
      </w:r>
      <w:r>
        <w:t xml:space="preserve">Sonner,</w:t>
      </w:r>
      <w:r>
        <w:t xml:space="preserve"> </w:t>
      </w:r>
      <w:r>
        <w:rPr>
          <w:i/>
          <w:iCs/>
        </w:rPr>
        <w:t xml:space="preserve">Last</w:t>
      </w:r>
      <w:r>
        <w:rPr>
          <w:i/>
          <w:iCs/>
        </w:rPr>
        <w:t xml:space="preserve"> </w:t>
      </w:r>
      <w:r>
        <w:rPr>
          <w:i/>
          <w:iCs/>
        </w:rPr>
        <w:t xml:space="preserve">Nevada</w:t>
      </w:r>
      <w:r>
        <w:rPr>
          <w:i/>
          <w:iCs/>
        </w:rPr>
        <w:t xml:space="preserve"> </w:t>
      </w:r>
      <w:r>
        <w:rPr>
          <w:i/>
          <w:iCs/>
        </w:rPr>
        <w:t xml:space="preserve">County</w:t>
      </w:r>
      <w:r>
        <w:rPr>
          <w:i/>
          <w:iCs/>
        </w:rPr>
        <w:t xml:space="preserve"> </w:t>
      </w:r>
      <w:r>
        <w:rPr>
          <w:i/>
          <w:iCs/>
        </w:rPr>
        <w:t xml:space="preserve">Approves</w:t>
      </w:r>
      <w:r>
        <w:rPr>
          <w:i/>
          <w:iCs/>
        </w:rPr>
        <w:t xml:space="preserve"> </w:t>
      </w:r>
      <w:r>
        <w:rPr>
          <w:i/>
          <w:iCs/>
        </w:rPr>
        <w:t xml:space="preserve">Primary</w:t>
      </w:r>
      <w:r>
        <w:rPr>
          <w:i/>
          <w:iCs/>
        </w:rPr>
        <w:t xml:space="preserve"> </w:t>
      </w:r>
      <w:r>
        <w:rPr>
          <w:i/>
          <w:iCs/>
        </w:rPr>
        <w:t xml:space="preserve">Results</w:t>
      </w:r>
      <w:r>
        <w:rPr>
          <w:i/>
          <w:iCs/>
        </w:rPr>
        <w:t xml:space="preserve"> </w:t>
      </w:r>
      <w:r>
        <w:rPr>
          <w:i/>
          <w:iCs/>
        </w:rPr>
        <w:t xml:space="preserve">After</w:t>
      </w:r>
      <w:r>
        <w:rPr>
          <w:i/>
          <w:iCs/>
        </w:rPr>
        <w:t xml:space="preserve"> </w:t>
      </w:r>
      <w:r>
        <w:rPr>
          <w:i/>
          <w:iCs/>
        </w:rPr>
        <w:t xml:space="preserve">Hand</w:t>
      </w:r>
      <w:r>
        <w:rPr>
          <w:i/>
          <w:iCs/>
        </w:rPr>
        <w:t xml:space="preserve"> </w:t>
      </w:r>
      <w:r>
        <w:rPr>
          <w:i/>
          <w:iCs/>
        </w:rPr>
        <w:t xml:space="preserve">Count</w:t>
      </w:r>
      <w:r>
        <w:t xml:space="preserve"> </w:t>
      </w:r>
      <w:r>
        <w:t xml:space="preserve">(June</w:t>
      </w:r>
      <w:r>
        <w:t xml:space="preserve"> </w:t>
      </w:r>
      <w:r>
        <w:t xml:space="preserve">25,</w:t>
      </w:r>
      <w:r>
        <w:t xml:space="preserve"> </w:t>
      </w:r>
      <w:r>
        <w:t xml:space="preserve">2022)</w:t>
      </w:r>
      <w:r>
        <w:t xml:space="preserve">   </w:t>
      </w:r>
      <w:r>
        <w:tab/>
      </w:r>
      <w:r>
        <w:t xml:space="preserve">5</w:t>
      </w:r>
    </w:p>
    <w:p>
      <w:pPr>
        <w:keepLines/>
        <w:tabs>
          <w:tab w:val="right" w:leader="dot" w:pos="9360"/>
        </w:tabs>
        <w:spacing w:before="252" w:after="0" w:line="322" w:lineRule="exact"/>
        <w:ind w:left="420" w:right="1120" w:hanging="420"/>
      </w:pPr>
      <w:r>
        <w:t xml:space="preserve">Lyle,</w:t>
      </w:r>
      <w:r>
        <w:t xml:space="preserve"> </w:t>
      </w:r>
      <w:r>
        <w:t xml:space="preserve">Michael,</w:t>
      </w:r>
      <w:r>
        <w:t xml:space="preserve"> </w:t>
      </w:r>
      <w:r>
        <w:rPr>
          <w:i/>
          <w:iCs/>
        </w:rPr>
        <w:t xml:space="preserve">Election</w:t>
      </w:r>
      <w:r>
        <w:rPr>
          <w:i/>
          <w:iCs/>
        </w:rPr>
        <w:t xml:space="preserve"> </w:t>
      </w:r>
      <w:r>
        <w:rPr>
          <w:i/>
          <w:iCs/>
        </w:rPr>
        <w:t xml:space="preserve">deniers</w:t>
      </w:r>
      <w:r>
        <w:rPr>
          <w:i/>
          <w:iCs/>
        </w:rPr>
        <w:t xml:space="preserve"> </w:t>
      </w:r>
      <w:r>
        <w:rPr>
          <w:i/>
          <w:iCs/>
        </w:rPr>
        <w:t xml:space="preserve">win</w:t>
      </w:r>
      <w:r>
        <w:rPr>
          <w:i/>
          <w:iCs/>
        </w:rPr>
        <w:t xml:space="preserve"> </w:t>
      </w:r>
      <w:r>
        <w:rPr>
          <w:i/>
          <w:iCs/>
        </w:rPr>
        <w:t xml:space="preserve">the</w:t>
      </w:r>
      <w:r>
        <w:rPr>
          <w:i/>
          <w:iCs/>
        </w:rPr>
        <w:t xml:space="preserve"> </w:t>
      </w:r>
      <w:r>
        <w:rPr>
          <w:i/>
          <w:iCs/>
        </w:rPr>
        <w:t xml:space="preserve">day,</w:t>
      </w:r>
      <w:r>
        <w:rPr>
          <w:i/>
          <w:iCs/>
        </w:rPr>
        <w:t xml:space="preserve"> </w:t>
      </w:r>
      <w:r>
        <w:rPr>
          <w:i/>
          <w:iCs/>
        </w:rPr>
        <w:t xml:space="preserve">Nye</w:t>
      </w:r>
      <w:r>
        <w:rPr>
          <w:i/>
          <w:iCs/>
        </w:rPr>
        <w:t xml:space="preserve"> </w:t>
      </w:r>
      <w:r>
        <w:rPr>
          <w:i/>
          <w:iCs/>
        </w:rPr>
        <w:t xml:space="preserve">County</w:t>
      </w:r>
      <w:r>
        <w:rPr>
          <w:i/>
          <w:iCs/>
        </w:rPr>
        <w:t xml:space="preserve"> </w:t>
      </w:r>
      <w:r>
        <w:rPr>
          <w:i/>
          <w:iCs/>
        </w:rPr>
        <w:t xml:space="preserve">exempted</w:t>
      </w:r>
      <w:r>
        <w:rPr>
          <w:i/>
          <w:iCs/>
        </w:rPr>
        <w:t xml:space="preserve"> </w:t>
      </w:r>
      <w:r>
        <w:rPr>
          <w:i/>
          <w:iCs/>
        </w:rPr>
        <w:t xml:space="preserve">from</w:t>
      </w:r>
      <w:r>
        <w:rPr>
          <w:i/>
          <w:iCs/>
        </w:rPr>
        <w:t xml:space="preserve"> </w:t>
      </w:r>
      <w:r>
        <w:rPr>
          <w:i/>
          <w:iCs/>
        </w:rPr>
        <w:t xml:space="preserve">rule</w:t>
      </w:r>
      <w:r>
        <w:rPr>
          <w:i/>
          <w:iCs/>
        </w:rPr>
        <w:t xml:space="preserve"> </w:t>
      </w:r>
      <w:r>
        <w:rPr>
          <w:i/>
          <w:iCs/>
        </w:rPr>
        <w:t xml:space="preserve">for</w:t>
      </w:r>
      <w:r>
        <w:rPr>
          <w:i/>
          <w:iCs/>
        </w:rPr>
        <w:t xml:space="preserve"> </w:t>
      </w:r>
      <w:r>
        <w:rPr>
          <w:i/>
          <w:iCs/>
        </w:rPr>
        <w:t xml:space="preserve">hand-counting</w:t>
      </w:r>
      <w:r>
        <w:rPr>
          <w:i/>
          <w:iCs/>
        </w:rPr>
        <w:t xml:space="preserve"> </w:t>
      </w:r>
      <w:r>
        <w:rPr>
          <w:i/>
          <w:iCs/>
        </w:rPr>
        <w:t xml:space="preserve">ballots</w:t>
      </w:r>
      <w:r>
        <w:t xml:space="preserve"> </w:t>
      </w:r>
      <w:r>
        <w:t xml:space="preserve">(Aug.</w:t>
      </w:r>
      <w:r>
        <w:t xml:space="preserve"> </w:t>
      </w:r>
      <w:r>
        <w:t xml:space="preserve">26,</w:t>
      </w:r>
      <w:r>
        <w:t xml:space="preserve"> </w:t>
      </w:r>
      <w:r>
        <w:t xml:space="preserve">2022)</w:t>
      </w:r>
      <w:r>
        <w:t xml:space="preserve">   </w:t>
      </w:r>
      <w:r>
        <w:tab/>
      </w:r>
      <w:r>
        <w:t xml:space="preserve">21</w:t>
      </w:r>
    </w:p>
    <w:p>
      <w:pPr>
        <w:keepLines/>
        <w:tabs>
          <w:tab w:val="right" w:leader="dot" w:pos="9360"/>
        </w:tabs>
        <w:spacing w:before="252" w:after="0" w:line="322" w:lineRule="exact"/>
        <w:ind w:left="420" w:right="1120" w:hanging="420"/>
      </w:pPr>
      <w:r>
        <w:t xml:space="preserve">Nevada</w:t>
      </w:r>
      <w:r>
        <w:t xml:space="preserve"> </w:t>
      </w:r>
      <w:r>
        <w:t xml:space="preserve">Sec’y</w:t>
      </w:r>
      <w:r>
        <w:t xml:space="preserve"> </w:t>
      </w:r>
      <w:r>
        <w:t xml:space="preserve">of</w:t>
      </w:r>
      <w:r>
        <w:t xml:space="preserve"> </w:t>
      </w:r>
      <w:r>
        <w:t xml:space="preserve">State,</w:t>
      </w:r>
      <w:r>
        <w:t xml:space="preserve"> </w:t>
      </w:r>
      <w:r>
        <w:rPr>
          <w:i/>
          <w:iCs/>
        </w:rPr>
        <w:t xml:space="preserve">Facts</w:t>
      </w:r>
      <w:r>
        <w:rPr>
          <w:i/>
          <w:iCs/>
        </w:rPr>
        <w:t xml:space="preserve"> </w:t>
      </w:r>
      <w:r>
        <w:rPr>
          <w:i/>
          <w:iCs/>
        </w:rPr>
        <w:t xml:space="preserve">vs.</w:t>
      </w:r>
      <w:r>
        <w:rPr>
          <w:i/>
          <w:iCs/>
        </w:rPr>
        <w:t xml:space="preserve"> </w:t>
      </w:r>
      <w:r>
        <w:rPr>
          <w:i/>
          <w:iCs/>
        </w:rPr>
        <w:t xml:space="preserve">Myths:</w:t>
      </w:r>
      <w:r>
        <w:rPr>
          <w:i/>
          <w:iCs/>
        </w:rPr>
        <w:t xml:space="preserve"> </w:t>
      </w:r>
      <w:r>
        <w:rPr>
          <w:i/>
          <w:iCs/>
        </w:rPr>
        <w:t xml:space="preserve">Nevada</w:t>
      </w:r>
      <w:r>
        <w:rPr>
          <w:i/>
          <w:iCs/>
        </w:rPr>
        <w:t xml:space="preserve"> </w:t>
      </w:r>
      <w:r>
        <w:rPr>
          <w:i/>
          <w:iCs/>
        </w:rPr>
        <w:t xml:space="preserve">2020</w:t>
      </w:r>
      <w:r>
        <w:rPr>
          <w:i/>
          <w:iCs/>
        </w:rPr>
        <w:t xml:space="preserve"> </w:t>
      </w:r>
      <w:r>
        <w:rPr>
          <w:i/>
          <w:iCs/>
        </w:rPr>
        <w:t xml:space="preserve">Post-General</w:t>
      </w:r>
      <w:r>
        <w:rPr>
          <w:i/>
          <w:iCs/>
        </w:rPr>
        <w:t xml:space="preserve"> </w:t>
      </w:r>
      <w:r>
        <w:rPr>
          <w:i/>
          <w:iCs/>
        </w:rPr>
        <w:t xml:space="preserve">Election</w:t>
      </w:r>
      <w:r>
        <w:t xml:space="preserve">   </w:t>
      </w:r>
      <w:r>
        <w:tab/>
      </w:r>
      <w:r>
        <w:t xml:space="preserve">3</w:t>
      </w:r>
    </w:p>
    <w:p>
      <w:pPr>
        <w:keepLines/>
        <w:tabs>
          <w:tab w:val="right" w:leader="dot" w:pos="9360"/>
        </w:tabs>
        <w:spacing w:before="252" w:after="0" w:line="322" w:lineRule="exact"/>
        <w:ind w:left="420" w:right="1120" w:hanging="420"/>
      </w:pPr>
      <w:r>
        <w:t xml:space="preserve">Nye</w:t>
      </w:r>
      <w:r>
        <w:t xml:space="preserve"> </w:t>
      </w:r>
      <w:r>
        <w:t xml:space="preserve">Cnty.,</w:t>
      </w:r>
      <w:r>
        <w:t xml:space="preserve"> </w:t>
      </w:r>
      <w:r>
        <w:rPr>
          <w:i/>
          <w:iCs/>
        </w:rPr>
        <w:t xml:space="preserve">2022</w:t>
      </w:r>
      <w:r>
        <w:rPr>
          <w:i/>
          <w:iCs/>
        </w:rPr>
        <w:t xml:space="preserve"> </w:t>
      </w:r>
      <w:r>
        <w:rPr>
          <w:i/>
          <w:iCs/>
        </w:rPr>
        <w:t xml:space="preserve">General</w:t>
      </w:r>
      <w:r>
        <w:rPr>
          <w:i/>
          <w:iCs/>
        </w:rPr>
        <w:t xml:space="preserve"> </w:t>
      </w:r>
      <w:r>
        <w:rPr>
          <w:i/>
          <w:iCs/>
        </w:rPr>
        <w:t xml:space="preserve">Election</w:t>
      </w:r>
      <w:r>
        <w:rPr>
          <w:i/>
          <w:iCs/>
        </w:rPr>
        <w:t xml:space="preserve"> </w:t>
      </w:r>
      <w:r>
        <w:rPr>
          <w:i/>
          <w:iCs/>
        </w:rPr>
        <w:t xml:space="preserve">Process</w:t>
      </w:r>
      <w:r>
        <w:t xml:space="preserve">   </w:t>
      </w:r>
      <w:r>
        <w:tab/>
      </w:r>
      <w:r>
        <w:t xml:space="preserve">6, 22</w:t>
      </w:r>
    </w:p>
    <w:p>
      <w:pPr>
        <w:keepLines/>
        <w:tabs>
          <w:tab w:val="right" w:leader="dot" w:pos="9360"/>
        </w:tabs>
        <w:spacing w:before="252" w:after="0" w:line="322" w:lineRule="exact"/>
        <w:ind w:left="420" w:right="1120" w:hanging="420"/>
      </w:pPr>
      <w:r>
        <w:t xml:space="preserve">Nye</w:t>
      </w:r>
      <w:r>
        <w:t xml:space="preserve"> </w:t>
      </w:r>
      <w:r>
        <w:t xml:space="preserve">Cnty.,</w:t>
      </w:r>
      <w:r>
        <w:t xml:space="preserve"> </w:t>
      </w:r>
      <w:r>
        <w:rPr>
          <w:i/>
          <w:iCs/>
        </w:rPr>
        <w:t xml:space="preserve">Board</w:t>
      </w:r>
      <w:r>
        <w:rPr>
          <w:i/>
          <w:iCs/>
        </w:rPr>
        <w:t xml:space="preserve"> </w:t>
      </w:r>
      <w:r>
        <w:rPr>
          <w:i/>
          <w:iCs/>
        </w:rPr>
        <w:t xml:space="preserve">of</w:t>
      </w:r>
      <w:r>
        <w:rPr>
          <w:i/>
          <w:iCs/>
        </w:rPr>
        <w:t xml:space="preserve"> </w:t>
      </w:r>
      <w:r>
        <w:rPr>
          <w:i/>
          <w:iCs/>
        </w:rPr>
        <w:t xml:space="preserve">County</w:t>
      </w:r>
      <w:r>
        <w:rPr>
          <w:i/>
          <w:iCs/>
        </w:rPr>
        <w:t xml:space="preserve"> </w:t>
      </w:r>
      <w:r>
        <w:rPr>
          <w:i/>
          <w:iCs/>
        </w:rPr>
        <w:t xml:space="preserve">Commissioners</w:t>
      </w:r>
      <w:r>
        <w:rPr>
          <w:i/>
          <w:iCs/>
        </w:rPr>
        <w:t xml:space="preserve"> </w:t>
      </w:r>
      <w:r>
        <w:rPr>
          <w:i/>
          <w:iCs/>
        </w:rPr>
        <w:t xml:space="preserve">Regular</w:t>
      </w:r>
      <w:r>
        <w:rPr>
          <w:i/>
          <w:iCs/>
        </w:rPr>
        <w:t xml:space="preserve"> </w:t>
      </w:r>
      <w:r>
        <w:rPr>
          <w:i/>
          <w:iCs/>
        </w:rPr>
        <w:t xml:space="preserve">Meeting</w:t>
      </w:r>
      <w:r>
        <w:t xml:space="preserve"> </w:t>
      </w:r>
      <w:r>
        <w:t xml:space="preserve">(Sept.</w:t>
      </w:r>
      <w:r>
        <w:t xml:space="preserve"> </w:t>
      </w:r>
      <w:r>
        <w:t xml:space="preserve">20,</w:t>
      </w:r>
      <w:r>
        <w:t xml:space="preserve"> </w:t>
      </w:r>
      <w:r>
        <w:t xml:space="preserve">2022)</w:t>
      </w:r>
      <w:r>
        <w:t xml:space="preserve">   </w:t>
      </w:r>
      <w:r>
        <w:tab/>
      </w:r>
      <w:r>
        <w:t xml:space="preserve">7, 22</w:t>
      </w:r>
    </w:p>
    <w:p>
      <w:pPr>
        <w:keepLines/>
        <w:tabs>
          <w:tab w:val="right" w:leader="dot" w:pos="9360"/>
        </w:tabs>
        <w:spacing w:before="252" w:after="0" w:line="322" w:lineRule="exact"/>
        <w:ind w:left="420" w:right="1120" w:hanging="420"/>
      </w:pPr>
      <w:r>
        <w:t xml:space="preserve">Snyder,</w:t>
      </w:r>
      <w:r>
        <w:t xml:space="preserve"> </w:t>
      </w:r>
      <w:r>
        <w:t xml:space="preserve">Riley,</w:t>
      </w:r>
      <w:r>
        <w:t xml:space="preserve"> </w:t>
      </w:r>
      <w:r>
        <w:rPr>
          <w:i/>
          <w:iCs/>
        </w:rPr>
        <w:t xml:space="preserve">Cegavske:</w:t>
      </w:r>
      <w:r>
        <w:rPr>
          <w:i/>
          <w:iCs/>
        </w:rPr>
        <w:t xml:space="preserve"> </w:t>
      </w:r>
      <w:r>
        <w:rPr>
          <w:i/>
          <w:iCs/>
        </w:rPr>
        <w:t xml:space="preserve">No</w:t>
      </w:r>
      <w:r>
        <w:rPr>
          <w:i/>
          <w:iCs/>
        </w:rPr>
        <w:t xml:space="preserve"> </w:t>
      </w:r>
      <w:r>
        <w:rPr>
          <w:i/>
          <w:iCs/>
        </w:rPr>
        <w:t xml:space="preserve">“Evidentiary</w:t>
      </w:r>
      <w:r>
        <w:rPr>
          <w:i/>
          <w:iCs/>
        </w:rPr>
        <w:t xml:space="preserve"> </w:t>
      </w:r>
      <w:r>
        <w:rPr>
          <w:i/>
          <w:iCs/>
        </w:rPr>
        <w:t xml:space="preserve">Support”</w:t>
      </w:r>
      <w:r>
        <w:rPr>
          <w:i/>
          <w:iCs/>
        </w:rPr>
        <w:t xml:space="preserve"> </w:t>
      </w:r>
      <w:r>
        <w:rPr>
          <w:i/>
          <w:iCs/>
        </w:rPr>
        <w:t xml:space="preserve">Among</w:t>
      </w:r>
      <w:r>
        <w:rPr>
          <w:i/>
          <w:iCs/>
        </w:rPr>
        <w:t xml:space="preserve"> </w:t>
      </w:r>
      <w:r>
        <w:rPr>
          <w:i/>
          <w:iCs/>
        </w:rPr>
        <w:t xml:space="preserve">NV</w:t>
      </w:r>
      <w:r>
        <w:rPr>
          <w:i/>
          <w:iCs/>
        </w:rPr>
        <w:t xml:space="preserve"> </w:t>
      </w:r>
      <w:r>
        <w:rPr>
          <w:i/>
          <w:iCs/>
        </w:rPr>
        <w:t xml:space="preserve">GOP</w:t>
      </w:r>
      <w:r>
        <w:rPr>
          <w:i/>
          <w:iCs/>
        </w:rPr>
        <w:t xml:space="preserve"> </w:t>
      </w:r>
      <w:r>
        <w:rPr>
          <w:i/>
          <w:iCs/>
        </w:rPr>
        <w:t xml:space="preserve">Claims</w:t>
      </w:r>
      <w:r>
        <w:rPr>
          <w:i/>
          <w:iCs/>
        </w:rPr>
        <w:t xml:space="preserve"> </w:t>
      </w:r>
      <w:r>
        <w:rPr>
          <w:i/>
          <w:iCs/>
        </w:rPr>
        <w:t xml:space="preserve">That</w:t>
      </w:r>
      <w:r>
        <w:rPr>
          <w:i/>
          <w:iCs/>
        </w:rPr>
        <w:t xml:space="preserve"> </w:t>
      </w:r>
      <w:r>
        <w:rPr>
          <w:i/>
          <w:iCs/>
        </w:rPr>
        <w:t xml:space="preserve">2020</w:t>
      </w:r>
      <w:r>
        <w:rPr>
          <w:i/>
          <w:iCs/>
        </w:rPr>
        <w:t xml:space="preserve"> </w:t>
      </w:r>
      <w:r>
        <w:rPr>
          <w:i/>
          <w:iCs/>
        </w:rPr>
        <w:t xml:space="preserve">Election</w:t>
      </w:r>
      <w:r>
        <w:rPr>
          <w:i/>
          <w:iCs/>
        </w:rPr>
        <w:t xml:space="preserve"> </w:t>
      </w:r>
      <w:r>
        <w:rPr>
          <w:i/>
          <w:iCs/>
        </w:rPr>
        <w:t xml:space="preserve">Was</w:t>
      </w:r>
      <w:r>
        <w:rPr>
          <w:i/>
          <w:iCs/>
        </w:rPr>
        <w:t xml:space="preserve"> </w:t>
      </w:r>
      <w:r>
        <w:rPr>
          <w:i/>
          <w:iCs/>
        </w:rPr>
        <w:t xml:space="preserve">Plagued</w:t>
      </w:r>
      <w:r>
        <w:rPr>
          <w:i/>
          <w:iCs/>
        </w:rPr>
        <w:t xml:space="preserve"> </w:t>
      </w:r>
      <w:r>
        <w:rPr>
          <w:i/>
          <w:iCs/>
        </w:rPr>
        <w:t xml:space="preserve">by</w:t>
      </w:r>
      <w:r>
        <w:rPr>
          <w:i/>
          <w:iCs/>
        </w:rPr>
        <w:t xml:space="preserve"> </w:t>
      </w:r>
      <w:r>
        <w:rPr>
          <w:i/>
          <w:iCs/>
        </w:rPr>
        <w:t xml:space="preserve">Widespread</w:t>
      </w:r>
      <w:r>
        <w:rPr>
          <w:i/>
          <w:iCs/>
        </w:rPr>
        <w:t xml:space="preserve"> </w:t>
      </w:r>
      <w:r>
        <w:rPr>
          <w:i/>
          <w:iCs/>
        </w:rPr>
        <w:t xml:space="preserve">Fraud</w:t>
      </w:r>
      <w:r>
        <w:t xml:space="preserve">,</w:t>
      </w:r>
      <w:r>
        <w:t xml:space="preserve"> </w:t>
      </w:r>
      <w:r>
        <w:t xml:space="preserve">The</w:t>
      </w:r>
      <w:r>
        <w:t xml:space="preserve"> </w:t>
      </w:r>
      <w:r>
        <w:t xml:space="preserve">Nev.</w:t>
      </w:r>
      <w:r>
        <w:t xml:space="preserve"> </w:t>
      </w:r>
      <w:r>
        <w:t xml:space="preserve">Indep.</w:t>
      </w:r>
      <w:r>
        <w:t xml:space="preserve"> </w:t>
      </w:r>
      <w:r>
        <w:t xml:space="preserve">(Apr.</w:t>
      </w:r>
      <w:r>
        <w:t xml:space="preserve"> </w:t>
      </w:r>
      <w:r>
        <w:t xml:space="preserve">21,</w:t>
      </w:r>
      <w:r>
        <w:t xml:space="preserve"> </w:t>
      </w:r>
      <w:r>
        <w:t xml:space="preserve">2021)</w:t>
      </w:r>
      <w:r>
        <w:t xml:space="preserve">   </w:t>
      </w:r>
      <w:r>
        <w:tab/>
      </w:r>
      <w:r>
        <w:t xml:space="preserve">24</w:t>
      </w:r>
    </w:p>
    <w:p>
      <w:pPr>
        <w:keepLines/>
        <w:tabs>
          <w:tab w:val="right" w:leader="dot" w:pos="9360"/>
        </w:tabs>
        <w:spacing w:before="252" w:after="0" w:line="322" w:lineRule="exact"/>
        <w:ind w:left="420" w:right="1120" w:hanging="420"/>
      </w:pPr>
      <w:r>
        <w:t xml:space="preserve">U.S.</w:t>
      </w:r>
      <w:r>
        <w:t xml:space="preserve"> </w:t>
      </w:r>
      <w:r>
        <w:t xml:space="preserve">Election</w:t>
      </w:r>
      <w:r>
        <w:t xml:space="preserve"> </w:t>
      </w:r>
      <w:r>
        <w:t xml:space="preserve">Assistance</w:t>
      </w:r>
      <w:r>
        <w:t xml:space="preserve"> </w:t>
      </w:r>
      <w:r>
        <w:t xml:space="preserve">Comm’n,</w:t>
      </w:r>
      <w:r>
        <w:t xml:space="preserve"> </w:t>
      </w:r>
      <w:r>
        <w:rPr>
          <w:i/>
          <w:iCs/>
        </w:rPr>
        <w:t xml:space="preserve">Voluntary</w:t>
      </w:r>
      <w:r>
        <w:rPr>
          <w:i/>
          <w:iCs/>
        </w:rPr>
        <w:t xml:space="preserve"> </w:t>
      </w:r>
      <w:r>
        <w:rPr>
          <w:i/>
          <w:iCs/>
        </w:rPr>
        <w:t xml:space="preserve">Voting</w:t>
      </w:r>
      <w:r>
        <w:rPr>
          <w:i/>
          <w:iCs/>
        </w:rPr>
        <w:t xml:space="preserve"> </w:t>
      </w:r>
      <w:r>
        <w:rPr>
          <w:i/>
          <w:iCs/>
        </w:rPr>
        <w:t xml:space="preserve">System</w:t>
      </w:r>
      <w:r>
        <w:rPr>
          <w:i/>
          <w:iCs/>
        </w:rPr>
        <w:t xml:space="preserve"> </w:t>
      </w:r>
      <w:r>
        <w:rPr>
          <w:i/>
          <w:iCs/>
        </w:rPr>
        <w:t xml:space="preserve">Guidelines:</w:t>
      </w:r>
      <w:r>
        <w:rPr>
          <w:i/>
          <w:iCs/>
        </w:rPr>
        <w:t xml:space="preserve"> </w:t>
      </w:r>
      <w:r>
        <w:rPr>
          <w:i/>
          <w:iCs/>
        </w:rPr>
        <w:t xml:space="preserve">Vol.</w:t>
      </w:r>
      <w:r>
        <w:rPr>
          <w:i/>
          <w:iCs/>
        </w:rPr>
        <w:t xml:space="preserve"> </w:t>
      </w:r>
      <w:r>
        <w:rPr>
          <w:i/>
          <w:iCs/>
        </w:rPr>
        <w:t xml:space="preserve">1</w:t>
      </w:r>
      <w:r>
        <w:t xml:space="preserve"> </w:t>
      </w:r>
      <w:r>
        <w:t xml:space="preserve">(Version</w:t>
      </w:r>
      <w:r>
        <w:t xml:space="preserve"> </w:t>
      </w:r>
      <w:r>
        <w:t xml:space="preserve">1.1</w:t>
      </w:r>
      <w:r>
        <w:t xml:space="preserve"> </w:t>
      </w:r>
      <w:r>
        <w:t xml:space="preserve">2015)</w:t>
      </w:r>
      <w:r>
        <w:t xml:space="preserve">   </w:t>
      </w:r>
      <w:r>
        <w:tab/>
      </w:r>
      <w:r>
        <w:t xml:space="preserve">16</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JURISDICTIONAL</w:t>
      </w:r>
      <w:r>
        <w:rPr>
          <w:b/>
          <w:bCs/>
        </w:rPr>
        <w:t xml:space="preserve"> </w:t>
      </w:r>
      <w:r>
        <w:rPr>
          <w:b/>
          <w:bCs/>
        </w:rPr>
        <w:t xml:space="preserve">AND</w:t>
      </w:r>
      <w:r>
        <w:rPr>
          <w:b/>
          <w:bCs/>
        </w:rPr>
        <w:t xml:space="preserve"> </w:t>
      </w:r>
      <w:r>
        <w:rPr>
          <w:b/>
          <w:bCs/>
        </w:rPr>
        <w:t xml:space="preserve">ROUTING</w:t>
      </w:r>
      <w:r>
        <w:rPr>
          <w:b/>
          <w:bCs/>
        </w:rPr>
        <w:t xml:space="preserve"> </w:t>
      </w:r>
      <w:r>
        <w:rPr>
          <w:b/>
          <w:bCs/>
        </w:rPr>
        <w:t xml:space="preserve">STATEMENT</w:t>
      </w:r>
    </w:p>
    <w:p>
      <w:pPr>
        <w:pStyle w:val="BodyText"/>
      </w:pPr>
      <w:r>
        <w:t xml:space="preserve">Appellant Progressive Leadership Alliance of Nevada (“Plaintiff”), by and through its undersigned counsel, appeals the Order denying its Motion for Preliminary Injunction entered on September 27, 2022 (“Motion”).</w:t>
      </w:r>
    </w:p>
    <w:p>
      <w:pPr>
        <w:pStyle w:val="BodyText"/>
      </w:pPr>
      <w:r>
        <w:t xml:space="preserve">This Court has jurisdiction pursuant to NRAP 3A(b)⁠(3) and NRS 2.090(2).</w:t>
      </w:r>
      <w:r>
        <w:t xml:space="preserve"> </w:t>
      </w:r>
      <w:r>
        <w:t xml:space="preserve">Notice of Entry of the Order denying Appellant’s Motion occurred on September 28, 2022, and Plaintiff timely filed a notice of appeal on September 29.</w:t>
      </w:r>
      <w:r>
        <w:t xml:space="preserve"> </w:t>
      </w:r>
      <w:r>
        <w:rPr>
          <w:i/>
          <w:iCs/>
        </w:rPr>
        <w:t xml:space="preserve">See</w:t>
      </w:r>
      <w:r>
        <w:t xml:space="preserve"> </w:t>
      </w:r>
      <w:r>
        <w:t xml:space="preserve">Joint Appendix (“JA”) JA112–14. This case is presumptively assigned to the Supreme Court under NRAP 17(a)⁠(2), as this case involves an election question; and under NRAP 17(a)⁠(11) and (12), as this case involves “a question of first impression” under the Nevada Constitution and “a question of statewide public importance”: Issue A, the legal validity of a regulation that will govern the counting of votes in the upcoming election.</w:t>
      </w:r>
      <w:r>
        <w:t xml:space="preserve"> </w:t>
      </w:r>
      <w:r>
        <w:rPr>
          <w:i/>
          <w:iCs/>
        </w:rPr>
        <w:t xml:space="preserve">See</w:t>
      </w:r>
      <w:r>
        <w:t xml:space="preserve"> </w:t>
      </w:r>
      <w:r>
        <w:t xml:space="preserve">JA33–46.</w:t>
      </w:r>
    </w:p>
    <w:p>
      <w:pPr>
        <w:keepNext/>
        <w:keepLines/>
        <w:spacing w:before="448" w:after="336" w:line="322" w:lineRule="exact"/>
        <w:ind w:left="0" w:firstLine="0"/>
        <w:jc w:val="center"/>
      </w:pPr>
      <w:r>
        <w:rPr>
          <w:b/>
          <w:bCs/>
        </w:rPr>
        <w:t xml:space="preserve">II.</w:t>
      </w:r>
      <w:r>
        <w:rPr>
          <w:b/>
          <w:bCs/>
        </w:rPr>
        <w:t xml:space="preserve"> </w:t>
      </w:r>
      <w:r>
        <w:rPr>
          <w:b/>
          <w:bCs/>
        </w:rPr>
        <w:t xml:space="preserve">ISSUES</w:t>
      </w:r>
      <w:r>
        <w:rPr>
          <w:b/>
          <w:bCs/>
        </w:rPr>
        <w:t xml:space="preserve"> </w:t>
      </w:r>
      <w:r>
        <w:rPr>
          <w:b/>
          <w:bCs/>
        </w:rPr>
        <w:t xml:space="preserve">PRESENTED</w:t>
      </w:r>
    </w:p>
    <w:p>
      <w:pPr>
        <w:pStyle w:val="BodyText"/>
      </w:pPr>
      <w:r>
        <w:t xml:space="preserve">A. Whether the Secretary of State’s temporary regulation authorizing the hand counting of ballots violates Nevada law or the U.S. Constitution’s Equal Protection Clause.</w:t>
      </w:r>
    </w:p>
    <w:p>
      <w:pPr>
        <w:pStyle w:val="BodyText"/>
      </w:pPr>
      <w:r>
        <w:t xml:space="preserve">B. Whether the district court abused its discretion by determining that Plaintiff would not suffer irreparable harm absent a preliminary injunction of the temporary regulation.</w:t>
      </w:r>
    </w:p>
    <w:p>
      <w:pPr>
        <w:pStyle w:val="BodyText"/>
      </w:pPr>
      <w:r>
        <w:t xml:space="preserve">C. Whether the district court abused its discretion by determining that the balance of equities and public interest favored denying a preliminary injunction.</w:t>
      </w:r>
    </w:p>
    <w:p>
      <w:pPr>
        <w:keepNext/>
        <w:keepLines/>
        <w:spacing w:before="448" w:after="336" w:line="322" w:lineRule="exact"/>
        <w:ind w:left="0" w:firstLine="0"/>
        <w:jc w:val="center"/>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is a challenge to a temporary regulation that the Secretary of State issued on August 26, 2022, which authorizes Nevada counties to hand count ballots in the 2022 election instead of using electronic or mechanical tabulators. JA49–62. Plaintiff filed suit five days later, on August 31, JA1–14, and moved for a preliminary injunction prohibiting the Secretary from authorizing the use of hand counting via the temporary regulation or otherwise, in order to maintain the status quo of machine vote tabulation in Nevada and to protect Nevadans’ constitutional and statutory rights, JA33–46. The Secretary opposed the motion, JA71–86, and on September 27, without holding a hearing, the district court adopted the Secretary’s proposed order in full denying preliminary injunctive relief. JA95–100. Plaintiff commenced this appeal the next day, JA112–14, and the parties stipulated to an extraordinarily expedited briefing schedule,</w:t>
      </w:r>
      <w:r>
        <w:t xml:space="preserve"> </w:t>
      </w:r>
      <w:r>
        <w:rPr>
          <w:i/>
          <w:iCs/>
        </w:rPr>
        <w:t xml:space="preserve">see</w:t>
      </w:r>
      <w:r>
        <w:t xml:space="preserve"> </w:t>
      </w:r>
      <w:r>
        <w:t xml:space="preserve">Stipulated Br. Schedule and Emergency Mot. to Expedite (Sept. 30, 2022), to allow for a decision before the November election.</w:t>
      </w:r>
    </w:p>
    <w:p>
      <w:pPr>
        <w:keepNext/>
        <w:keepLines/>
        <w:spacing w:before="448" w:after="336" w:line="322" w:lineRule="exact"/>
        <w:ind w:left="0" w:firstLine="0"/>
        <w:jc w:val="center"/>
      </w:pPr>
      <w:r>
        <w:rPr>
          <w:b/>
          <w:bCs/>
        </w:rPr>
        <w:t xml:space="preserve">IV.</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For many years, all Nevada counties have counted votes using mechanical voting systems, defined as “a system of voting whereby a voter may cast a vote” either “[o]n a device which mechanically or electronically compiles a total of the number of votes cast for each candidate and for or against each measure voted on,” or “[b]y marking a paper ballot which is subsequently counted on an electronic tabulator, counting device or computer.” NRS 293B.033.</w:t>
      </w:r>
      <w:r>
        <w:t xml:space="preserve"> </w:t>
      </w:r>
      <w:r>
        <w:t xml:space="preserve">Since 1975, Nevada statutes have expressly provided that “[a]t all statewide, county, city and district elections of any kind held in this State, ballots or votes may be cast, registered, recorded and counted by means of a mechanical voting system.” NRS 293B.050.</w:t>
      </w:r>
    </w:p>
    <w:p>
      <w:pPr>
        <w:pStyle w:val="BodyText"/>
      </w:pPr>
      <w:r>
        <w:t xml:space="preserve">Recently, and particularly following the 2020 presidential election, some groups in Nevada and elsewhere have become suspicious of electronic voting systems. Those suspicions are unfounded. The Secretary of State’s office itself has refuted them, explaining, “[t]he NV Gaming Control Board tests and certifies our systems. The post-election audits and recounts conducted in Nevada confirmed that the machines accurately tabulated the votes cast” in the 2020 general election. Nevada Sec’y of State, Facts vs. Myths:</w:t>
      </w:r>
      <w:r>
        <w:t xml:space="preserve"> </w:t>
      </w:r>
      <w:r>
        <w:t xml:space="preserve">Nevada 2020 Post-General Election at 4, https://www.nvsos.gov/​sos/​home/​showpublisheddocument?id=9191 (last visited Sept. 28, 2022). Indeed, to be used in Nevada, all voting systems must “meet[] or exceed[] the standards for voting systems established by the United States Election Assistance Commission.” NRS 293B.063.</w:t>
      </w:r>
      <w:r>
        <w:t xml:space="preserve"> </w:t>
      </w:r>
      <w:r>
        <w:t xml:space="preserve">Nevada law further requires that mechanical voting systems provide a printed paper record of all votes cast on the system, NRS 293B.082,</w:t>
      </w:r>
      <w:r>
        <w:t xml:space="preserve"> </w:t>
      </w:r>
      <w:r>
        <w:t xml:space="preserve">and that such systems be tested for accuracy before the first day of early voting, immediately before the start of the official count, and within 24 hours after the end of the official count, NRS 293B.150,</w:t>
      </w:r>
      <w:r>
        <w:t xml:space="preserve"> </w:t>
      </w:r>
      <w:r>
        <w:t xml:space="preserve">NRS 293B.165,</w:t>
      </w:r>
      <w:r>
        <w:t xml:space="preserve"> </w:t>
      </w:r>
      <w:r>
        <w:t xml:space="preserve">among many other safeguards.</w:t>
      </w:r>
    </w:p>
    <w:p>
      <w:pPr>
        <w:pStyle w:val="BodyText"/>
      </w:pPr>
      <w:r>
        <w:t xml:space="preserve">In contrast, hand counting—the alternative to electronic voting systems—is time consuming and unreliable. Studies have found that “vote counts originally conducted by computerized scanners were, on average, more accurate than votes that were originally tallied by hand.” Stephen Ansolabehere,</w:t>
      </w:r>
      <w:r>
        <w:t xml:space="preserve"> </w:t>
      </w:r>
      <w:r>
        <w:t xml:space="preserve">Barry C. Burden, Kenneth R. Mayer, &amp; Charles Stewart III, Learning from Recounts, 17 Elec. L. J. 100, 115 (2018), https://www.liebertpub.com/​doi/​epdf/10.1089/​elj.2017.0440 (last visited Sept. 28, 2022). And as scholars have explained, “[t]his finding should not be surprising,” because “[c]omputers tend to be more accurate than humans in performing long, tedious, repetitive tasks” and “[t]he demanding election night environment only drives a bigger wedge between human and machine performance.”</w:t>
      </w:r>
      <w:r>
        <w:t xml:space="preserve"> </w:t>
      </w:r>
      <w:r>
        <w:rPr>
          <w:i/>
          <w:iCs/>
        </w:rPr>
        <w:t xml:space="preserve">Id.</w:t>
      </w:r>
      <w:r>
        <w:t xml:space="preserve"> </w:t>
      </w:r>
      <w:r>
        <w:t xml:space="preserve">Hand counting multiple contests on a single ballot is also exceptionally time consuming. For example, it took Esmerelda County more than seven hours to hand count just 317 ballots from the June 14, 2022 primary. Ken Ritter,</w:t>
      </w:r>
      <w:r>
        <w:t xml:space="preserve"> </w:t>
      </w:r>
      <w:r>
        <w:t xml:space="preserve">Gabe Stern, &amp; Scott Sonner, Last Nevada County Approves Primary Results After Hand Count (June 25, 2022), Associated Press, https://apnews.com/​article/2022-midtermelections-new-mexico-nevada-voting-presidential</w:t>
      </w:r>
      <w:r>
        <w:noBreakHyphen/>
      </w:r>
      <w:r>
        <w:t xml:space="preserve">652df50bc2b535d2303ddd4c5fda6ea5 (last visited Sept. 28, 2022).</w:t>
      </w:r>
    </w:p>
    <w:p>
      <w:pPr>
        <w:pStyle w:val="BodyText"/>
      </w:pPr>
      <w:r>
        <w:t xml:space="preserve">Despite these issues with hand counting ballots, on August 26, 2022, the Secretary promulgated a temporary regulation expressly authorizing county clerks to conduct a hand count for (1) all contests on the ballot; (2) a specified number of contests on the ballots; or (3) a specified sample of the precincts in the county. JA50 § 2. The regulation further directs that county clerks “may,” but need not, “use an electronic tabulator to invalidate the results of the hand count.”</w:t>
      </w:r>
      <w:r>
        <w:t xml:space="preserve"> </w:t>
      </w:r>
      <w:r>
        <w:rPr>
          <w:i/>
          <w:iCs/>
        </w:rPr>
        <w:t xml:space="preserve">Id.</w:t>
      </w:r>
      <w:r>
        <w:t xml:space="preserve"> </w:t>
      </w:r>
      <w:r>
        <w:t xml:space="preserve">§ 3. If counties wish to proceed with a “hand count” as the primary means of counting ballots, the temporary regulation requires them to submit a plan for doing so to the Secretary at least 30 days before election day and to follow certain counting procedures. JA50–55 §§ 3–6.</w:t>
      </w:r>
    </w:p>
    <w:p>
      <w:pPr>
        <w:pStyle w:val="BodyText"/>
      </w:pPr>
      <w:r>
        <w:t xml:space="preserve">Perhaps worse, the temporary regulation also leaves counties free to conduct hand counts even without following the regulation’s requirements, so long as they conduct those hand counts alongside a machine count and not as the “primary method of counting the votes cast” in an election. JA56 § 7 (emphasis added). Deputy Secretary of State Mark Wlaschin has explained that the amendment means that “[i]f a county election official decides they’re interested in conducting a hand count audit, or a hand count tabulation, but are going to use as the primary method of tabulation a mechanical system, then these regulations are in essence recommendations, but not required.”</w:t>
      </w:r>
      <w:r>
        <w:t xml:space="preserve"> </w:t>
      </w:r>
      <w:r>
        <w:rPr>
          <w:i/>
          <w:iCs/>
        </w:rPr>
        <w:t xml:space="preserve">See</w:t>
      </w:r>
      <w:r>
        <w:t xml:space="preserve"> </w:t>
      </w:r>
      <w:r>
        <w:t xml:space="preserve">Sean Golonka,</w:t>
      </w:r>
      <w:r>
        <w:t xml:space="preserve"> </w:t>
      </w:r>
      <w:r>
        <w:t xml:space="preserve">State Adopts Regulation for Hand Counting Ballots, But It Won’t Affect Nye County, The Nev. Indep. (Aug. 26, 2022), https://thenevadaindependent.com/​article/​state-adopts-regulation-for-handcounting-ballots-but-it-wont-affect-nye-county (last visited Sept. 28, 2022). As a result, Nye County Clerk Mark Kampf has stated that he will engage in a “‘parallel tabulation’ process that involves running paper ballots through the typical mechanical tabulators and checking the results with an additional hand count of all ballots.”</w:t>
      </w:r>
      <w:r>
        <w:t xml:space="preserve"> </w:t>
      </w:r>
      <w:r>
        <w:rPr>
          <w:i/>
          <w:iCs/>
        </w:rPr>
        <w:t xml:space="preserve">Id.</w:t>
      </w:r>
      <w:r>
        <w:t xml:space="preserve"> </w:t>
      </w:r>
      <w:r>
        <w:t xml:space="preserve">Nye County’s election plan incorporates the results of this standardless hand count into the precinct total.</w:t>
      </w:r>
      <w:r>
        <w:t xml:space="preserve"> </w:t>
      </w:r>
      <w:r>
        <w:rPr>
          <w:i/>
          <w:iCs/>
        </w:rPr>
        <w:t xml:space="preserve">See</w:t>
      </w:r>
      <w:r>
        <w:t xml:space="preserve"> </w:t>
      </w:r>
      <w:r>
        <w:t xml:space="preserve">Nye Cnty., 2022 General Election Process</w:t>
      </w:r>
      <w:r>
        <w:t xml:space="preserve"> </w:t>
      </w:r>
      <w:r>
        <w:t xml:space="preserve">at 7, www.nyecountynv.gov/​DocumentCenter/​View/41992/​Item35 (last visited Sept. 28, 2022).</w:t>
      </w:r>
    </w:p>
    <w:p>
      <w:pPr>
        <w:pStyle w:val="BodyText"/>
      </w:pPr>
      <w:r>
        <w:t xml:space="preserve">Under the temporary regulation, the deadline for counties to submit hand-counting plans to the Secretary is October 9, thirty days before election day. JA50–52, 58–59. Plaintiff understands that no county has yet submitted such a plan and has been informed that the Secretary does not expect that any county will do so. Regardless, the temporary regulation remains significant, because it allows Nye County, and potentially other counties, to engage in hand counts alongside machine tabulation. Nye County plans to do just that. At a recent meeting of the Board of Commissioners for Nye County, one of the Commissioners explained, “Hopefully this process will either eliminate the tabulator or let us know that the tabulator is any good or not. That’s part of the exercise.” The Nye County Clerk responded, “That’s exactly right.” Nye Cnty., Board of County Commissioners</w:t>
      </w:r>
      <w:r>
        <w:t xml:space="preserve"> </w:t>
      </w:r>
      <w:r>
        <w:t xml:space="preserve">Regular Meeting (Sept. 20, 2022), https://nyecounty.granicus.com/​MediaPlayer.php?view_id=4&amp;clip_id=1722, at 2:08:24. In fact, the Nye County Clerk has it exactly backwards: studies show that in the event of a discrepancy, the machine count is far more likely to be correct than the hand count is.</w:t>
      </w:r>
      <w:r>
        <w:t xml:space="preserve"> </w:t>
      </w:r>
      <w:r>
        <w:rPr>
          <w:i/>
          <w:iCs/>
        </w:rPr>
        <w:t xml:space="preserve">E.g.</w:t>
      </w:r>
      <w:r>
        <w:t xml:space="preserve">, Ansolabehere</w:t>
      </w:r>
      <w:r>
        <w:t xml:space="preserve"> </w:t>
      </w:r>
      <w:r>
        <w:t xml:space="preserve">et al.,</w:t>
      </w:r>
      <w:r>
        <w:t xml:space="preserve"> </w:t>
      </w:r>
      <w:r>
        <w:rPr>
          <w:i/>
          <w:iCs/>
        </w:rPr>
        <w:t xml:space="preserve">supra</w:t>
      </w:r>
      <w:r>
        <w:t xml:space="preserve">, at 115.</w:t>
      </w:r>
    </w:p>
    <w:p>
      <w:pPr>
        <w:keepNext/>
        <w:keepLines/>
        <w:spacing w:before="448" w:after="336" w:line="322" w:lineRule="exact"/>
        <w:ind w:left="0" w:firstLine="0"/>
        <w:jc w:val="center"/>
      </w:pPr>
      <w:r>
        <w:rPr>
          <w:b/>
          <w:bCs/>
        </w:rPr>
        <w:t xml:space="preserve">V.</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Secretary’s temporary regulation courts electoral chaos by authorizing Nevada counties to count ballots cast in the November election using untested, unreliable, and antiquated hand counting procedures, either alongside or in lieu of modern tabulation machines. The district court erred in denying a temporary injunction, and this Court should reverse.</w:t>
      </w:r>
    </w:p>
    <w:p>
      <w:pPr>
        <w:pStyle w:val="BodyText"/>
      </w:pPr>
      <w:r>
        <w:t xml:space="preserve">Plaintiff is likely to succeed on the merits. Nevada law requires that any “voting system” used in a Nevada election must “[m]eet[] or exceed[] the standards for voting systems established by the United States Election Assistance Commission, including, without limitation, the error rate standards.” NRS 293.2696(5).</w:t>
      </w:r>
      <w:r>
        <w:t xml:space="preserve"> </w:t>
      </w:r>
      <w:r>
        <w:t xml:space="preserve">The Secretary’s temporary regulation authorizes a voting system to be used in the upcoming general election—hand-counting paper ballots—that does not and cannot meet this standard. The district court held that hand counting is exempt from this requirement by conflating “voting system[s]” with “mechanical voting system[s],” but if the Legislature had wanted to limit the requirement to “mechanical voting systems,” it would have used that term, which is already a defined term under Nevada law. The district court’s narrow reading would irrationally exempt the least accurate form of tabulation—hand counting—from Nevada law’s accuracy standards, and it would torpedo the provision’s remedial purpose of improving election administration and avoiding tabulation disputes.</w:t>
      </w:r>
    </w:p>
    <w:p>
      <w:pPr>
        <w:pStyle w:val="BodyText"/>
      </w:pPr>
      <w:r>
        <w:t xml:space="preserve">The temporary regulation also violates voters’ constitutional and statutory right to a “uniform, statewide standard” for counting and recounting votes. Nev. Const. art. 2, § 1A(10);</w:t>
      </w:r>
      <w:r>
        <w:t xml:space="preserve"> </w:t>
      </w:r>
      <w:r>
        <w:rPr>
          <w:i/>
          <w:iCs/>
        </w:rPr>
        <w:t xml:space="preserve">see also</w:t>
      </w:r>
      <w:r>
        <w:t xml:space="preserve"> </w:t>
      </w:r>
      <w:r>
        <w:t xml:space="preserve">NRS 293.2546(5).</w:t>
      </w:r>
      <w:r>
        <w:t xml:space="preserve"> </w:t>
      </w:r>
      <w:r>
        <w:t xml:space="preserve">The district court thought that right was limited to “what qualifies as a vote,” but the statutory and constitutional text is not so limited, and as the district court itself explained, Nevada law elsewhere addresses that issue. Order 3. Nevada law may not require a single statewide method of counting votes, but it cannot tolerate the temporary regulation’s authorization of dramatically different, and less accurate, counting methods in some counties, some precincts, and some contests, either alongside electronic tabulators or alone. The temporary regulation violates the U.S. Constitution’s Equal Protection Clause for similar reasons.</w:t>
      </w:r>
      <w:r>
        <w:t xml:space="preserve"> </w:t>
      </w:r>
      <w:r>
        <w:rPr>
          <w:i/>
          <w:iCs/>
        </w:rPr>
        <w:t xml:space="preserve">Bush</w:t>
      </w:r>
      <w:r>
        <w:rPr>
          <w:i/>
          <w:iCs/>
        </w:rPr>
        <w:t xml:space="preserve"> </w:t>
      </w:r>
      <w:r>
        <w:rPr>
          <w:i/>
          <w:iCs/>
        </w:rPr>
        <w:t xml:space="preserve">v. Gore</w:t>
      </w:r>
      <w:r>
        <w:t xml:space="preserve">, 531 U.S. 98, 104–05 (2000).</w:t>
      </w:r>
    </w:p>
    <w:p>
      <w:pPr>
        <w:pStyle w:val="BodyText"/>
      </w:pPr>
      <w:r>
        <w:t xml:space="preserve">The district court also erred in finding no irreparable harm. There is unrefuted evidence that at least Nye County will conduct a hand count as a result of the temporary regulation, which intentionally carves out of its requirements—and therefore authorizes—hand counts that are conducted in parallel with electronic tabulation. Allowing Nye County officials to move forward with non-uniform, non-regulated, and unreliable vote-counting procedures threatens irreparable harm to the constitutional and statutory rights of Nevada voters, including of members of Plaintiff’s member organizations. And other counties may decide to do the same, or to conduct a hand count under the temporary regulation’s procedures.</w:t>
      </w:r>
    </w:p>
    <w:p>
      <w:pPr>
        <w:pStyle w:val="BodyText"/>
      </w:pPr>
      <w:r>
        <w:t xml:space="preserve">Finally, the equities and the public interest weigh in Plaintiff’s favor. The district court erred in finding that cities and counties are already permitted to use hand counting. Nevada law provides otherwise. And the temporary regulation is against the public interest because it creates a non-uniform standard of counting votes in Nevada.</w:t>
      </w:r>
    </w:p>
    <w:p>
      <w:pPr>
        <w:pStyle w:val="BodyText"/>
      </w:pPr>
      <w:r>
        <w:t xml:space="preserve">Accordingly, this Court should reverse the district court’s order and grant a preliminary injunction.</w:t>
      </w:r>
    </w:p>
    <w:p>
      <w:pPr>
        <w:keepNext/>
        <w:keepLines/>
        <w:spacing w:before="448" w:after="336" w:line="322" w:lineRule="exact"/>
        <w:ind w:left="0" w:firstLine="0"/>
        <w:jc w:val="center"/>
      </w:pPr>
      <w:r>
        <w:rPr>
          <w:b/>
          <w:bCs/>
        </w:rPr>
        <w:t xml:space="preserve">VI.</w:t>
      </w:r>
      <w:r>
        <w:rPr>
          <w:b/>
          <w:bCs/>
        </w:rPr>
        <w:t xml:space="preserve"> </w:t>
      </w:r>
      <w:r>
        <w:rPr>
          <w:b/>
          <w:bCs/>
        </w:rPr>
        <w:t xml:space="preserve">ARGUMENT</w:t>
      </w:r>
    </w:p>
    <w:p>
      <w:pPr>
        <w:pStyle w:val="BodyText"/>
      </w:pPr>
      <w:r>
        <w:t xml:space="preserve">A court should issue a preliminary injunction if a movant shows “(1) a likelihood of success on the merits; and (2) a reasonable probability that the nonmoving party’s conduct, if allowed to continue, will cause irreparable harm for which compensatory damage is an inadequate remedy.”</w:t>
      </w:r>
      <w:r>
        <w:t xml:space="preserve"> </w:t>
      </w:r>
      <w:r>
        <w:rPr>
          <w:i/>
          <w:iCs/>
        </w:rPr>
        <w:t xml:space="preserve">Univ. &amp; Cmty. Coll. Sys. of Nev. v. Nevadans for Sound Gov’t</w:t>
      </w:r>
      <w:r>
        <w:t xml:space="preserve">, 120 Nev. 712,</w:t>
      </w:r>
      <w:r>
        <w:t xml:space="preserve"> </w:t>
      </w:r>
      <w:r>
        <w:t xml:space="preserve">721, 100 P.3d 179, 187 (2004) (quotation marks and citations omitted). Courts also weigh the equities and the public interest.</w:t>
      </w:r>
      <w:r>
        <w:t xml:space="preserve"> </w:t>
      </w:r>
      <w:r>
        <w:rPr>
          <w:i/>
          <w:iCs/>
        </w:rPr>
        <w:t xml:space="preserve">Id.</w:t>
      </w:r>
    </w:p>
    <w:p>
      <w:pPr>
        <w:pStyle w:val="BodyText"/>
      </w:pPr>
      <w:r>
        <w:t xml:space="preserve">In reviewing the district court’s denial of Plaintiffs’ preliminary injunction motion, this Court reviews questions of law de novo.</w:t>
      </w:r>
      <w:r>
        <w:t xml:space="preserve"> </w:t>
      </w:r>
      <w:r>
        <w:rPr>
          <w:i/>
          <w:iCs/>
        </w:rPr>
        <w:t xml:space="preserve">Excellence Cmty. Mgmt. v. Gilmore</w:t>
      </w:r>
      <w:r>
        <w:t xml:space="preserve">, 131 Nev. 347, 351, 351 P.3d 720, 722 (2015). Questions of statutory construction, “including the meaning and scope of a statute, are questions of law[.]”</w:t>
      </w:r>
      <w:r>
        <w:t xml:space="preserve"> </w:t>
      </w:r>
      <w:r>
        <w:rPr>
          <w:i/>
          <w:iCs/>
        </w:rPr>
        <w:t xml:space="preserve">PERS</w:t>
      </w:r>
      <w:r>
        <w:rPr>
          <w:i/>
          <w:iCs/>
        </w:rPr>
        <w:t xml:space="preserve"> </w:t>
      </w:r>
      <w:r>
        <w:rPr>
          <w:i/>
          <w:iCs/>
        </w:rPr>
        <w:t xml:space="preserve">v. Reno Newspapers Inc.</w:t>
      </w:r>
      <w:r>
        <w:t xml:space="preserve">, 129 Nev. 833, 836, 313 P.3d 221, 223 (2013). The Court must reverse a district court’s decision when “the district court abused its discretion or based its decision on an erroneous legal standard or on clearly erroneous findings of fact.”</w:t>
      </w:r>
      <w:r>
        <w:t xml:space="preserve"> </w:t>
      </w:r>
      <w:r>
        <w:rPr>
          <w:i/>
          <w:iCs/>
        </w:rPr>
        <w:t xml:space="preserve">Gilmore</w:t>
      </w:r>
      <w:r>
        <w:t xml:space="preserve">, 131 Nev. at 351, 351 P.3d at 722.</w:t>
      </w:r>
    </w:p>
    <w:p>
      <w:pPr>
        <w:keepNext/>
        <w:keepLines/>
        <w:spacing w:before="336" w:after="224" w:line="322" w:lineRule="exact"/>
        <w:ind w:left="720" w:hanging="720"/>
        <w:jc w:val="left"/>
      </w:pPr>
      <w:r>
        <w:rPr>
          <w:b/>
          <w:bCs/>
        </w:rPr>
        <w:t xml:space="preserve">A.</w:t>
      </w:r>
      <w:r>
        <w:rPr>
          <w:b/>
          <w:bCs/>
        </w:rPr>
        <w:t xml:space="preserve"> </w:t>
      </w:r>
      <w:r>
        <w:rPr>
          <w:b/>
          <w:bCs/>
        </w:rPr>
        <w:t xml:space="preserve">Plaintiff</w:t>
      </w:r>
      <w:r>
        <w:rPr>
          <w:b/>
          <w:bCs/>
        </w:rPr>
        <w:t xml:space="preserve"> </w:t>
      </w:r>
      <w:r>
        <w:rPr>
          <w:b/>
          <w:bCs/>
        </w:rPr>
        <w:t xml:space="preserve">is</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Secretary’s</w:t>
      </w:r>
      <w:r>
        <w:rPr>
          <w:b/>
          <w:bCs/>
        </w:rPr>
        <w:t xml:space="preserve"> </w:t>
      </w:r>
      <w:r>
        <w:rPr>
          <w:b/>
          <w:bCs/>
        </w:rPr>
        <w:t xml:space="preserve">authorization</w:t>
      </w:r>
      <w:r>
        <w:rPr>
          <w:b/>
          <w:bCs/>
        </w:rPr>
        <w:t xml:space="preserve"> </w:t>
      </w:r>
      <w:r>
        <w:rPr>
          <w:b/>
          <w:bCs/>
        </w:rPr>
        <w:t xml:space="preserve">of</w:t>
      </w:r>
      <w:r>
        <w:rPr>
          <w:b/>
          <w:bCs/>
        </w:rPr>
        <w:t xml:space="preserve"> </w:t>
      </w:r>
      <w:r>
        <w:rPr>
          <w:b/>
          <w:bCs/>
        </w:rPr>
        <w:t xml:space="preserve">hand-counting</w:t>
      </w:r>
      <w:r>
        <w:rPr>
          <w:b/>
          <w:bCs/>
        </w:rPr>
        <w:t xml:space="preserve"> </w:t>
      </w:r>
      <w:r>
        <w:rPr>
          <w:b/>
          <w:bCs/>
        </w:rPr>
        <w:t xml:space="preserve">is</w:t>
      </w:r>
      <w:r>
        <w:rPr>
          <w:b/>
          <w:bCs/>
        </w:rPr>
        <w:t xml:space="preserve"> </w:t>
      </w:r>
      <w:r>
        <w:rPr>
          <w:b/>
          <w:bCs/>
        </w:rPr>
        <w:t xml:space="preserve">unlawful.</w:t>
      </w:r>
    </w:p>
    <w:p>
      <w:pPr>
        <w:pStyle w:val="BodyText"/>
      </w:pPr>
      <w:r>
        <w:t xml:space="preserve">Plaintiff is likely to succeed on the merits because the Secretary’s authorization of hand counting violates Nevada law and the U.S. Constitution. By authorizing hand counting, either in accordance with the temporary regulation’s procedures or as a secondary means of counting votes that is exempt from those procedures, the temporary regulation “violates constitutional [and] statutory provisions [and] exceeds the statutory authority of the agency.” NRS 233B.110(1).</w:t>
      </w:r>
      <w:r>
        <w:t xml:space="preserve"> </w:t>
      </w:r>
      <w:r>
        <w:t xml:space="preserve">The district court erred in holding otherwise.</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temporary</w:t>
      </w:r>
      <w:r>
        <w:rPr>
          <w:b/>
          <w:bCs/>
          <w:i/>
          <w:iCs/>
        </w:rPr>
        <w:t xml:space="preserve"> </w:t>
      </w:r>
      <w:r>
        <w:rPr>
          <w:b/>
          <w:bCs/>
          <w:i/>
          <w:iCs/>
        </w:rPr>
        <w:t xml:space="preserve">regulation</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Secretary’s</w:t>
      </w:r>
      <w:r>
        <w:rPr>
          <w:b/>
          <w:bCs/>
          <w:i/>
          <w:iCs/>
        </w:rPr>
        <w:t xml:space="preserve"> </w:t>
      </w:r>
      <w:r>
        <w:rPr>
          <w:b/>
          <w:bCs/>
          <w:i/>
          <w:iCs/>
        </w:rPr>
        <w:t xml:space="preserve">duty</w:t>
      </w:r>
      <w:r>
        <w:rPr>
          <w:b/>
          <w:bCs/>
          <w:i/>
          <w:iCs/>
        </w:rPr>
        <w:t xml:space="preserve"> </w:t>
      </w:r>
      <w:r>
        <w:rPr>
          <w:b/>
          <w:bCs/>
          <w:i/>
          <w:iCs/>
        </w:rPr>
        <w:t xml:space="preserve">to</w:t>
      </w:r>
      <w:r>
        <w:rPr>
          <w:b/>
          <w:bCs/>
          <w:i/>
          <w:iCs/>
        </w:rPr>
        <w:t xml:space="preserve"> </w:t>
      </w:r>
      <w:r>
        <w:rPr>
          <w:b/>
          <w:bCs/>
          <w:i/>
          <w:iCs/>
        </w:rPr>
        <w:t xml:space="preserve">ensure</w:t>
      </w:r>
      <w:r>
        <w:rPr>
          <w:b/>
          <w:bCs/>
          <w:i/>
          <w:iCs/>
        </w:rPr>
        <w:t xml:space="preserve"> </w:t>
      </w:r>
      <w:r>
        <w:rPr>
          <w:b/>
          <w:bCs/>
          <w:i/>
          <w:iCs/>
        </w:rPr>
        <w:t xml:space="preserve">that</w:t>
      </w:r>
      <w:r>
        <w:rPr>
          <w:b/>
          <w:bCs/>
          <w:i/>
          <w:iCs/>
        </w:rPr>
        <w:t xml:space="preserve"> </w:t>
      </w:r>
      <w:r>
        <w:rPr>
          <w:b/>
          <w:bCs/>
          <w:i/>
          <w:iCs/>
        </w:rPr>
        <w:t xml:space="preserve">all</w:t>
      </w:r>
      <w:r>
        <w:rPr>
          <w:b/>
          <w:bCs/>
          <w:i/>
          <w:iCs/>
        </w:rPr>
        <w:t xml:space="preserve"> </w:t>
      </w:r>
      <w:r>
        <w:rPr>
          <w:b/>
          <w:bCs/>
          <w:i/>
          <w:iCs/>
        </w:rPr>
        <w:t xml:space="preserve">voting</w:t>
      </w:r>
      <w:r>
        <w:rPr>
          <w:b/>
          <w:bCs/>
          <w:i/>
          <w:iCs/>
        </w:rPr>
        <w:t xml:space="preserve"> </w:t>
      </w:r>
      <w:r>
        <w:rPr>
          <w:b/>
          <w:bCs/>
          <w:i/>
          <w:iCs/>
        </w:rPr>
        <w:t xml:space="preserve">systems</w:t>
      </w:r>
      <w:r>
        <w:rPr>
          <w:b/>
          <w:bCs/>
          <w:i/>
          <w:iCs/>
        </w:rPr>
        <w:t xml:space="preserve"> </w:t>
      </w:r>
      <w:r>
        <w:rPr>
          <w:b/>
          <w:bCs/>
          <w:i/>
          <w:iCs/>
        </w:rPr>
        <w:t xml:space="preserve">exceed</w:t>
      </w:r>
      <w:r>
        <w:rPr>
          <w:b/>
          <w:bCs/>
          <w:i/>
          <w:iCs/>
        </w:rPr>
        <w:t xml:space="preserve"> </w:t>
      </w:r>
      <w:r>
        <w:rPr>
          <w:b/>
          <w:bCs/>
          <w:i/>
          <w:iCs/>
        </w:rPr>
        <w:t xml:space="preserve">U.S.</w:t>
      </w:r>
      <w:r>
        <w:rPr>
          <w:b/>
          <w:bCs/>
          <w:i/>
          <w:iCs/>
        </w:rPr>
        <w:t xml:space="preserve"> </w:t>
      </w:r>
      <w:r>
        <w:rPr>
          <w:b/>
          <w:bCs/>
          <w:i/>
          <w:iCs/>
        </w:rPr>
        <w:t xml:space="preserve">Election</w:t>
      </w:r>
      <w:r>
        <w:rPr>
          <w:b/>
          <w:bCs/>
          <w:i/>
          <w:iCs/>
        </w:rPr>
        <w:t xml:space="preserve"> </w:t>
      </w:r>
      <w:r>
        <w:rPr>
          <w:b/>
          <w:bCs/>
          <w:i/>
          <w:iCs/>
        </w:rPr>
        <w:t xml:space="preserve">Assistance</w:t>
      </w:r>
      <w:r>
        <w:rPr>
          <w:b/>
          <w:bCs/>
          <w:i/>
          <w:iCs/>
        </w:rPr>
        <w:t xml:space="preserve"> </w:t>
      </w:r>
      <w:r>
        <w:rPr>
          <w:b/>
          <w:bCs/>
          <w:i/>
          <w:iCs/>
        </w:rPr>
        <w:t xml:space="preserve">Commission</w:t>
      </w:r>
      <w:r>
        <w:rPr>
          <w:b/>
          <w:bCs/>
          <w:i/>
          <w:iCs/>
        </w:rPr>
        <w:t xml:space="preserve"> </w:t>
      </w:r>
      <w:r>
        <w:rPr>
          <w:b/>
          <w:bCs/>
          <w:i/>
          <w:iCs/>
        </w:rPr>
        <w:t xml:space="preserve">standards.</w:t>
      </w:r>
    </w:p>
    <w:p>
      <w:pPr>
        <w:pStyle w:val="BodyText"/>
      </w:pPr>
      <w:r>
        <w:t xml:space="preserve">Nevada law requires the Secretary of State and county officials to “ensure that each voting system used in this State . . . [m]eets or exceeds the standards for voting systems established by the United States Election Assistance Commission, including, without limitation, the error rate standards.” NRS 293.2696(5).</w:t>
      </w:r>
      <w:r>
        <w:t xml:space="preserve"> </w:t>
      </w:r>
      <w:r>
        <w:t xml:space="preserve">The temporary regulation violates this requirement by authorizing hand counting without any showing that it meets or exceeds those standards.</w:t>
      </w:r>
    </w:p>
    <w:p>
      <w:pPr>
        <w:pStyle w:val="BodyText"/>
      </w:pPr>
      <w:r>
        <w:t xml:space="preserve">The district court held that this requirement is restricted to mechanical voting systems and therefore does not apply to hand counting. JA97. The Court reviews this question of statutory interpretation de novo.</w:t>
      </w:r>
      <w:r>
        <w:t xml:space="preserve"> </w:t>
      </w:r>
      <w:r>
        <w:rPr>
          <w:i/>
          <w:iCs/>
        </w:rPr>
        <w:t xml:space="preserve">PERS</w:t>
      </w:r>
      <w:r>
        <w:t xml:space="preserve">, 129 Nev. at 836, 313 P.3d at 223. It should reverse. “Mechanical voting system” is a defined term in Nevada law:</w:t>
      </w:r>
    </w:p>
    <w:p>
      <w:pPr>
        <w:pStyle w:val="XdQuoteFirst"/>
      </w:pPr>
      <w:r>
        <w:t xml:space="preserve">a system of voting whereby a voter may cast a vote:</w:t>
      </w:r>
    </w:p>
    <w:p>
      <w:pPr>
        <w:pStyle w:val="XdQuote"/>
      </w:pPr>
      <w:r>
        <w:t xml:space="preserve">1. On a device which mechanically or electronically compiles a total of the number of votes cast for each candidate and for or against each measure voted on; or</w:t>
      </w:r>
    </w:p>
    <w:p>
      <w:pPr>
        <w:pStyle w:val="XdQuoteLast"/>
      </w:pPr>
      <w:r>
        <w:t xml:space="preserve">2. By marking a paper ballot which is subsequently counted on an electronic tabulator, counting device or computer.</w:t>
      </w:r>
    </w:p>
    <w:p>
      <w:pPr>
        <w:pStyle w:val="BodyText"/>
      </w:pPr>
      <w:r>
        <w:t xml:space="preserve">NRS 293B.033.</w:t>
      </w:r>
      <w:r>
        <w:t xml:space="preserve"> </w:t>
      </w:r>
      <w:r>
        <w:t xml:space="preserve">That definition makes clear that “mechanical voting system[s]” are a subset of all “system[s] of voting.” Had the Legislature wished to restrict NRS 293.2696(5)’s</w:t>
      </w:r>
      <w:r>
        <w:t xml:space="preserve"> </w:t>
      </w:r>
      <w:r>
        <w:t xml:space="preserve">requirement that all “voting systems” comply with U.S. Election Assistance Commission standards to mechanical voting systems, it would have used that defined term. “It is a well-established canon of statutory interpretation that the use of different words or terms within a statute demonstrates that [the legislature] intended to convey a different meaning for those words.”</w:t>
      </w:r>
      <w:r>
        <w:t xml:space="preserve"> </w:t>
      </w:r>
      <w:r>
        <w:rPr>
          <w:i/>
          <w:iCs/>
        </w:rPr>
        <w:t xml:space="preserve">SEC v. McCarthy</w:t>
      </w:r>
      <w:r>
        <w:t xml:space="preserve">, 322 F.3d 650,</w:t>
      </w:r>
      <w:r>
        <w:t xml:space="preserve"> </w:t>
      </w:r>
      <w:r>
        <w:t xml:space="preserve">656 (9th Cir. 2003). The “decision to use one word over another in drafting a statute is material . . . . and should not be presumed to be random or devoid of meaning.”</w:t>
      </w:r>
      <w:r>
        <w:t xml:space="preserve"> </w:t>
      </w:r>
      <w:r>
        <w:rPr>
          <w:i/>
          <w:iCs/>
        </w:rPr>
        <w:t xml:space="preserve">Id.</w:t>
      </w:r>
    </w:p>
    <w:p>
      <w:pPr>
        <w:pStyle w:val="BodyText"/>
      </w:pPr>
      <w:r>
        <w:t xml:space="preserve">Confirming this point, the Legislature also specifically provided, in the separate chapter of the Nevada Revised Statutes that is devoted exclusively to mechanical voting systems, that “[n]o mechanical voting system may be used in this State unless it meets or exceeds the standards for voting systems established by the United States Election Assistance Commission.” NRS 293B.063.</w:t>
      </w:r>
      <w:r>
        <w:t xml:space="preserve"> </w:t>
      </w:r>
      <w:r>
        <w:t xml:space="preserve">Under the Secretary’s and the district court’s interpretation, this provision would be coextensive with NRS 293.2696(5),</w:t>
      </w:r>
      <w:r>
        <w:t xml:space="preserve"> </w:t>
      </w:r>
      <w:r>
        <w:t xml:space="preserve">even though NRS 293.2696(5)</w:t>
      </w:r>
      <w:r>
        <w:t xml:space="preserve"> </w:t>
      </w:r>
      <w:r>
        <w:t xml:space="preserve">refers to all “voting system[s]” while NRS 293B.063</w:t>
      </w:r>
      <w:r>
        <w:t xml:space="preserve"> </w:t>
      </w:r>
      <w:r>
        <w:t xml:space="preserve">refers only to “mechanical voting systems.” The Legislature adopted those two provisions at the same time, in the same piece of legislation.</w:t>
      </w:r>
      <w:r>
        <w:t xml:space="preserve"> </w:t>
      </w:r>
      <w:r>
        <w:rPr>
          <w:i/>
          <w:iCs/>
        </w:rPr>
        <w:t xml:space="preserve">See</w:t>
      </w:r>
      <w:r>
        <w:t xml:space="preserve"> </w:t>
      </w:r>
      <w:r>
        <w:t xml:space="preserve">2003 Nevada Laws</w:t>
      </w:r>
      <w:r>
        <w:t xml:space="preserve"> </w:t>
      </w:r>
      <w:r>
        <w:t xml:space="preserve">Ch. 382, §§ 5, 34. If NRS 293.2696(5)</w:t>
      </w:r>
      <w:r>
        <w:t xml:space="preserve"> </w:t>
      </w:r>
      <w:r>
        <w:t xml:space="preserve">applied only to mechanical voting systems, then these provisions would be redundant, contrary to traditional rules of statutory construction.</w:t>
      </w:r>
      <w:r>
        <w:t xml:space="preserve"> </w:t>
      </w:r>
      <w:r>
        <w:rPr>
          <w:i/>
          <w:iCs/>
        </w:rPr>
        <w:t xml:space="preserve">State Dep’t of Bus. &amp; Indus.</w:t>
      </w:r>
      <w:r>
        <w:rPr>
          <w:i/>
          <w:iCs/>
        </w:rPr>
        <w:t xml:space="preserve"> </w:t>
      </w:r>
      <w:r>
        <w:rPr>
          <w:i/>
          <w:iCs/>
        </w:rPr>
        <w:t xml:space="preserve">Fin. Insts. Div. v. Dollar Loan Ctr., LLC</w:t>
      </w:r>
      <w:r>
        <w:t xml:space="preserve">, 134 Nev. 112, 115, 412 P.3d 30, 33 (2018) (“[S]tatutory interpretation must not ‘render any part of the statute meaningless . . .’” (quoting</w:t>
      </w:r>
      <w:r>
        <w:t xml:space="preserve"> </w:t>
      </w:r>
      <w:r>
        <w:rPr>
          <w:i/>
          <w:iCs/>
        </w:rPr>
        <w:t xml:space="preserve">Orion Portfolio Servs. 2, LLC v. Cnty. of Clark ex rel. Univ. Med Ctr. Of S. Nev.</w:t>
      </w:r>
      <w:r>
        <w:t xml:space="preserve">, 126 Nev. 397,</w:t>
      </w:r>
      <w:r>
        <w:t xml:space="preserve"> </w:t>
      </w:r>
      <w:r>
        <w:t xml:space="preserve">403, 245 P.3d 527, 531 (2010)).</w:t>
      </w:r>
    </w:p>
    <w:p>
      <w:pPr>
        <w:pStyle w:val="BodyText"/>
      </w:pPr>
      <w:r>
        <w:t xml:space="preserve">The fact that the Legislature adopted these requirements in response to the federal Help America Vote Act (“HAVA”) does nothing to change this. JA97. It is true that HAVA contains its own definition of “voting system.”</w:t>
      </w:r>
      <w:r>
        <w:t xml:space="preserve"> </w:t>
      </w:r>
      <w:r>
        <w:rPr>
          <w:i/>
          <w:iCs/>
        </w:rPr>
        <w:t xml:space="preserve">See</w:t>
      </w:r>
      <w:r>
        <w:t xml:space="preserve"> </w:t>
      </w:r>
      <w:r>
        <w:t xml:space="preserve">52 U.S.C. § 21081(b).</w:t>
      </w:r>
      <w:r>
        <w:t xml:space="preserve"> </w:t>
      </w:r>
      <w:r>
        <w:t xml:space="preserve">But the Nevada legislature did not enact that federal-law definition for purposes of Nevada law when it enacted NRS 293.2696(5).</w:t>
      </w:r>
      <w:r>
        <w:t xml:space="preserve"> </w:t>
      </w:r>
      <w:r>
        <w:t xml:space="preserve">It chose instead to leave “voting system” undefined, in a statutory context where the existence of “mechanical voting system” as a separate defined term makes clear that “voting system” alone has a broader meaning.</w:t>
      </w:r>
    </w:p>
    <w:p>
      <w:pPr>
        <w:pStyle w:val="BodyText"/>
      </w:pPr>
      <w:r>
        <w:t xml:space="preserve">Regardless, hand counting procedures qualify as a “voting system” even under HAVA’s federal law definition. HAVA defines “voting system” as including “[t]he total combination of mechanical, electromechanical, or electronic equipment (including the software, firmware, and documentation required to program, control, and support the equipment) that is used . . . to cast and count votes,” along with “the practices and associated documentation used . . . to test the system during its development and maintenance,” to “maintain records of system errors and defects,” and “to make available any materials to the voter.” 52 U.S.C. § 21081(b).</w:t>
      </w:r>
      <w:r>
        <w:t xml:space="preserve"> </w:t>
      </w:r>
      <w:r>
        <w:t xml:space="preserve">As a matter of plain meaning, that includes the detailed hand-counting process authorized by the temporary regulation, which includes the use of specified forms and writing devices, and detailed procedures.</w:t>
      </w:r>
      <w:r>
        <w:t xml:space="preserve"> </w:t>
      </w:r>
      <w:r>
        <w:rPr>
          <w:i/>
          <w:iCs/>
        </w:rPr>
        <w:t xml:space="preserve">See</w:t>
      </w:r>
      <w:r>
        <w:t xml:space="preserve"> </w:t>
      </w:r>
      <w:r>
        <w:t xml:space="preserve">JA50 § 2(2)⁠(c); JA55 § 6. Any doubt is removed by HAVA’s provision specifically exempting “paper ballot voting system[s]” from a single federal requirement, confirming that methods of voting involving paper ballots are otherwise covered as “voting systems.” 52 U.S.C. § 21081(a)⁠(1)⁠(A)⁠(i);</w:t>
      </w:r>
      <w:r>
        <w:t xml:space="preserve"> </w:t>
      </w:r>
      <w:r>
        <w:rPr>
          <w:i/>
          <w:iCs/>
        </w:rPr>
        <w:t xml:space="preserve">see also id.</w:t>
      </w:r>
      <w:r>
        <w:t xml:space="preserve"> </w:t>
      </w:r>
      <w:r>
        <w:t xml:space="preserve">§ 21081(c)⁠(2)</w:t>
      </w:r>
      <w:r>
        <w:t xml:space="preserve"> </w:t>
      </w:r>
      <w:r>
        <w:t xml:space="preserve">(“For purposes of subsection (a)⁠(1)⁠(A)⁠(i), the term ‘verify’ may not be defined in a manner that makes it impossible for a paper ballot voting system to meet the requirements of such subsection or to be modified to meet such requirements.”).</w:t>
      </w:r>
    </w:p>
    <w:p>
      <w:pPr>
        <w:pStyle w:val="BodyText"/>
      </w:pPr>
      <w:r>
        <w:t xml:space="preserve">Any remaining ambiguity under NRS 293.2696(5)’s</w:t>
      </w:r>
      <w:r>
        <w:t xml:space="preserve"> </w:t>
      </w:r>
      <w:r>
        <w:t xml:space="preserve">text is resolved by the provision’s purpose. “[A] fundamental rule of statutory interpretation is that the unreasonableness of the result produced by one among alternative possible interpretations of a statute is reason for rejecting that interpretation in favor of another that would produce a reasonable result.”</w:t>
      </w:r>
      <w:r>
        <w:t xml:space="preserve"> </w:t>
      </w:r>
      <w:r>
        <w:rPr>
          <w:i/>
          <w:iCs/>
        </w:rPr>
        <w:t xml:space="preserve">Int’l Game Tech.,</w:t>
      </w:r>
      <w:r>
        <w:rPr>
          <w:i/>
          <w:iCs/>
        </w:rPr>
        <w:t xml:space="preserve"> </w:t>
      </w:r>
      <w:r>
        <w:rPr>
          <w:i/>
          <w:iCs/>
        </w:rPr>
        <w:t xml:space="preserve">Inc. v. Second Jud. Dist. Ct. ex rel. Cnty. of Washoe</w:t>
      </w:r>
      <w:r>
        <w:t xml:space="preserve">, 124 Nev. 193, 202, 179 P.3d 556, 561 (2008). And “remedial statutes . . . should be liberally construed to effectuate the intended benefit.”</w:t>
      </w:r>
      <w:r>
        <w:t xml:space="preserve"> </w:t>
      </w:r>
      <w:r>
        <w:rPr>
          <w:i/>
          <w:iCs/>
        </w:rPr>
        <w:t xml:space="preserve">Id.</w:t>
      </w:r>
      <w:r>
        <w:t xml:space="preserve"> </w:t>
      </w:r>
      <w:r>
        <w:t xml:space="preserve">at 201, 179 P.3d at 560–61. Both HAVA and NRS 293.2696(5)</w:t>
      </w:r>
      <w:r>
        <w:t xml:space="preserve"> </w:t>
      </w:r>
      <w:r>
        <w:t xml:space="preserve">were enacted in the wake of the contested 2000 Presidential election, as part of a nationwide effort to modernize state election procedures and avoid future disputes. It would make no sense in that context for Congress and the Nevada Legislature to impose stringent accuracy requirements only on mechanical and electronic voting machines while permitting votes to be counted via antiquated hand counting procedures that are even less accurate, and there is no indication that Congress or the Nevada Legislature intended to do so.</w:t>
      </w:r>
    </w:p>
    <w:p>
      <w:pPr>
        <w:pStyle w:val="BodyText"/>
      </w:pPr>
      <w:r>
        <w:t xml:space="preserve">Thus, hand counting is a “voting system” that is fully subject to NRS 293.2696(5)’s</w:t>
      </w:r>
      <w:r>
        <w:t xml:space="preserve"> </w:t>
      </w:r>
      <w:r>
        <w:t xml:space="preserve">mandate that the Secretary ensure “that each voting system used in this State . . . [m]eets or exceeds the standards for voting systems established by the United States Election Assistance Commission, including, without limitation, the error rate standards.” NRS 293.2696(5).</w:t>
      </w:r>
      <w:r>
        <w:t xml:space="preserve"> </w:t>
      </w:r>
      <w:r>
        <w:t xml:space="preserve">The temporary regulation violates that mandate. When the Legislature adopted NRS 293.2696(5)</w:t>
      </w:r>
      <w:r>
        <w:t xml:space="preserve"> </w:t>
      </w:r>
      <w:r>
        <w:t xml:space="preserve">in 2003, then-applicable Election Assistance Commission standards required that “[f]or each processing function” undertaken by a voting system, “the system shall achieve a target error rate of no more than one in 10,000,000 ballot positions, with a maximum acceptable error rate in the test process of one in 500,000 ballot positions.” Election Assistance Comm’n, Voting System Standards:</w:t>
      </w:r>
      <w:r>
        <w:t xml:space="preserve"> </w:t>
      </w:r>
      <w:r>
        <w:t xml:space="preserve">Vol. 1 – Performance Standards at 3</w:t>
      </w:r>
      <w:r>
        <w:noBreakHyphen/>
      </w:r>
      <w:r>
        <w:t xml:space="preserve">51 (Apr. 2002), https://www.eac.gov/​sites/​default/​files/​eac_assets/1/28/​Voting_System_Standards_Volume_I.pdf (last visited Sept. 28, 2022). The current standards impose a mathematically equivalent requirement.</w:t>
      </w:r>
      <w:r>
        <w:t xml:space="preserve"> </w:t>
      </w:r>
      <w:r>
        <w:rPr>
          <w:i/>
          <w:iCs/>
        </w:rPr>
        <w:t xml:space="preserve">See</w:t>
      </w:r>
      <w:r>
        <w:t xml:space="preserve"> </w:t>
      </w:r>
      <w:r>
        <w:t xml:space="preserve">U.S. Election Assistance Commission, Voluntary Voting System Guidelines:</w:t>
      </w:r>
      <w:r>
        <w:t xml:space="preserve"> </w:t>
      </w:r>
      <w:r>
        <w:t xml:space="preserve">Vol. 1 at 79–80 (Version 1.1 2015), https://www.eac.gov/​sites/​default/​files/​eac_assets/1/28/​VVSG.1.1.VOL.1.FINAL1.pdf (last visited Sept. 28, 2022).</w:t>
      </w:r>
    </w:p>
    <w:p>
      <w:pPr>
        <w:pStyle w:val="BodyText"/>
      </w:pPr>
      <w:r>
        <w:t xml:space="preserve">In authorizing a hand-counting procedure in the temporary regulation, and in authorizing counties to engage in other hand-counting procedures as a secondary vote-counting method, the Secretary did not take any steps to determine whether that procedure would produce a sufficiently low error rate to comply with the Election Assistance Commission’s error rate standard. The Secretary therefore violated NRS 293.2696(5)’s</w:t>
      </w:r>
      <w:r>
        <w:t xml:space="preserve"> </w:t>
      </w:r>
      <w:r>
        <w:t xml:space="preserve">requirement that the Secretary “ensure” that every voting system used in the state meets those standards. There is considerable reason for doubt that a hand-counting procedure would meet this statutorily required standard. As explained above, studies have shown that mechanical and electronic voting systems are significantly more reliable in tabulating the results of multiple contests on a single ballot than humans are. Ansolabehere</w:t>
      </w:r>
      <w:r>
        <w:t xml:space="preserve"> </w:t>
      </w:r>
      <w:r>
        <w:t xml:space="preserve">et al.,</w:t>
      </w:r>
      <w:r>
        <w:t xml:space="preserve"> </w:t>
      </w:r>
      <w:r>
        <w:rPr>
          <w:i/>
          <w:iCs/>
        </w:rPr>
        <w:t xml:space="preserve">supra</w:t>
      </w:r>
      <w:r>
        <w:t xml:space="preserve">, at 115. The temporary regulation, and any regulation or policy that authorizes or permits counties to engage in hand counting, therefore violates NRS 293.2696(5).</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temporary</w:t>
      </w:r>
      <w:r>
        <w:rPr>
          <w:b/>
          <w:bCs/>
          <w:i/>
          <w:iCs/>
        </w:rPr>
        <w:t xml:space="preserve"> </w:t>
      </w:r>
      <w:r>
        <w:rPr>
          <w:b/>
          <w:bCs/>
          <w:i/>
          <w:iCs/>
        </w:rPr>
        <w:t xml:space="preserve">regulation</w:t>
      </w:r>
      <w:r>
        <w:rPr>
          <w:b/>
          <w:bCs/>
          <w:i/>
          <w:iCs/>
        </w:rPr>
        <w:t xml:space="preserve"> </w:t>
      </w:r>
      <w:r>
        <w:rPr>
          <w:b/>
          <w:bCs/>
          <w:i/>
          <w:iCs/>
        </w:rPr>
        <w:t xml:space="preserve">violates</w:t>
      </w:r>
      <w:r>
        <w:rPr>
          <w:b/>
          <w:bCs/>
          <w:i/>
          <w:iCs/>
        </w:rPr>
        <w:t xml:space="preserve"> </w:t>
      </w:r>
      <w:r>
        <w:rPr>
          <w:b/>
          <w:bCs/>
          <w:i/>
          <w:iCs/>
        </w:rPr>
        <w:t xml:space="preserve">Nevada</w:t>
      </w:r>
      <w:r>
        <w:rPr>
          <w:b/>
          <w:bCs/>
          <w:i/>
          <w:iCs/>
        </w:rPr>
        <w:t xml:space="preserve"> </w:t>
      </w:r>
      <w:r>
        <w:rPr>
          <w:b/>
          <w:bCs/>
          <w:i/>
          <w:iCs/>
        </w:rPr>
        <w:t xml:space="preserve">constitutional</w:t>
      </w:r>
      <w:r>
        <w:rPr>
          <w:b/>
          <w:bCs/>
          <w:i/>
          <w:iCs/>
        </w:rPr>
        <w:t xml:space="preserve"> </w:t>
      </w:r>
      <w:r>
        <w:rPr>
          <w:b/>
          <w:bCs/>
          <w:i/>
          <w:iCs/>
        </w:rPr>
        <w:t xml:space="preserve">and</w:t>
      </w:r>
      <w:r>
        <w:rPr>
          <w:b/>
          <w:bCs/>
          <w:i/>
          <w:iCs/>
        </w:rPr>
        <w:t xml:space="preserve"> </w:t>
      </w:r>
      <w:r>
        <w:rPr>
          <w:b/>
          <w:bCs/>
          <w:i/>
          <w:iCs/>
        </w:rPr>
        <w:t xml:space="preserve">statutory</w:t>
      </w:r>
      <w:r>
        <w:rPr>
          <w:b/>
          <w:bCs/>
          <w:i/>
          <w:iCs/>
        </w:rPr>
        <w:t xml:space="preserve"> </w:t>
      </w:r>
      <w:r>
        <w:rPr>
          <w:b/>
          <w:bCs/>
          <w:i/>
          <w:iCs/>
        </w:rPr>
        <w:t xml:space="preserve">provisions</w:t>
      </w:r>
      <w:r>
        <w:rPr>
          <w:b/>
          <w:bCs/>
          <w:i/>
          <w:iCs/>
        </w:rPr>
        <w:t xml:space="preserve"> </w:t>
      </w:r>
      <w:r>
        <w:rPr>
          <w:b/>
          <w:bCs/>
          <w:i/>
          <w:iCs/>
        </w:rPr>
        <w:t xml:space="preserve">mandating</w:t>
      </w:r>
      <w:r>
        <w:rPr>
          <w:b/>
          <w:bCs/>
          <w:i/>
          <w:iCs/>
        </w:rPr>
        <w:t xml:space="preserve"> </w:t>
      </w:r>
      <w:r>
        <w:rPr>
          <w:b/>
          <w:bCs/>
          <w:i/>
          <w:iCs/>
        </w:rPr>
        <w:t xml:space="preserve">a</w:t>
      </w:r>
      <w:r>
        <w:rPr>
          <w:b/>
          <w:bCs/>
          <w:i/>
          <w:iCs/>
        </w:rPr>
        <w:t xml:space="preserve"> </w:t>
      </w:r>
      <w:r>
        <w:rPr>
          <w:b/>
          <w:bCs/>
          <w:i/>
          <w:iCs/>
        </w:rPr>
        <w:t xml:space="preserve">“uniform-statewide”</w:t>
      </w:r>
      <w:r>
        <w:rPr>
          <w:b/>
          <w:bCs/>
          <w:i/>
          <w:iCs/>
        </w:rPr>
        <w:t xml:space="preserve"> </w:t>
      </w:r>
      <w:r>
        <w:rPr>
          <w:b/>
          <w:bCs/>
          <w:i/>
          <w:iCs/>
        </w:rPr>
        <w:t xml:space="preserve">vote</w:t>
      </w:r>
      <w:r>
        <w:rPr>
          <w:b/>
          <w:bCs/>
          <w:i/>
          <w:iCs/>
        </w:rPr>
        <w:t xml:space="preserve"> </w:t>
      </w:r>
      <w:r>
        <w:rPr>
          <w:b/>
          <w:bCs/>
          <w:i/>
          <w:iCs/>
        </w:rPr>
        <w:t xml:space="preserve">counting</w:t>
      </w:r>
      <w:r>
        <w:rPr>
          <w:b/>
          <w:bCs/>
          <w:i/>
          <w:iCs/>
        </w:rPr>
        <w:t xml:space="preserve"> </w:t>
      </w:r>
      <w:r>
        <w:rPr>
          <w:b/>
          <w:bCs/>
          <w:i/>
          <w:iCs/>
        </w:rPr>
        <w:t xml:space="preserve">standard.</w:t>
      </w:r>
    </w:p>
    <w:p>
      <w:pPr>
        <w:pStyle w:val="BodyText"/>
      </w:pPr>
      <w:r>
        <w:t xml:space="preserve">The temporary regulation also violates provisions of both the Nevada Constitution and the Nevada Revised Statutes giving each registered voter “the right . . . to a uniform, statewide standard for counting and recounting all votes accurately,” Nev. Const. art. 2, § 1A(10);</w:t>
      </w:r>
      <w:r>
        <w:t xml:space="preserve"> </w:t>
      </w:r>
      <w:r>
        <w:rPr>
          <w:i/>
          <w:iCs/>
        </w:rPr>
        <w:t xml:space="preserve">see also</w:t>
      </w:r>
      <w:r>
        <w:t xml:space="preserve"> </w:t>
      </w:r>
      <w:r>
        <w:t xml:space="preserve">NRS 293.2546(5),</w:t>
      </w:r>
      <w:r>
        <w:t xml:space="preserve"> </w:t>
      </w:r>
      <w:r>
        <w:t xml:space="preserve">and the statutory requirement that the Secretary “adopt regulations establishing uniform, statewide standards for counting a vote cast by each method of voting used in this State” other than optical-scan machines, which are separately regulated by statute. NRS 293.3677(3)⁠(b).</w:t>
      </w:r>
    </w:p>
    <w:p>
      <w:pPr>
        <w:pStyle w:val="BodyText"/>
      </w:pPr>
      <w:r>
        <w:t xml:space="preserve">The temporary regulation violates those provisions by imposing the antithesis of a “uniform, statewide standard”: it authorizes each county to decide for itself whether to use hand counting of ballots (1) not at all, (2) for all contests on all ballots, (3) for only some contests on all ballots, or (4) for only ballots in some precincts. JA50 § 2(1). Moreover, counties that choose to hand count may also decide for themselves whether to validate those counts using an electronic tabulator.</w:t>
      </w:r>
      <w:r>
        <w:t xml:space="preserve"> </w:t>
      </w:r>
      <w:r>
        <w:rPr>
          <w:i/>
          <w:iCs/>
        </w:rPr>
        <w:t xml:space="preserve">Id.</w:t>
      </w:r>
      <w:r>
        <w:t xml:space="preserve"> </w:t>
      </w:r>
      <w:r>
        <w:t xml:space="preserve">§ 2(3). Even worse, while the temporary regulation includes detailed hand-counting procedures, JA50–55 §§ 3–6, it leaves counties free to ignore those procedures and count however they wish, so long as they use hand counting as a means of purportedly verifying electronic tabulations rather than a “primary” tabulation method, JA56 § 7(3). If the temporary regulation remains in place, different Nevada voters will therefore have their votes counted in drastically different ways depending on where they reside, despite their right to a “uniform, statewide standard” and the Secretary’s duty to adopt regulations providing for such a standard for all methods of voting in the State.</w:t>
      </w:r>
    </w:p>
    <w:p>
      <w:pPr>
        <w:pStyle w:val="BodyText"/>
      </w:pPr>
      <w:r>
        <w:t xml:space="preserve">In holding otherwise, the district court misinterpreted Nevada law in finding that “the right to a uniform, statewide standard relates to the determination of what qualifies as a vote” rather than how votes are counted. JA97 (emphasis added). This Court reviews this statutory construction ruling de novo, and it should reverse.</w:t>
      </w:r>
      <w:r>
        <w:t xml:space="preserve"> </w:t>
      </w:r>
      <w:r>
        <w:rPr>
          <w:i/>
          <w:iCs/>
        </w:rPr>
        <w:t xml:space="preserve">PERS</w:t>
      </w:r>
      <w:r>
        <w:t xml:space="preserve">, 129 Nev. at 836, 313 P.3d at 223. The district court’s cramped reading appears nowhere in the statutory and constitutional text, which broadly protects voters’ rights to a uniform standard “for counting and recounting all votes accurately.” Nev. Const. art. 2, § 1A(10);</w:t>
      </w:r>
      <w:r>
        <w:t xml:space="preserve"> </w:t>
      </w:r>
      <w:r>
        <w:rPr>
          <w:i/>
          <w:iCs/>
        </w:rPr>
        <w:t xml:space="preserve">see also</w:t>
      </w:r>
      <w:r>
        <w:t xml:space="preserve"> </w:t>
      </w:r>
      <w:r>
        <w:t xml:space="preserve">NRS 293.2546(5).</w:t>
      </w:r>
      <w:r>
        <w:t xml:space="preserve"> </w:t>
      </w:r>
      <w:r>
        <w:t xml:space="preserve">Indeed, as the district court admits, Nevada law elsewhere addresses “what qualifies as a vote,” JA97 (citing NRS 293.3677(2)⁠(a)),</w:t>
      </w:r>
      <w:r>
        <w:t xml:space="preserve"> </w:t>
      </w:r>
      <w:r>
        <w:t xml:space="preserve">so interpreting the right to a “uniform, statewide standard for counting and recounting all votes accurately” as only covering that question would improperly render it surplus.</w:t>
      </w:r>
      <w:r>
        <w:t xml:space="preserve"> </w:t>
      </w:r>
      <w:r>
        <w:rPr>
          <w:i/>
          <w:iCs/>
        </w:rPr>
        <w:t xml:space="preserve">State Dep’t of Bus. &amp; Indus.</w:t>
      </w:r>
      <w:r>
        <w:t xml:space="preserve">, 134 Nev. at 115, 412 P.3d at 33.</w:t>
      </w:r>
    </w:p>
    <w:p>
      <w:pPr>
        <w:pStyle w:val="BodyText"/>
      </w:pPr>
      <w:r>
        <w:t xml:space="preserve">It is true, of course, that every city and county need not count votes in exactly the same way. JA97. But while counties may, and do, use different tabulation hardware and software to count votes, all of that hardware and software must comply with the same set of Nevada-law standards, including complying with the error rate and other standards from the Election Assistance Commission. NRS 293.2696(5).</w:t>
      </w:r>
      <w:r>
        <w:t xml:space="preserve"> </w:t>
      </w:r>
      <w:r>
        <w:t xml:space="preserve">The temporary regulation, in contrast, authorizes the use of a counting method—hand counting—that does not comply with those standards, and that research shows is fundamentally less reliable and more error-prone than machine counting. JA36–37. It therefore violates voters’ statutory and constitutional right to a uniform statewide standard for accurate vote-counting.</w:t>
      </w:r>
    </w:p>
    <w:p>
      <w:pPr>
        <w:keepNext/>
        <w:keepLines/>
        <w:spacing w:before="280" w:after="224" w:line="322" w:lineRule="exact"/>
        <w:ind w:left="720" w:hanging="72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temporary</w:t>
      </w:r>
      <w:r>
        <w:rPr>
          <w:b/>
          <w:bCs/>
          <w:i/>
          <w:iCs/>
        </w:rPr>
        <w:t xml:space="preserve"> </w:t>
      </w:r>
      <w:r>
        <w:rPr>
          <w:b/>
          <w:bCs/>
          <w:i/>
          <w:iCs/>
        </w:rPr>
        <w:t xml:space="preserve">regulation</w:t>
      </w:r>
      <w:r>
        <w:rPr>
          <w:b/>
          <w:bCs/>
          <w:i/>
          <w:iCs/>
        </w:rPr>
        <w:t xml:space="preserve"> </w:t>
      </w:r>
      <w:r>
        <w:rPr>
          <w:b/>
          <w:bCs/>
          <w:i/>
          <w:iCs/>
        </w:rPr>
        <w:t xml:space="preserve">violates</w:t>
      </w:r>
      <w:r>
        <w:rPr>
          <w:b/>
          <w:bCs/>
          <w:i/>
          <w:iCs/>
        </w:rPr>
        <w:t xml:space="preserve"> </w:t>
      </w:r>
      <w:r>
        <w:rPr>
          <w:b/>
          <w:bCs/>
          <w:i/>
          <w:iCs/>
        </w:rPr>
        <w:t xml:space="preserve">the</w:t>
      </w:r>
      <w:r>
        <w:rPr>
          <w:b/>
          <w:bCs/>
          <w:i/>
          <w:iCs/>
        </w:rPr>
        <w:t xml:space="preserve"> </w:t>
      </w:r>
      <w:r>
        <w:rPr>
          <w:b/>
          <w:bCs/>
          <w:i/>
          <w:iCs/>
        </w:rPr>
        <w:t xml:space="preserve">U.S.</w:t>
      </w:r>
      <w:r>
        <w:rPr>
          <w:b/>
          <w:bCs/>
          <w:i/>
          <w:iCs/>
        </w:rPr>
        <w:t xml:space="preserve"> </w:t>
      </w:r>
      <w:r>
        <w:rPr>
          <w:b/>
          <w:bCs/>
          <w:i/>
          <w:iCs/>
        </w:rPr>
        <w:t xml:space="preserve">Constitution’s</w:t>
      </w:r>
      <w:r>
        <w:rPr>
          <w:b/>
          <w:bCs/>
          <w:i/>
          <w:iCs/>
        </w:rPr>
        <w:t xml:space="preserve"> </w:t>
      </w:r>
      <w:r>
        <w:rPr>
          <w:b/>
          <w:bCs/>
          <w:i/>
          <w:iCs/>
        </w:rPr>
        <w:t xml:space="preserve">Equal</w:t>
      </w:r>
      <w:r>
        <w:rPr>
          <w:b/>
          <w:bCs/>
          <w:i/>
          <w:iCs/>
        </w:rPr>
        <w:t xml:space="preserve"> </w:t>
      </w:r>
      <w:r>
        <w:rPr>
          <w:b/>
          <w:bCs/>
          <w:i/>
          <w:iCs/>
        </w:rPr>
        <w:t xml:space="preserve">Protection</w:t>
      </w:r>
      <w:r>
        <w:rPr>
          <w:b/>
          <w:bCs/>
          <w:i/>
          <w:iCs/>
        </w:rPr>
        <w:t xml:space="preserve"> </w:t>
      </w:r>
      <w:r>
        <w:rPr>
          <w:b/>
          <w:bCs/>
          <w:i/>
          <w:iCs/>
        </w:rPr>
        <w:t xml:space="preserve">Clause.</w:t>
      </w:r>
    </w:p>
    <w:p>
      <w:pPr>
        <w:pStyle w:val="BodyText"/>
      </w:pPr>
      <w:r>
        <w:t xml:space="preserve">The temporary regulation also violates the U.S. Constitution’s Equal Protection Clause by authorizing counties in Nevada to count ballots differently, and even allowing diverging counting methods within individual counties. “Having once granted the right to vote on equal terms, the State may not, by later arbitrary and disparate treatment, value one person’s vote over that of another.”</w:t>
      </w:r>
      <w:r>
        <w:t xml:space="preserve"> </w:t>
      </w:r>
      <w:r>
        <w:rPr>
          <w:i/>
          <w:iCs/>
        </w:rPr>
        <w:t xml:space="preserve">Bush</w:t>
      </w:r>
      <w:r>
        <w:t xml:space="preserve">, 531 U.S. at 104–05. It is therefore unconstitutional for states to “accord[] arbitrary and disparate treatment to voters in . . . different counties,” and for counties to “use[] varying standards to determine what was a legal vote.”</w:t>
      </w:r>
      <w:r>
        <w:t xml:space="preserve"> </w:t>
      </w:r>
      <w:r>
        <w:rPr>
          <w:i/>
          <w:iCs/>
        </w:rPr>
        <w:t xml:space="preserve">Id.</w:t>
      </w:r>
      <w:r>
        <w:t xml:space="preserve"> </w:t>
      </w:r>
      <w:r>
        <w:t xml:space="preserve">at 107;</w:t>
      </w:r>
      <w:r>
        <w:t xml:space="preserve"> </w:t>
      </w:r>
      <w:r>
        <w:rPr>
          <w:i/>
          <w:iCs/>
        </w:rPr>
        <w:t xml:space="preserve">see also League of Women Voters of Ohio v. Brunner</w:t>
      </w:r>
      <w:r>
        <w:t xml:space="preserve">, 548 F.3d 463,</w:t>
      </w:r>
      <w:r>
        <w:t xml:space="preserve"> </w:t>
      </w:r>
      <w:r>
        <w:t xml:space="preserve">476 (6th Cir. 2008) (plaintiffs plausibly stated equal protection claim in alleging Ohio’s voting system deprives its citizens of the right to vote or severely burdens that right depending on where they live);</w:t>
      </w:r>
      <w:r>
        <w:t xml:space="preserve"> </w:t>
      </w:r>
      <w:r>
        <w:rPr>
          <w:i/>
          <w:iCs/>
        </w:rPr>
        <w:t xml:space="preserve">Black v. McGuffage</w:t>
      </w:r>
      <w:r>
        <w:t xml:space="preserve">, 209 F. Supp. 2d 889, 899 (N.D. Ill. 2002) (plaintiffs stated equal protection claim where votes in some counties were statistically less likely to be counted than votes in other counties depending on local authorities’ choice of voting system and the accuracy of that system);</w:t>
      </w:r>
      <w:r>
        <w:t xml:space="preserve"> </w:t>
      </w:r>
      <w:r>
        <w:rPr>
          <w:i/>
          <w:iCs/>
        </w:rPr>
        <w:t xml:space="preserve">Common Cause S. Christian Leadership Conf. of Greater L.A. v. Jones</w:t>
      </w:r>
      <w:r>
        <w:t xml:space="preserve">, 213 F. Supp. 2d 1106,</w:t>
      </w:r>
      <w:r>
        <w:t xml:space="preserve"> </w:t>
      </w:r>
      <w:r>
        <w:t xml:space="preserve">1109 (C.D. Cal. 2001) (denying judgment on the pleadings where plaintiff alleged that Secretary of State’s permission for counties to adopt different voting procedures was unreasonable and discriminatory). And the Equal Protection Clause prohibits vote-counting procedures that fail to provide “specific standards to ensure . . . equal application.”</w:t>
      </w:r>
      <w:r>
        <w:t xml:space="preserve"> </w:t>
      </w:r>
      <w:r>
        <w:rPr>
          <w:i/>
          <w:iCs/>
        </w:rPr>
        <w:t xml:space="preserve">Bush</w:t>
      </w:r>
      <w:r>
        <w:t xml:space="preserve">, 531 U.S. at 106.</w:t>
      </w:r>
    </w:p>
    <w:p>
      <w:pPr>
        <w:pStyle w:val="BodyText"/>
      </w:pPr>
      <w:r>
        <w:t xml:space="preserve">The district court rejected this argument because it concluded that Plaintiff did not “show that the regulation would in fact disenfranchise any voters.” JA98. But no such requirement applies—a legal question that this Court reviews de novo. The Secretary’s temporary regulation violates the Equal Protection Clause because voters who vote in the same way, even within the same county, may have their ballots counted using vastly different methods, only some of which have been shown to be reliable in accordance with Nevada law. By authorizing counties to count ballots in sharply different ways, and without any basis for concluding that the hand-counting procedures being authorized are accurate, the temporary regulation violates the Equal Protection Clause and puts Nevada voters at risk of disenfranchisement depending on where they reside. Nothing requires Plaintiff to identify a specific disenfranchised voter in order to succeed with such a claim.</w:t>
      </w:r>
    </w:p>
    <w:p>
      <w:pPr>
        <w:keepNext/>
        <w:keepLines/>
        <w:spacing w:before="336"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Plaintiff</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face</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absent</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p>
    <w:p>
      <w:pPr>
        <w:pStyle w:val="BodyText"/>
      </w:pPr>
      <w:r>
        <w:t xml:space="preserve">The district court also committed legal error in finding that Plaintiff does not face irreparable harm absent an injunction. The district court reasoned that there “is no evidence that hand counting will be used as the primary method of tabulating the votes in the November 2022 general election” in any county. JA98. But absent a preliminary injunction, whether or not hand counting will be used as the primary method of tabulating votes anywhere, at least one County Clerk (in Nye County) plans to conduct a hand-count of ballots in November in a manner that is specifically carved out of the Secretary’s temporary regulation.</w:t>
      </w:r>
      <w:r>
        <w:t xml:space="preserve"> </w:t>
      </w:r>
      <w:r>
        <w:rPr>
          <w:i/>
          <w:iCs/>
        </w:rPr>
        <w:t xml:space="preserve">See</w:t>
      </w:r>
      <w:r>
        <w:t xml:space="preserve"> </w:t>
      </w:r>
      <w:r>
        <w:t xml:space="preserve">Michael Lyle,</w:t>
      </w:r>
      <w:r>
        <w:t xml:space="preserve"> </w:t>
      </w:r>
      <w:r>
        <w:t xml:space="preserve">Election deniers win the day, Nye County exempted from rule for hand-counting ballots (Aug. 26, 2022), Nev. Current, www.nevadacurrent.com/2022/08/26/​election-deniers-win-the-day-nye-county-exempted-from-rule-for-hand-counting-ballots/ (last visited Sept. 28, 2022). In fact, at a recent meeting of the Board of Commissioners for Nye County, one of the Commissioners explained, “Hopefully this process will either eliminate the tabulator or let us know that the tabulator is any good or not. That’s part of the exercise.” The Nye County Clerk responded, “That’s exactly right.” Nye Cnty., Board of County Commissioners</w:t>
      </w:r>
      <w:r>
        <w:t xml:space="preserve"> </w:t>
      </w:r>
      <w:r>
        <w:t xml:space="preserve">Regular Meeting (Sept. 20, 2022), https://nyecounty.granicus.com/​MediaPlayer.php?view_id=4&amp;clip_id=1722, at 2:08:24. Nye’s election plan will incorporate the results of this standardless hand count into the precinct total.</w:t>
      </w:r>
      <w:r>
        <w:t xml:space="preserve"> </w:t>
      </w:r>
      <w:r>
        <w:rPr>
          <w:i/>
          <w:iCs/>
        </w:rPr>
        <w:t xml:space="preserve">See</w:t>
      </w:r>
      <w:r>
        <w:t xml:space="preserve"> </w:t>
      </w:r>
      <w:r>
        <w:t xml:space="preserve">Nye Cnty., 2022 General Election Process</w:t>
      </w:r>
      <w:r>
        <w:t xml:space="preserve"> </w:t>
      </w:r>
      <w:r>
        <w:t xml:space="preserve">at 7, https://www.nyecountynv.gov/​DocumentCenter/​View/41992/​Item35 (last visited Sept. 22, 2022).</w:t>
      </w:r>
    </w:p>
    <w:p>
      <w:pPr>
        <w:pStyle w:val="BodyText"/>
      </w:pPr>
      <w:r>
        <w:t xml:space="preserve">Further, given that the Secretary has expressly authorized hand counting, other counties are likely to do the same. However, because plan submissions are not due to the Secretary of State until 30 days before the election, it will likely be too late to adjudicate Plaintiff’s claims in time, threatening issues with election administration and potentially affecting the integrity of the election. In addition, a parallel, unregulated count is sure to cause disputes and uncertainty over election results, particularly in the current environment.</w:t>
      </w:r>
    </w:p>
    <w:p>
      <w:pPr>
        <w:pStyle w:val="BodyText"/>
      </w:pPr>
      <w:r>
        <w:t xml:space="preserve">Allowing county officials to move forward with non-uniform, non-regulated, and unreliable vote-counting procedures threatens irreparable harm to the constitutional and statutory rights of Nevada voters, including members of Plaintiff’s member organizations. This violation is impossible to remedy after the election.</w:t>
      </w:r>
      <w:r>
        <w:t xml:space="preserve"> </w:t>
      </w:r>
      <w:r>
        <w:rPr>
          <w:i/>
          <w:iCs/>
        </w:rPr>
        <w:t xml:space="preserve">See City of Sparks v. Sparks Mun. Ct.</w:t>
      </w:r>
      <w:r>
        <w:t xml:space="preserve">, 129 Nev. 348,</w:t>
      </w:r>
      <w:r>
        <w:t xml:space="preserve"> </w:t>
      </w:r>
      <w:r>
        <w:t xml:space="preserve">357, 302 P.3d 1118, 1124 (2013);</w:t>
      </w:r>
      <w:r>
        <w:t xml:space="preserve"> </w:t>
      </w:r>
      <w:r>
        <w:rPr>
          <w:i/>
          <w:iCs/>
        </w:rPr>
        <w:t xml:space="preserve">Martin v. Crittenden</w:t>
      </w:r>
      <w:r>
        <w:t xml:space="preserve">, 347 F. Supp. 3d 1302,</w:t>
      </w:r>
      <w:r>
        <w:t xml:space="preserve"> </w:t>
      </w:r>
      <w:r>
        <w:t xml:space="preserve">1310 (N.D. Ga. 2018) (“[I]t is axiomatic that there is no post hoc remedy for a violation of the right to vote.”).</w:t>
      </w:r>
    </w:p>
    <w:p>
      <w:pPr>
        <w:pStyle w:val="BodyText"/>
      </w:pPr>
      <w:r>
        <w:t xml:space="preserve">In contrast, the Secretary of State will suffer no harm if prohibited from implementing the new temporary regulation or from authorizing or permitting hand counting until this case is adjudicated. A preliminary injunction would simply maintain the status quo and the current ballot-counting requirements for ballot counting, which involve machine counting that is more accurate, less expensive, and less time consuming than hand-counting.</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equities</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favored</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preliminary</w:t>
      </w:r>
      <w:r>
        <w:rPr>
          <w:b/>
          <w:bCs/>
        </w:rPr>
        <w:t xml:space="preserve"> </w:t>
      </w:r>
      <w:r>
        <w:rPr>
          <w:b/>
          <w:bCs/>
        </w:rPr>
        <w:t xml:space="preserve">injunction</w:t>
      </w:r>
      <w:r>
        <w:rPr>
          <w:b/>
          <w:bCs/>
        </w:rPr>
        <w:t xml:space="preserve"> </w:t>
      </w:r>
      <w:r>
        <w:rPr>
          <w:b/>
          <w:bCs/>
        </w:rPr>
        <w:t xml:space="preserve">was</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a</w:t>
      </w:r>
      <w:r>
        <w:rPr>
          <w:b/>
          <w:bCs/>
        </w:rPr>
        <w:t xml:space="preserve"> </w:t>
      </w:r>
      <w:r>
        <w:rPr>
          <w:b/>
          <w:bCs/>
        </w:rPr>
        <w:t xml:space="preserve">mistake</w:t>
      </w:r>
      <w:r>
        <w:rPr>
          <w:b/>
          <w:bCs/>
        </w:rPr>
        <w:t xml:space="preserve"> </w:t>
      </w:r>
      <w:r>
        <w:rPr>
          <w:b/>
          <w:bCs/>
        </w:rPr>
        <w:t xml:space="preserve">of</w:t>
      </w:r>
      <w:r>
        <w:rPr>
          <w:b/>
          <w:bCs/>
        </w:rPr>
        <w:t xml:space="preserve"> </w:t>
      </w:r>
      <w:r>
        <w:rPr>
          <w:b/>
          <w:bCs/>
        </w:rPr>
        <w:t xml:space="preserve">law.</w:t>
      </w:r>
    </w:p>
    <w:p>
      <w:pPr>
        <w:pStyle w:val="BodyText"/>
      </w:pPr>
      <w:r>
        <w:t xml:space="preserve">Finally, the district court’s determination that the equities and public interest weigh in favor of denying the preliminary injunction is based on its erroneous legal conclusion that “[c]ities and counties may already use hand counting.” JA98. This finding, therefore, should be reviewed de novo. As discussed above,</w:t>
      </w:r>
      <w:r>
        <w:t xml:space="preserve"> </w:t>
      </w:r>
      <w:r>
        <w:rPr>
          <w:i/>
          <w:iCs/>
        </w:rPr>
        <w:t xml:space="preserve">supra</w:t>
      </w:r>
      <w:r>
        <w:t xml:space="preserve"> </w:t>
      </w:r>
      <w:r>
        <w:t xml:space="preserve">Section VI.A.1, Nevada law does not permit the use of hand counting—an unreliable vote counting mechanism—because the temporary regulation violates the Secretary’s duty to ensure that all voting systems meet Election Assistance Commission standards, including error-rate standards, as required by NRS 293.2696(5).</w:t>
      </w:r>
      <w:r>
        <w:t xml:space="preserve"> </w:t>
      </w:r>
      <w:r>
        <w:t xml:space="preserve">Therefore, contrary to the district court’s assertion, the temporary regulation does not “promote uniformity and accuracy”.</w:t>
      </w:r>
      <w:r>
        <w:t xml:space="preserve"> </w:t>
      </w:r>
      <w:r>
        <w:rPr>
          <w:i/>
          <w:iCs/>
        </w:rPr>
        <w:t xml:space="preserve">Id.</w:t>
      </w:r>
      <w:r>
        <w:t xml:space="preserve"> </w:t>
      </w:r>
      <w:r>
        <w:t xml:space="preserve">Instead, it authorizes each county to decide for itself whether to hand count ballots, either as a primary or secondary method.</w:t>
      </w:r>
      <w:r>
        <w:t xml:space="preserve"> </w:t>
      </w:r>
      <w:r>
        <w:rPr>
          <w:i/>
          <w:iCs/>
        </w:rPr>
        <w:t xml:space="preserve">See supra</w:t>
      </w:r>
      <w:r>
        <w:t xml:space="preserve"> </w:t>
      </w:r>
      <w:r>
        <w:t xml:space="preserve">Section VI.A.2, A.3. The temporary regulation creates a non-uniform standard of counting votes in Nevada, in violation of both state and federal law.</w:t>
      </w:r>
    </w:p>
    <w:p>
      <w:pPr>
        <w:pStyle w:val="BodyText"/>
      </w:pPr>
      <w:r>
        <w:t xml:space="preserve">The public has an interest in protecting the right to vote and ensuring orderly administration of elections.</w:t>
      </w:r>
      <w:r>
        <w:t xml:space="preserve"> </w:t>
      </w:r>
      <w:r>
        <w:rPr>
          <w:i/>
          <w:iCs/>
        </w:rPr>
        <w:t xml:space="preserve">Mi Familia Vota v. Hobbs</w:t>
      </w:r>
      <w:r>
        <w:t xml:space="preserve">, 977 F.3d 948,</w:t>
      </w:r>
      <w:r>
        <w:t xml:space="preserve"> </w:t>
      </w:r>
      <w:r>
        <w:t xml:space="preserve">954 (9th Cir. 2020);</w:t>
      </w:r>
      <w:r>
        <w:t xml:space="preserve"> </w:t>
      </w:r>
      <w:r>
        <w:rPr>
          <w:i/>
          <w:iCs/>
        </w:rPr>
        <w:t xml:space="preserve">see generally</w:t>
      </w:r>
      <w:r>
        <w:t xml:space="preserve"> </w:t>
      </w:r>
      <w:r>
        <w:t xml:space="preserve">NRS 293.2546</w:t>
      </w:r>
      <w:r>
        <w:t xml:space="preserve"> </w:t>
      </w:r>
      <w:r>
        <w:t xml:space="preserve">(“Legislative declaration of voters’ rights”). The movement toward hand counting ballots is based on entirely unfounded (and repeatedly disproven) concerns of fraud associated with machine counting in the 2020 election.</w:t>
      </w:r>
      <w:r>
        <w:t xml:space="preserve"> </w:t>
      </w:r>
      <w:r>
        <w:rPr>
          <w:i/>
          <w:iCs/>
        </w:rPr>
        <w:t xml:space="preserve">See, e.g.</w:t>
      </w:r>
      <w:r>
        <w:t xml:space="preserve">, Riley Snyder,</w:t>
      </w:r>
      <w:r>
        <w:t xml:space="preserve"> </w:t>
      </w:r>
      <w:r>
        <w:t xml:space="preserve">Cegavske: No “Evidentiary Support” Among NV GOP Claims that 2020 Election Was Plagued by Widespread Fraud, The Nev. Indep. (Apr. 21, 2021), https://thenevadaindependent.com/​article/​cegavske-noevidentiary-support-among-nv-gop-claims-that</w:t>
      </w:r>
      <w:r>
        <w:noBreakHyphen/>
      </w:r>
      <w:r>
        <w:t xml:space="preserve">2020-election-was-plagued-bywidespread-fraud (last visited Sept. 28, 2022). There is no public interest in the use of a less accurate method of vote counting that is contrary to Nevada law.</w:t>
      </w:r>
    </w:p>
    <w:p>
      <w:pPr>
        <w:keepNext/>
        <w:keepLines/>
        <w:spacing w:before="448" w:after="336" w:line="322" w:lineRule="exact"/>
        <w:ind w:left="0" w:firstLine="0"/>
        <w:jc w:val="center"/>
      </w:pPr>
      <w:r>
        <w:rPr>
          <w:b/>
          <w:bCs/>
        </w:rPr>
        <w:t xml:space="preserve">VII.</w:t>
      </w:r>
      <w:r>
        <w:rPr>
          <w:b/>
          <w:bCs/>
        </w:rPr>
        <w:t xml:space="preserve"> </w:t>
      </w:r>
      <w:r>
        <w:rPr>
          <w:b/>
          <w:bCs/>
        </w:rPr>
        <w:t xml:space="preserve">CONCLUSION</w:t>
      </w:r>
    </w:p>
    <w:p>
      <w:pPr>
        <w:pStyle w:val="BodyText"/>
      </w:pPr>
      <w:r>
        <w:t xml:space="preserve">For all of the foregoing reasons, the district court’s Order denying the Motion for Preliminary Injunction must be reversed.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October,</w:t>
            </w:r>
            <w:r>
              <w:t xml:space="preserve"> </w:t>
            </w:r>
            <w:r>
              <w:t xml:space="preserve">2022.</w:t>
            </w:r>
          </w:p>
          <w:p>
            <w:pPr>
              <w:spacing w:before="224" w:after="0" w:line="322" w:lineRule="exact"/>
              <w:ind w:left="4608" w:firstLine="0"/>
              <w:jc w:val="left"/>
            </w:pPr>
            <w:r>
              <w:rPr>
                <w:b/>
                <w:bCs/>
              </w:rPr>
              <w:t xml:space="preserve">WOLF,</w:t>
            </w:r>
            <w:r>
              <w:rPr>
                <w:b/>
                <w:bCs/>
              </w:rPr>
              <w:t xml:space="preserve"> </w:t>
            </w:r>
            <w:r>
              <w:rPr>
                <w:b/>
                <w:bCs/>
              </w:rPr>
              <w:t xml:space="preserve">RIFKIN,</w:t>
            </w:r>
            <w:r>
              <w:rPr>
                <w:b/>
                <w:bCs/>
              </w:rPr>
              <w:t xml:space="preserve"> </w:t>
            </w:r>
            <w:r>
              <w:rPr>
                <w:b/>
                <w:bCs/>
              </w:rPr>
              <w:t xml:space="preserve">SHAPIRO,</w:t>
            </w:r>
            <w:r>
              <w:rPr>
                <w:b/>
                <w:bCs/>
              </w:rPr>
              <w:t xml:space="preserve"> </w:t>
            </w:r>
            <w:r>
              <w:rPr>
                <w:b/>
                <w:bCs/>
              </w:rPr>
              <w:t xml:space="preserve">SCHULMAN</w:t>
            </w:r>
            <w:r>
              <w:rPr>
                <w:b/>
                <w:bCs/>
              </w:rPr>
              <w:t xml:space="preserve"> </w:t>
            </w:r>
            <w:r>
              <w:rPr>
                <w:b/>
                <w:bCs/>
              </w:rPr>
              <w:t xml:space="preserve">&amp;</w:t>
            </w:r>
            <w:r>
              <w:rPr>
                <w:b/>
                <w:bCs/>
              </w:rPr>
              <w:t xml:space="preserve"> </w:t>
            </w:r>
            <w:r>
              <w:rPr>
                <w:b/>
                <w:bCs/>
              </w:rPr>
              <w:t xml:space="preserve">RABKIN,</w:t>
            </w:r>
            <w:r>
              <w:rPr>
                <w:b/>
                <w:bCs/>
              </w:rPr>
              <w:t xml:space="preserve"> </w:t>
            </w:r>
            <w:r>
              <w:rPr>
                <w:b/>
                <w:bCs/>
              </w:rPr>
              <w:t xml:space="preserve">LLP</w:t>
            </w:r>
          </w:p>
          <w:p>
            <w:pPr>
              <w:spacing w:before="224" w:after="0" w:line="322" w:lineRule="exact"/>
              <w:ind w:left="4608" w:firstLine="0"/>
              <w:jc w:val="left"/>
            </w:pPr>
            <w:r>
              <w:rPr>
                <w:u w:val="single"/>
              </w:rPr>
              <w:t xml:space="preserve">/s/</w:t>
            </w:r>
            <w:r>
              <w:rPr>
                <w:u w:val="single"/>
              </w:rPr>
              <w:t xml:space="preserve"> </w:t>
            </w:r>
            <w:r>
              <w:rPr>
                <w:i/>
                <w:iCs/>
                <w:u w:val="single"/>
              </w:rPr>
              <w:t xml:space="preserve">Bradley</w:t>
            </w:r>
            <w:r>
              <w:rPr>
                <w:i/>
                <w:iCs/>
                <w:u w:val="single"/>
              </w:rPr>
              <w:t xml:space="preserve"> </w:t>
            </w:r>
            <w:r>
              <w:rPr>
                <w:i/>
                <w:iCs/>
                <w:u w:val="single"/>
              </w:rPr>
              <w:t xml:space="preserve">Schrager,</w:t>
            </w:r>
            <w:r>
              <w:rPr>
                <w:i/>
                <w:iCs/>
                <w:u w:val="single"/>
              </w:rPr>
              <w:t xml:space="preserve"> </w:t>
            </w:r>
            <w:r>
              <w:rPr>
                <w:i/>
                <w:iCs/>
                <w:u w:val="single"/>
              </w:rPr>
              <w:t xml:space="preserve">Esq.</w:t>
            </w:r>
          </w:p>
          <w:p>
            <w:pPr>
              <w:spacing w:before="0" w:after="0" w:line="322" w:lineRule="exact"/>
              <w:ind w:left="4608" w:firstLine="0"/>
              <w:jc w:val="left"/>
            </w:pPr>
            <w:r>
              <w:t xml:space="preserve">Bradley</w:t>
            </w:r>
            <w:r>
              <w:t xml:space="preserve"> </w:t>
            </w:r>
            <w:r>
              <w:t xml:space="preserve">Schrager,</w:t>
            </w:r>
            <w:r>
              <w:t xml:space="preserve"> </w:t>
            </w:r>
            <w:r>
              <w:t xml:space="preserve">Esq.</w:t>
            </w:r>
          </w:p>
          <w:p>
            <w:pPr>
              <w:spacing w:before="0" w:after="0" w:line="322" w:lineRule="exact"/>
              <w:ind w:left="4608" w:firstLine="0"/>
              <w:jc w:val="left"/>
            </w:pPr>
            <w:r>
              <w:t xml:space="preserve">BRADLEY</w:t>
            </w:r>
            <w:r>
              <w:t xml:space="preserve"> </w:t>
            </w:r>
            <w:r>
              <w:t xml:space="preserve">S.</w:t>
            </w:r>
            <w:r>
              <w:t xml:space="preserve"> </w:t>
            </w:r>
            <w:r>
              <w:t xml:space="preserve">SCHRAGER,</w:t>
            </w:r>
            <w:r>
              <w:t xml:space="preserve"> </w:t>
            </w:r>
            <w:r>
              <w:t xml:space="preserve">ESQ.</w:t>
            </w:r>
            <w:r>
              <w:t xml:space="preserve"> </w:t>
            </w:r>
            <w:r>
              <w:t xml:space="preserve">(NSB</w:t>
            </w:r>
            <w:r>
              <w:t xml:space="preserve"> </w:t>
            </w:r>
            <w:r>
              <w:t xml:space="preserve">10217)</w:t>
            </w:r>
          </w:p>
          <w:p>
            <w:pPr>
              <w:spacing w:before="168" w:after="0" w:line="322" w:lineRule="exact"/>
              <w:ind w:left="4608" w:firstLine="0"/>
              <w:jc w:val="left"/>
            </w:pPr>
            <w:r>
              <w:t xml:space="preserve">3773</w:t>
            </w:r>
            <w:r>
              <w:t xml:space="preserve"> </w:t>
            </w:r>
            <w:r>
              <w:t xml:space="preserve">Howard</w:t>
            </w:r>
            <w:r>
              <w:t xml:space="preserve"> </w:t>
            </w:r>
            <w:r>
              <w:t xml:space="preserve">Hughes</w:t>
            </w:r>
            <w:r>
              <w:t xml:space="preserve"> </w:t>
            </w:r>
            <w:r>
              <w:t xml:space="preserve">Parkway,</w:t>
            </w:r>
            <w:r>
              <w:t xml:space="preserve"> </w:t>
            </w:r>
            <w:r>
              <w:t xml:space="preserve">Suite</w:t>
            </w:r>
            <w:r>
              <w:t xml:space="preserve"> </w:t>
            </w:r>
            <w:r>
              <w:t xml:space="preserve">590</w:t>
            </w:r>
            <w:r>
              <w:t xml:space="preserve"> </w:t>
            </w:r>
            <w:r>
              <w:t xml:space="preserve">South</w:t>
            </w:r>
          </w:p>
          <w:p>
            <w:pPr>
              <w:spacing w:before="0" w:after="0" w:line="322" w:lineRule="exact"/>
              <w:ind w:left="4608" w:firstLine="0"/>
              <w:jc w:val="left"/>
            </w:pPr>
            <w:r>
              <w:t xml:space="preserve">Las</w:t>
            </w:r>
            <w:r>
              <w:t xml:space="preserve"> </w:t>
            </w:r>
            <w:r>
              <w:t xml:space="preserve">Vegas,</w:t>
            </w:r>
            <w:r>
              <w:t xml:space="preserve"> </w:t>
            </w:r>
            <w:r>
              <w:t xml:space="preserve">NV</w:t>
            </w:r>
            <w:r>
              <w:t xml:space="preserve"> </w:t>
            </w:r>
            <w:r>
              <w:t xml:space="preserve">89169</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pageBreakBefore/>
        <w:spacing w:before="0" w:after="0" w:line="1" w:lineRule="exact"/>
      </w:pPr>
    </w:p>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336"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formatting</w:t>
      </w:r>
      <w:r>
        <w:t xml:space="preserve"> </w:t>
      </w:r>
      <w:r>
        <w:t xml:space="preserve">requirements</w:t>
      </w:r>
      <w:r>
        <w:t xml:space="preserve"> </w:t>
      </w:r>
      <w:r>
        <w:t xml:space="preserve">of</w:t>
      </w:r>
      <w:r>
        <w:t xml:space="preserve"> </w:t>
      </w:r>
      <w:r>
        <w:t xml:space="preserve">NRAP</w:t>
      </w:r>
      <w:r>
        <w:t xml:space="preserve"> </w:t>
      </w:r>
      <w:r>
        <w:t xml:space="preserve">32(a)⁠(4),</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NRAP</w:t>
      </w:r>
      <w:r>
        <w:t xml:space="preserve"> </w:t>
      </w:r>
      <w:r>
        <w:t xml:space="preserve">32(a)⁠(5),</w:t>
      </w:r>
      <w:r>
        <w:t xml:space="preserve"> </w:t>
      </w:r>
      <w:r>
        <w:t xml:space="preserve">and</w:t>
      </w:r>
      <w:r>
        <w:t xml:space="preserve"> </w:t>
      </w:r>
      <w:r>
        <w:t xml:space="preserve">the</w:t>
      </w:r>
      <w:r>
        <w:t xml:space="preserve"> </w:t>
      </w:r>
      <w:r>
        <w:t xml:space="preserve">type</w:t>
      </w:r>
      <w:r>
        <w:t xml:space="preserve"> </w:t>
      </w:r>
      <w:r>
        <w:t xml:space="preserve">style</w:t>
      </w:r>
      <w:r>
        <w:t xml:space="preserve"> </w:t>
      </w:r>
      <w:r>
        <w:t xml:space="preserve">requirements</w:t>
      </w:r>
      <w:r>
        <w:t xml:space="preserve"> </w:t>
      </w:r>
      <w:r>
        <w:t xml:space="preserve">of</w:t>
      </w:r>
      <w:r>
        <w:t xml:space="preserve"> </w:t>
      </w:r>
      <w:r>
        <w:t xml:space="preserve">NRAP</w:t>
      </w:r>
      <w:r>
        <w:t xml:space="preserve"> </w:t>
      </w:r>
      <w:r>
        <w:t xml:space="preserve">32(a)⁠(6)</w:t>
      </w:r>
      <w:r>
        <w:t xml:space="preserve"> </w:t>
      </w:r>
      <w:r>
        <w:t xml:space="preserve">because</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using</w:t>
      </w:r>
      <w:r>
        <w:t xml:space="preserve"> </w:t>
      </w:r>
      <w:r>
        <w:t xml:space="preserve">Times</w:t>
      </w:r>
      <w:r>
        <w:t xml:space="preserve"> </w:t>
      </w:r>
      <w:r>
        <w:t xml:space="preserve">New</w:t>
      </w:r>
      <w:r>
        <w:t xml:space="preserve"> </w:t>
      </w:r>
      <w:r>
        <w:t xml:space="preserve">Roman</w:t>
      </w:r>
      <w:r>
        <w:t xml:space="preserve"> </w:t>
      </w:r>
      <w:r>
        <w:t xml:space="preserve">in</w:t>
      </w:r>
      <w:r>
        <w:t xml:space="preserve"> </w:t>
      </w:r>
      <w:r>
        <w:t xml:space="preserve">14-point</w:t>
      </w:r>
      <w:r>
        <w:t xml:space="preserve"> </w:t>
      </w:r>
      <w:r>
        <w:t xml:space="preserve">type.</w:t>
      </w:r>
    </w:p>
    <w:p>
      <w:pPr>
        <w:spacing w:before="0" w:after="0" w:line="644"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page-</w:t>
      </w:r>
      <w:r>
        <w:t xml:space="preserve"> </w:t>
      </w:r>
      <w:r>
        <w:t xml:space="preserve">or</w:t>
      </w:r>
      <w:r>
        <w:t xml:space="preserve"> </w:t>
      </w:r>
      <w:r>
        <w:t xml:space="preserve">type-volume</w:t>
      </w:r>
      <w:r>
        <w:t xml:space="preserve"> </w:t>
      </w:r>
      <w:r>
        <w:t xml:space="preserve">limitations</w:t>
      </w:r>
      <w:r>
        <w:t xml:space="preserve"> </w:t>
      </w:r>
      <w:r>
        <w:t xml:space="preserve">of</w:t>
      </w:r>
      <w:r>
        <w:t xml:space="preserve"> </w:t>
      </w:r>
      <w:r>
        <w:t xml:space="preserve">NRAP</w:t>
      </w:r>
      <w:r>
        <w:t xml:space="preserve"> </w:t>
      </w:r>
      <w:r>
        <w:t xml:space="preserve">32(a)⁠(7)</w:t>
      </w:r>
      <w:r>
        <w:t xml:space="preserve"> </w:t>
      </w:r>
      <w:r>
        <w:t xml:space="preserve">because,</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by</w:t>
      </w:r>
      <w:r>
        <w:t xml:space="preserve"> </w:t>
      </w:r>
      <w:r>
        <w:t xml:space="preserve">NRAP</w:t>
      </w:r>
      <w:r>
        <w:t xml:space="preserve"> </w:t>
      </w:r>
      <w:r>
        <w:t xml:space="preserve">32(a)⁠(7)⁠(C),</w:t>
      </w:r>
      <w:r>
        <w:t xml:space="preserve"> </w:t>
      </w:r>
      <w:r>
        <w:t xml:space="preserve">it</w:t>
      </w:r>
      <w:r>
        <w:t xml:space="preserve"> </w:t>
      </w:r>
      <w:r>
        <w:t xml:space="preserve">contains</w:t>
      </w:r>
      <w:r>
        <w:t xml:space="preserve"> </w:t>
      </w:r>
      <w:r>
        <w:t xml:space="preserve">5284</w:t>
      </w:r>
      <w:r>
        <w:t xml:space="preserve"> </w:t>
      </w:r>
      <w:r>
        <w:t xml:space="preserve">words.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Finally,</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read</w:t>
            </w:r>
            <w:r>
              <w:t xml:space="preserve"> </w:t>
            </w:r>
            <w:r>
              <w:t xml:space="preserve">this</w:t>
            </w:r>
            <w:r>
              <w:t xml:space="preserve"> </w:t>
            </w:r>
            <w:r>
              <w:t xml:space="preserve">appellate</w:t>
            </w:r>
            <w:r>
              <w:t xml:space="preserve"> </w:t>
            </w:r>
            <w:r>
              <w:t xml:space="preserve">brief,</w:t>
            </w:r>
            <w:r>
              <w:t xml:space="preserve"> </w:t>
            </w:r>
            <w:r>
              <w:t xml:space="preserve">and</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it</w:t>
            </w:r>
            <w:r>
              <w:t xml:space="preserve"> </w:t>
            </w:r>
            <w:r>
              <w:t xml:space="preserve">is</w:t>
            </w:r>
            <w:r>
              <w:t xml:space="preserve"> </w:t>
            </w:r>
            <w:r>
              <w:t xml:space="preserve">not</w:t>
            </w:r>
            <w:r>
              <w:t xml:space="preserve"> </w:t>
            </w:r>
            <w:r>
              <w:t xml:space="preserve">frivolous</w:t>
            </w:r>
            <w:r>
              <w:t xml:space="preserve"> </w:t>
            </w:r>
            <w:r>
              <w:t xml:space="preserve">or</w:t>
            </w:r>
            <w:r>
              <w:t xml:space="preserve"> </w:t>
            </w:r>
            <w:r>
              <w:t xml:space="preserve">interposed</w:t>
            </w:r>
            <w:r>
              <w:t xml:space="preserve"> </w:t>
            </w:r>
            <w:r>
              <w:t xml:space="preserve">for</w:t>
            </w:r>
            <w:r>
              <w:t xml:space="preserve"> </w:t>
            </w:r>
            <w:r>
              <w:t xml:space="preserve">any</w:t>
            </w:r>
            <w:r>
              <w:t xml:space="preserve"> </w:t>
            </w:r>
            <w:r>
              <w:t xml:space="preserve">improper</w:t>
            </w:r>
            <w:r>
              <w:t xml:space="preserve"> </w:t>
            </w:r>
            <w:r>
              <w:t xml:space="preserve">purpose.</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all</w:t>
            </w:r>
            <w:r>
              <w:t xml:space="preserve"> </w:t>
            </w:r>
            <w:r>
              <w:t xml:space="preserve">applicable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w:t>
            </w:r>
            <w:r>
              <w:t xml:space="preserve"> </w:t>
            </w:r>
            <w:r>
              <w:t xml:space="preserve">particular</w:t>
            </w:r>
            <w:r>
              <w:t xml:space="preserve"> </w:t>
            </w:r>
            <w:r>
              <w:t xml:space="preserve">NRAP</w:t>
            </w:r>
            <w:r>
              <w:t xml:space="preserve"> </w:t>
            </w:r>
            <w:r>
              <w:t xml:space="preserve">28(e)⁠(1),</w:t>
            </w:r>
            <w:r>
              <w:t xml:space="preserve"> </w:t>
            </w:r>
            <w:r>
              <w:t xml:space="preserve">which</w:t>
            </w:r>
            <w:r>
              <w:t xml:space="preserve"> </w:t>
            </w:r>
            <w:r>
              <w:t xml:space="preserve">requires</w:t>
            </w:r>
            <w:r>
              <w:t xml:space="preserve"> </w:t>
            </w:r>
            <w:r>
              <w:t xml:space="preserve">every</w:t>
            </w:r>
            <w:r>
              <w:t xml:space="preserve"> </w:t>
            </w:r>
            <w:r>
              <w:t xml:space="preserve">assertion</w:t>
            </w:r>
            <w:r>
              <w:t xml:space="preserve"> </w:t>
            </w:r>
            <w:r>
              <w:t xml:space="preserve">in</w:t>
            </w:r>
            <w:r>
              <w:t xml:space="preserve"> </w:t>
            </w:r>
            <w:r>
              <w:t xml:space="preserve">the</w:t>
            </w:r>
            <w:r>
              <w:t xml:space="preserve"> </w:t>
            </w:r>
            <w:r>
              <w:t xml:space="preserve">brief</w:t>
            </w:r>
            <w:r>
              <w:t xml:space="preserve"> </w:t>
            </w:r>
            <w:r>
              <w:t xml:space="preserve">regarding</w:t>
            </w:r>
            <w:r>
              <w:t xml:space="preserve"> </w:t>
            </w:r>
            <w:r>
              <w:t xml:space="preserve">matters</w:t>
            </w:r>
            <w:r>
              <w:t xml:space="preserve"> </w:t>
            </w:r>
            <w:r>
              <w:t xml:space="preserve">in</w:t>
            </w:r>
            <w:r>
              <w:t xml:space="preserve"> </w:t>
            </w:r>
            <w:r>
              <w:t xml:space="preserve">the</w:t>
            </w:r>
            <w:r>
              <w:t xml:space="preserve"> </w:t>
            </w:r>
            <w:r>
              <w:t xml:space="preserve">record</w:t>
            </w:r>
            <w:r>
              <w:t xml:space="preserve"> </w:t>
            </w:r>
            <w:r>
              <w:t xml:space="preserve">to</w:t>
            </w:r>
            <w:r>
              <w:t xml:space="preserve"> </w:t>
            </w:r>
            <w:r>
              <w:t xml:space="preserve">be</w:t>
            </w:r>
            <w:r>
              <w:t xml:space="preserve"> </w:t>
            </w:r>
            <w:r>
              <w:t xml:space="preserve">supported</w:t>
            </w:r>
            <w:r>
              <w:t xml:space="preserve"> </w:t>
            </w:r>
            <w:r>
              <w:t xml:space="preserve">by</w:t>
            </w:r>
            <w:r>
              <w:t xml:space="preserve"> </w:t>
            </w:r>
            <w:r>
              <w:t xml:space="preserve">a</w:t>
            </w:r>
            <w:r>
              <w:t xml:space="preserve"> </w:t>
            </w:r>
            <w:r>
              <w:t xml:space="preserve">reference</w:t>
            </w:r>
            <w:r>
              <w:t xml:space="preserve"> </w:t>
            </w:r>
            <w:r>
              <w:t xml:space="preserve">to</w:t>
            </w:r>
            <w:r>
              <w:t xml:space="preserve"> </w:t>
            </w:r>
            <w:r>
              <w:t xml:space="preserve">the</w:t>
            </w:r>
            <w:r>
              <w:t xml:space="preserve"> </w:t>
            </w:r>
            <w:r>
              <w:t xml:space="preserve">page</w:t>
            </w:r>
            <w:r>
              <w:t xml:space="preserve"> </w:t>
            </w:r>
            <w:r>
              <w:t xml:space="preserve">and</w:t>
            </w:r>
            <w:r>
              <w:t xml:space="preserve"> </w:t>
            </w:r>
            <w:r>
              <w:t xml:space="preserve">volume</w:t>
            </w:r>
            <w:r>
              <w:t xml:space="preserve"> </w:t>
            </w:r>
            <w:r>
              <w:t xml:space="preserve">number,</w:t>
            </w:r>
            <w:r>
              <w:t xml:space="preserve"> </w:t>
            </w:r>
            <w:r>
              <w:t xml:space="preserve">if</w:t>
            </w:r>
            <w:r>
              <w:t xml:space="preserve"> </w:t>
            </w:r>
            <w:r>
              <w:t xml:space="preserve">any,</w:t>
            </w:r>
            <w:r>
              <w:t xml:space="preserve"> </w:t>
            </w:r>
            <w:r>
              <w:t xml:space="preserve">of</w:t>
            </w:r>
            <w:r>
              <w:t xml:space="preserve"> </w:t>
            </w:r>
            <w:r>
              <w:t xml:space="preserve">the</w:t>
            </w:r>
            <w:r>
              <w:t xml:space="preserve"> </w:t>
            </w:r>
            <w:r>
              <w:t xml:space="preserve">transcript</w:t>
            </w:r>
            <w:r>
              <w:t xml:space="preserve"> </w:t>
            </w:r>
            <w:r>
              <w:t xml:space="preserve">or</w:t>
            </w:r>
            <w:r>
              <w:t xml:space="preserve"> </w:t>
            </w:r>
            <w:r>
              <w:t xml:space="preserve">appendix</w:t>
            </w:r>
            <w:r>
              <w:t xml:space="preserve"> </w:t>
            </w:r>
            <w:r>
              <w:t xml:space="preserve">where</w:t>
            </w:r>
            <w:r>
              <w:t xml:space="preserve"> </w:t>
            </w:r>
            <w:r>
              <w:t xml:space="preserve">the</w:t>
            </w:r>
            <w:r>
              <w:t xml:space="preserve"> </w:t>
            </w:r>
            <w:r>
              <w:t xml:space="preserve">matter</w:t>
            </w:r>
            <w:r>
              <w:t xml:space="preserve"> </w:t>
            </w:r>
            <w:r>
              <w:t xml:space="preserve">relied</w:t>
            </w:r>
            <w:r>
              <w:t xml:space="preserve"> </w:t>
            </w:r>
            <w:r>
              <w:t xml:space="preserve">on</w:t>
            </w:r>
            <w:r>
              <w:t xml:space="preserve"> </w:t>
            </w:r>
            <w:r>
              <w:t xml:space="preserve">is</w:t>
            </w:r>
            <w:r>
              <w:t xml:space="preserve"> </w:t>
            </w:r>
            <w:r>
              <w:t xml:space="preserve">to</w:t>
            </w:r>
            <w:r>
              <w:t xml:space="preserve"> </w:t>
            </w:r>
            <w:r>
              <w:t xml:space="preserve">be</w:t>
            </w:r>
            <w:r>
              <w:t xml:space="preserve"> </w:t>
            </w:r>
            <w:r>
              <w:t xml:space="preserve">found.</w:t>
            </w:r>
            <w:r>
              <w:t xml:space="preserve"> </w:t>
            </w:r>
            <w:r>
              <w:t xml:space="preserve">I</w:t>
            </w:r>
            <w:r>
              <w:t xml:space="preserve"> </w:t>
            </w:r>
            <w:r>
              <w:t xml:space="preserve">understand</w:t>
            </w:r>
            <w:r>
              <w:t xml:space="preserve"> </w:t>
            </w:r>
            <w:r>
              <w:t xml:space="preserve">that</w:t>
            </w:r>
            <w:r>
              <w:t xml:space="preserve"> </w:t>
            </w:r>
            <w:r>
              <w:t xml:space="preserve">I</w:t>
            </w:r>
            <w:r>
              <w:t xml:space="preserve"> </w:t>
            </w:r>
            <w:r>
              <w:t xml:space="preserve">may</w:t>
            </w:r>
            <w:r>
              <w:t xml:space="preserve"> </w:t>
            </w:r>
            <w:r>
              <w:t xml:space="preserve">be</w:t>
            </w:r>
            <w:r>
              <w:t xml:space="preserve"> </w:t>
            </w:r>
            <w:r>
              <w:t xml:space="preserve">subject</w:t>
            </w:r>
            <w:r>
              <w:t xml:space="preserve"> </w:t>
            </w:r>
            <w:r>
              <w:t xml:space="preserve">to</w:t>
            </w:r>
            <w:r>
              <w:t xml:space="preserve"> </w:t>
            </w:r>
            <w:r>
              <w:t xml:space="preserve">sanctions</w:t>
            </w:r>
            <w:r>
              <w:t xml:space="preserve"> </w:t>
            </w:r>
            <w:r>
              <w:t xml:space="preserve">in</w:t>
            </w:r>
            <w:r>
              <w:t xml:space="preserve"> </w:t>
            </w:r>
            <w:r>
              <w:t xml:space="preserve">the</w:t>
            </w:r>
            <w:r>
              <w:t xml:space="preserve"> </w:t>
            </w:r>
            <w:r>
              <w:t xml:space="preserve">event</w:t>
            </w:r>
            <w:r>
              <w:t xml:space="preserve"> </w:t>
            </w:r>
            <w:r>
              <w:t xml:space="preserve">that</w:t>
            </w:r>
            <w:r>
              <w:t xml:space="preserve"> </w:t>
            </w:r>
            <w:r>
              <w:t xml:space="preserve">the</w:t>
            </w:r>
            <w:r>
              <w:t xml:space="preserve"> </w:t>
            </w:r>
            <w:r>
              <w:t xml:space="preserve">accompanying</w:t>
            </w:r>
            <w:r>
              <w:t xml:space="preserve"> </w:t>
            </w:r>
            <w:r>
              <w:t xml:space="preserve">brief</w:t>
            </w:r>
            <w:r>
              <w:t xml:space="preserve"> </w:t>
            </w:r>
            <w:r>
              <w:t xml:space="preserve">is</w:t>
            </w:r>
            <w:r>
              <w:t xml:space="preserve"> </w:t>
            </w:r>
            <w:r>
              <w:t xml:space="preserve">not</w:t>
            </w:r>
            <w:r>
              <w:t xml:space="preserve"> </w:t>
            </w:r>
            <w:r>
              <w:t xml:space="preserve">in</w:t>
            </w:r>
            <w:r>
              <w:t xml:space="preserve"> </w:t>
            </w:r>
            <w:r>
              <w:t xml:space="preserve">conformity</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the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October,</w:t>
                  </w:r>
                  <w:r>
                    <w:t xml:space="preserve"> </w:t>
                  </w:r>
                  <w:r>
                    <w:t xml:space="preserve">2022.</w:t>
                  </w:r>
                </w:p>
                <w:p>
                  <w:pPr>
                    <w:spacing w:before="224" w:after="0" w:line="322" w:lineRule="exact"/>
                    <w:ind w:left="4608" w:firstLine="0"/>
                    <w:jc w:val="left"/>
                  </w:pPr>
                  <w:r>
                    <w:rPr>
                      <w:b/>
                      <w:bCs/>
                    </w:rPr>
                    <w:t xml:space="preserve">WOLF,</w:t>
                  </w:r>
                  <w:r>
                    <w:rPr>
                      <w:b/>
                      <w:bCs/>
                    </w:rPr>
                    <w:t xml:space="preserve"> </w:t>
                  </w:r>
                  <w:r>
                    <w:rPr>
                      <w:b/>
                      <w:bCs/>
                    </w:rPr>
                    <w:t xml:space="preserve">RIFKIN,</w:t>
                  </w:r>
                  <w:r>
                    <w:rPr>
                      <w:b/>
                      <w:bCs/>
                    </w:rPr>
                    <w:t xml:space="preserve"> </w:t>
                  </w:r>
                  <w:r>
                    <w:rPr>
                      <w:b/>
                      <w:bCs/>
                    </w:rPr>
                    <w:t xml:space="preserve">SHAPIRO,</w:t>
                  </w:r>
                  <w:r>
                    <w:rPr>
                      <w:b/>
                      <w:bCs/>
                    </w:rPr>
                    <w:t xml:space="preserve"> </w:t>
                  </w:r>
                  <w:r>
                    <w:rPr>
                      <w:b/>
                      <w:bCs/>
                    </w:rPr>
                    <w:t xml:space="preserve">SCHULMAN</w:t>
                  </w:r>
                  <w:r>
                    <w:rPr>
                      <w:b/>
                      <w:bCs/>
                    </w:rPr>
                    <w:t xml:space="preserve"> </w:t>
                  </w:r>
                  <w:r>
                    <w:rPr>
                      <w:b/>
                      <w:bCs/>
                    </w:rPr>
                    <w:t xml:space="preserve">&amp;</w:t>
                  </w:r>
                  <w:r>
                    <w:rPr>
                      <w:b/>
                      <w:bCs/>
                    </w:rPr>
                    <w:t xml:space="preserve"> </w:t>
                  </w:r>
                  <w:r>
                    <w:rPr>
                      <w:b/>
                      <w:bCs/>
                    </w:rPr>
                    <w:t xml:space="preserve">RABKIN,</w:t>
                  </w:r>
                  <w:r>
                    <w:rPr>
                      <w:b/>
                      <w:bCs/>
                    </w:rPr>
                    <w:t xml:space="preserve"> </w:t>
                  </w:r>
                  <w:r>
                    <w:rPr>
                      <w:b/>
                      <w:bCs/>
                    </w:rPr>
                    <w:t xml:space="preserve">LLP</w:t>
                  </w:r>
                </w:p>
                <w:p>
                  <w:pPr>
                    <w:spacing w:before="224" w:after="0" w:line="322" w:lineRule="exact"/>
                    <w:ind w:left="4608" w:firstLine="0"/>
                    <w:jc w:val="left"/>
                  </w:pPr>
                  <w:r>
                    <w:rPr>
                      <w:u w:val="single"/>
                    </w:rPr>
                    <w:t xml:space="preserve">/s/</w:t>
                  </w:r>
                  <w:r>
                    <w:rPr>
                      <w:u w:val="single"/>
                    </w:rPr>
                    <w:t xml:space="preserve"> </w:t>
                  </w:r>
                  <w:r>
                    <w:rPr>
                      <w:i/>
                      <w:iCs/>
                      <w:u w:val="single"/>
                    </w:rPr>
                    <w:t xml:space="preserve">Bradley</w:t>
                  </w:r>
                  <w:r>
                    <w:rPr>
                      <w:i/>
                      <w:iCs/>
                      <w:u w:val="single"/>
                    </w:rPr>
                    <w:t xml:space="preserve"> </w:t>
                  </w:r>
                  <w:r>
                    <w:rPr>
                      <w:i/>
                      <w:iCs/>
                      <w:u w:val="single"/>
                    </w:rPr>
                    <w:t xml:space="preserve">Schrager,</w:t>
                  </w:r>
                  <w:r>
                    <w:rPr>
                      <w:i/>
                      <w:iCs/>
                      <w:u w:val="single"/>
                    </w:rPr>
                    <w:t xml:space="preserve"> </w:t>
                  </w:r>
                  <w:r>
                    <w:rPr>
                      <w:i/>
                      <w:iCs/>
                      <w:u w:val="single"/>
                    </w:rPr>
                    <w:t xml:space="preserve">Esq.</w:t>
                  </w:r>
                </w:p>
                <w:p>
                  <w:pPr>
                    <w:spacing w:before="0" w:after="0" w:line="322" w:lineRule="exact"/>
                    <w:ind w:left="4608" w:firstLine="0"/>
                    <w:jc w:val="left"/>
                  </w:pPr>
                  <w:r>
                    <w:t xml:space="preserve">Bradley</w:t>
                  </w:r>
                  <w:r>
                    <w:t xml:space="preserve"> </w:t>
                  </w:r>
                  <w:r>
                    <w:t xml:space="preserve">Schrager,</w:t>
                  </w:r>
                  <w:r>
                    <w:t xml:space="preserve"> </w:t>
                  </w:r>
                  <w:r>
                    <w:t xml:space="preserve">Esq.</w:t>
                  </w:r>
                </w:p>
                <w:p>
                  <w:pPr>
                    <w:spacing w:before="0" w:after="0" w:line="322" w:lineRule="exact"/>
                    <w:ind w:left="4608" w:firstLine="0"/>
                    <w:jc w:val="left"/>
                  </w:pPr>
                  <w:r>
                    <w:t xml:space="preserve">BRADLEY</w:t>
                  </w:r>
                  <w:r>
                    <w:t xml:space="preserve"> </w:t>
                  </w:r>
                  <w:r>
                    <w:t xml:space="preserve">S.</w:t>
                  </w:r>
                  <w:r>
                    <w:t xml:space="preserve"> </w:t>
                  </w:r>
                  <w:r>
                    <w:t xml:space="preserve">SCHRAGER,</w:t>
                  </w:r>
                  <w:r>
                    <w:t xml:space="preserve"> </w:t>
                  </w:r>
                  <w:r>
                    <w:t xml:space="preserve">ESQ.</w:t>
                  </w:r>
                  <w:r>
                    <w:t xml:space="preserve"> </w:t>
                  </w:r>
                  <w:r>
                    <w:t xml:space="preserve">(NSB</w:t>
                  </w:r>
                  <w:r>
                    <w:t xml:space="preserve"> </w:t>
                  </w:r>
                  <w:r>
                    <w:t xml:space="preserve">10217)</w:t>
                  </w:r>
                </w:p>
                <w:p>
                  <w:pPr>
                    <w:spacing w:before="168" w:after="0" w:line="322" w:lineRule="exact"/>
                    <w:ind w:left="4608" w:firstLine="0"/>
                    <w:jc w:val="left"/>
                  </w:pPr>
                  <w:r>
                    <w:t xml:space="preserve">3773</w:t>
                  </w:r>
                  <w:r>
                    <w:t xml:space="preserve"> </w:t>
                  </w:r>
                  <w:r>
                    <w:t xml:space="preserve">Howard</w:t>
                  </w:r>
                  <w:r>
                    <w:t xml:space="preserve"> </w:t>
                  </w:r>
                  <w:r>
                    <w:t xml:space="preserve">Hughes</w:t>
                  </w:r>
                  <w:r>
                    <w:t xml:space="preserve"> </w:t>
                  </w:r>
                  <w:r>
                    <w:t xml:space="preserve">Parkway,</w:t>
                  </w:r>
                  <w:r>
                    <w:t xml:space="preserve"> </w:t>
                  </w:r>
                  <w:r>
                    <w:t xml:space="preserve">Suite</w:t>
                  </w:r>
                  <w:r>
                    <w:t xml:space="preserve"> </w:t>
                  </w:r>
                  <w:r>
                    <w:t xml:space="preserve">590</w:t>
                  </w:r>
                  <w:r>
                    <w:t xml:space="preserve"> </w:t>
                  </w:r>
                  <w:r>
                    <w:t xml:space="preserve">South</w:t>
                  </w:r>
                </w:p>
                <w:p>
                  <w:pPr>
                    <w:spacing w:before="0" w:after="0" w:line="322" w:lineRule="exact"/>
                    <w:ind w:left="4608" w:firstLine="0"/>
                    <w:jc w:val="left"/>
                  </w:pPr>
                  <w:r>
                    <w:t xml:space="preserve">Las</w:t>
                  </w:r>
                  <w:r>
                    <w:t xml:space="preserve"> </w:t>
                  </w:r>
                  <w:r>
                    <w:t xml:space="preserve">Vegas,</w:t>
                  </w:r>
                  <w:r>
                    <w:t xml:space="preserve"> </w:t>
                  </w:r>
                  <w:r>
                    <w:t xml:space="preserve">NV</w:t>
                  </w:r>
                  <w:r>
                    <w:t xml:space="preserve"> </w:t>
                  </w:r>
                  <w:r>
                    <w:t xml:space="preserve">89169</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spacing w:before="0" w:after="0" w:line="1" w:lineRule="exact"/>
            </w:pPr>
          </w:p>
        </w:tc>
      </w:tr>
    </w:tbl>
    <w:p>
      <w:pPr>
        <w:pageBreakBefore/>
        <w:spacing w:before="0" w:after="0" w:line="1" w:lineRule="exact"/>
      </w:pPr>
    </w:p>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336"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am</w:t>
      </w:r>
      <w:r>
        <w:t xml:space="preserve"> </w:t>
      </w:r>
      <w:r>
        <w:t xml:space="preserve">an</w:t>
      </w:r>
      <w:r>
        <w:t xml:space="preserve"> </w:t>
      </w:r>
      <w:r>
        <w:t xml:space="preserve">employee</w:t>
      </w:r>
      <w:r>
        <w:t xml:space="preserve"> </w:t>
      </w:r>
      <w:r>
        <w:t xml:space="preserve">of</w:t>
      </w:r>
      <w:r>
        <w:t xml:space="preserve"> </w:t>
      </w:r>
      <w:r>
        <w:t xml:space="preserve">Wolf,</w:t>
      </w:r>
      <w:r>
        <w:t xml:space="preserve"> </w:t>
      </w:r>
      <w:r>
        <w:t xml:space="preserve">Rifkin,</w:t>
      </w:r>
      <w:r>
        <w:t xml:space="preserve"> </w:t>
      </w:r>
      <w:r>
        <w:t xml:space="preserve">Shapiro,</w:t>
      </w:r>
      <w:r>
        <w:t xml:space="preserve"> </w:t>
      </w:r>
      <w:r>
        <w:t xml:space="preserve">Schulman</w:t>
      </w:r>
      <w:r>
        <w:t xml:space="preserve"> </w:t>
      </w:r>
      <w:r>
        <w:t xml:space="preserve">&amp;</w:t>
      </w:r>
      <w:r>
        <w:t xml:space="preserve"> </w:t>
      </w:r>
      <w:r>
        <w:t xml:space="preserve">Rabkin,</w:t>
      </w:r>
      <w:r>
        <w:t xml:space="preserve"> </w:t>
      </w:r>
      <w:r>
        <w:t xml:space="preserve">LLP,</w:t>
      </w:r>
      <w:r>
        <w:t xml:space="preserve"> </w:t>
      </w:r>
      <w:r>
        <w:t xml:space="preserve">and</w:t>
      </w:r>
      <w:r>
        <w:t xml:space="preserve"> </w:t>
      </w:r>
      <w:r>
        <w:t xml:space="preserve">that</w:t>
      </w:r>
      <w:r>
        <w:t xml:space="preserve"> </w:t>
      </w:r>
      <w:r>
        <w:t xml:space="preserve">on</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October,</w:t>
      </w:r>
      <w:r>
        <w:t xml:space="preserve"> </w:t>
      </w:r>
      <w:r>
        <w:t xml:space="preserve">2022,</w:t>
      </w:r>
      <w:r>
        <w:t xml:space="preserve"> </w:t>
      </w:r>
      <w:r>
        <w:t xml:space="preserve">I</w:t>
      </w:r>
      <w:r>
        <w:t xml:space="preserve"> </w:t>
      </w:r>
      <w:r>
        <w:t xml:space="preserve">electronically</w:t>
      </w:r>
      <w:r>
        <w:t xml:space="preserve"> </w:t>
      </w:r>
      <w:r>
        <w:t xml:space="preserve">filed</w:t>
      </w:r>
      <w:r>
        <w:t xml:space="preserve"> </w:t>
      </w:r>
      <w:r>
        <w:t xml:space="preserve">and</w:t>
      </w:r>
      <w:r>
        <w:t xml:space="preserve"> </w:t>
      </w:r>
      <w:r>
        <w:t xml:space="preserve">served</w:t>
      </w:r>
      <w:r>
        <w:t xml:space="preserve"> </w:t>
      </w:r>
      <w:r>
        <w:t xml:space="preserve">by</w:t>
      </w:r>
      <w:r>
        <w:t xml:space="preserve"> </w:t>
      </w:r>
      <w:r>
        <w:t xml:space="preserve">electronic</w:t>
      </w:r>
      <w:r>
        <w:t xml:space="preserve"> </w:t>
      </w:r>
      <w:r>
        <w:t xml:space="preserve">mail</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APPELLANT’S</w:t>
      </w:r>
      <w:r>
        <w:t xml:space="preserve"> </w:t>
      </w:r>
      <w:r>
        <w:t xml:space="preserve">OPENING</w:t>
      </w:r>
      <w:r>
        <w:t xml:space="preserve"> </w:t>
      </w:r>
      <w:r>
        <w:t xml:space="preserve">BRIEF</w:t>
      </w:r>
      <w:r>
        <w:t xml:space="preserve"> </w:t>
      </w:r>
      <w:r>
        <w:t xml:space="preserve">properly</w:t>
      </w:r>
      <w:r>
        <w:t xml:space="preserve"> </w:t>
      </w:r>
      <w:r>
        <w:t xml:space="preserve">addressed</w:t>
      </w:r>
      <w:r>
        <w:t xml:space="preserve"> </w:t>
      </w:r>
      <w:r>
        <w:t xml:space="preserve">to</w:t>
      </w:r>
      <w:r>
        <w:t xml:space="preserve"> </w:t>
      </w:r>
      <w:r>
        <w:t xml:space="preserve">the</w:t>
      </w:r>
      <w:r>
        <w:t xml:space="preserve"> </w:t>
      </w:r>
      <w:r>
        <w:t xml:space="preserve">following:</w:t>
      </w:r>
    </w:p>
    <w:p>
      <w:pPr>
        <w:spacing w:before="280" w:after="0" w:line="322" w:lineRule="exact"/>
        <w:ind w:left="1440" w:firstLine="0"/>
        <w:jc w:val="left"/>
      </w:pPr>
      <w:r>
        <w:t xml:space="preserve">Craig</w:t>
      </w:r>
      <w:r>
        <w:t xml:space="preserve"> </w:t>
      </w:r>
      <w:r>
        <w:t xml:space="preserve">A.</w:t>
      </w:r>
      <w:r>
        <w:t xml:space="preserve"> </w:t>
      </w:r>
      <w:r>
        <w:t xml:space="preserve">Newby,</w:t>
      </w:r>
      <w:r>
        <w:t xml:space="preserve"> </w:t>
      </w:r>
      <w:r>
        <w:t xml:space="preserve">Esq.</w:t>
      </w:r>
    </w:p>
    <w:p>
      <w:pPr>
        <w:spacing w:before="0" w:after="0" w:line="322" w:lineRule="exact"/>
        <w:ind w:left="1440" w:firstLine="0"/>
        <w:jc w:val="left"/>
      </w:pPr>
      <w:r>
        <w:t xml:space="preserve">Gregory</w:t>
      </w:r>
      <w:r>
        <w:t xml:space="preserve"> </w:t>
      </w:r>
      <w:r>
        <w:t xml:space="preserve">D.</w:t>
      </w:r>
      <w:r>
        <w:t xml:space="preserve"> </w:t>
      </w:r>
      <w:r>
        <w:t xml:space="preserve">Ott,</w:t>
      </w:r>
      <w:r>
        <w:t xml:space="preserve"> </w:t>
      </w:r>
      <w:r>
        <w:t xml:space="preserve">Esq.</w:t>
      </w:r>
    </w:p>
    <w:p>
      <w:pPr>
        <w:spacing w:before="0" w:after="0" w:line="322" w:lineRule="exact"/>
        <w:ind w:left="1440" w:firstLine="0"/>
        <w:jc w:val="left"/>
      </w:pPr>
      <w:r>
        <w:t xml:space="preserve">Laena</w:t>
      </w:r>
      <w:r>
        <w:t xml:space="preserve"> </w:t>
      </w:r>
      <w:r>
        <w:t xml:space="preserve">St-Jules,</w:t>
      </w:r>
      <w:r>
        <w:t xml:space="preserve"> </w:t>
      </w:r>
      <w:r>
        <w:t xml:space="preserve">Esq.</w:t>
      </w:r>
    </w:p>
    <w:p>
      <w:pPr>
        <w:spacing w:before="0" w:after="0" w:line="322"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1440" w:firstLine="0"/>
        <w:jc w:val="left"/>
      </w:pPr>
      <w:r>
        <w:t xml:space="preserve">555</w:t>
      </w:r>
      <w:r>
        <w:t xml:space="preserve"> </w:t>
      </w:r>
      <w:r>
        <w:t xml:space="preserve">E.</w:t>
      </w:r>
      <w:r>
        <w:t xml:space="preserve"> </w:t>
      </w:r>
      <w:r>
        <w:t xml:space="preserve">Washington</w:t>
      </w:r>
      <w:r>
        <w:t xml:space="preserve"> </w:t>
      </w:r>
      <w:r>
        <w:t xml:space="preserve">Avenue,</w:t>
      </w:r>
      <w:r>
        <w:t xml:space="preserve"> </w:t>
      </w:r>
      <w:r>
        <w:t xml:space="preserve">Suite</w:t>
      </w:r>
      <w:r>
        <w:t xml:space="preserve"> </w:t>
      </w:r>
      <w:r>
        <w:t xml:space="preserve">#3900</w:t>
      </w:r>
    </w:p>
    <w:p>
      <w:pPr>
        <w:spacing w:before="0" w:after="0" w:line="322" w:lineRule="exact"/>
        <w:ind w:left="1440" w:firstLine="0"/>
        <w:jc w:val="left"/>
      </w:pPr>
      <w:r>
        <w:t xml:space="preserve">Las</w:t>
      </w:r>
      <w:r>
        <w:t xml:space="preserve"> </w:t>
      </w:r>
      <w:r>
        <w:t xml:space="preserve">Vegas,</w:t>
      </w:r>
      <w:r>
        <w:t xml:space="preserve"> </w:t>
      </w:r>
      <w:r>
        <w:t xml:space="preserve">NV</w:t>
      </w:r>
      <w:r>
        <w:t xml:space="preserve"> </w:t>
      </w:r>
      <w:r>
        <w:t xml:space="preserve">89101</w:t>
      </w:r>
    </w:p>
    <w:p>
      <w:pPr>
        <w:spacing w:before="0" w:after="0" w:line="322" w:lineRule="exact"/>
        <w:ind w:left="1440" w:firstLine="0"/>
        <w:jc w:val="left"/>
      </w:pPr>
      <w:r>
        <w:t xml:space="preserve">Cnewby@ag.nv.gov</w:t>
      </w:r>
    </w:p>
    <w:p>
      <w:pPr>
        <w:spacing w:before="0" w:after="0" w:line="322" w:lineRule="exact"/>
        <w:ind w:left="1440" w:firstLine="0"/>
        <w:jc w:val="left"/>
      </w:pPr>
      <w:r>
        <w:t xml:space="preserve">LStJules@ag.nv.gov</w:t>
      </w:r>
    </w:p>
    <w:p>
      <w:pPr>
        <w:spacing w:before="0" w:after="0" w:line="322" w:lineRule="exact"/>
        <w:ind w:left="1440" w:firstLine="0"/>
        <w:jc w:val="left"/>
      </w:pPr>
      <w:r>
        <w:t xml:space="preserve">gott@ag.nv.gov</w:t>
      </w:r>
    </w:p>
    <w:p>
      <w:pPr>
        <w:spacing w:before="0" w:after="0" w:line="322" w:lineRule="exact"/>
        <w:ind w:left="1440" w:firstLine="0"/>
        <w:jc w:val="left"/>
      </w:pPr>
      <w:r>
        <w:rPr>
          <w:i/>
          <w:iCs/>
        </w:rPr>
        <w:t xml:space="preserve">Attorneys</w:t>
      </w:r>
      <w:r>
        <w:rPr>
          <w:i/>
          <w:iCs/>
        </w:rPr>
        <w:t xml:space="preserve"> </w:t>
      </w:r>
      <w:r>
        <w:rPr>
          <w:i/>
          <w:iCs/>
        </w:rPr>
        <w:t xml:space="preserve">for</w:t>
      </w:r>
      <w:r>
        <w:rPr>
          <w:i/>
          <w:iCs/>
        </w:rPr>
        <w:t xml:space="preserve"> </w:t>
      </w:r>
      <w:r>
        <w:rPr>
          <w:i/>
          <w:iCs/>
        </w:rPr>
        <w:t xml:space="preserve">Barbara</w:t>
      </w:r>
      <w:r>
        <w:rPr>
          <w:i/>
          <w:iCs/>
        </w:rPr>
        <w:t xml:space="preserve"> </w:t>
      </w:r>
      <w:r>
        <w:rPr>
          <w:i/>
          <w:iCs/>
        </w:rPr>
        <w:t xml:space="preserve">Cegavske</w:t>
      </w:r>
    </w:p>
    <w:p>
      <w:pPr>
        <w:spacing w:before="280" w:after="0" w:line="644" w:lineRule="exact"/>
        <w:ind w:left="0" w:firstLine="720"/>
        <w:jc w:val="left"/>
      </w:pPr>
      <w:r>
        <w:t xml:space="preserve">By:</w:t>
      </w:r>
      <w:r>
        <w:t xml:space="preserve"> </w:t>
      </w:r>
      <w:r>
        <w:t xml:space="preserve">/s/</w:t>
      </w:r>
      <w:r>
        <w:t xml:space="preserve"> </w:t>
      </w:r>
      <w:r>
        <w:t xml:space="preserve">Dannielle</w:t>
      </w:r>
      <w:r>
        <w:t xml:space="preserve"> </w:t>
      </w:r>
      <w:r>
        <w:t xml:space="preserve">Fresquez,</w:t>
      </w:r>
      <w:r>
        <w:t xml:space="preserve"> </w:t>
      </w:r>
      <w:r>
        <w:t xml:space="preserve">an</w:t>
      </w:r>
      <w:r>
        <w:t xml:space="preserve"> </w:t>
      </w:r>
      <w:r>
        <w:t xml:space="preserve">Employee</w:t>
      </w:r>
      <w:r>
        <w:t xml:space="preserve"> </w:t>
      </w:r>
      <w:r>
        <w:t xml:space="preserve">of</w:t>
      </w:r>
      <w:r>
        <w:t xml:space="preserve"> </w:t>
      </w:r>
      <w:r>
        <w:t xml:space="preserve">Wolf,</w:t>
      </w:r>
      <w:r>
        <w:t xml:space="preserve"> </w:t>
      </w:r>
      <w:r>
        <w:t xml:space="preserve">Rifkin,</w:t>
      </w:r>
      <w:r>
        <w:t xml:space="preserve"> </w:t>
      </w:r>
      <w:r>
        <w:t xml:space="preserve">Shapiro,</w:t>
      </w:r>
      <w:r>
        <w:t xml:space="preserve"> </w:t>
      </w:r>
      <w:r>
        <w:t xml:space="preserve">Schulman</w:t>
      </w:r>
      <w:r>
        <w:t xml:space="preserve"> </w:t>
      </w:r>
      <w:r>
        <w:t xml:space="preserve">&amp;</w:t>
      </w:r>
      <w:r>
        <w:t xml:space="preserve"> </w:t>
      </w:r>
      <w:r>
        <w:t xml:space="preserve">Rabkin,</w:t>
      </w:r>
      <w:r>
        <w:t xml:space="preserve"> </w:t>
      </w:r>
      <w:r>
        <w:t xml:space="preserve">LLP</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